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4A" w:rsidRPr="002D5EB1" w:rsidRDefault="000A0924" w:rsidP="000A0924">
      <w:pPr>
        <w:pStyle w:val="Paragraphedeliste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2D5EB1">
        <w:rPr>
          <w:rFonts w:asciiTheme="majorBidi" w:hAnsiTheme="majorBidi" w:cstheme="majorBidi"/>
          <w:b/>
          <w:bCs/>
          <w:sz w:val="32"/>
          <w:szCs w:val="32"/>
        </w:rPr>
        <w:t xml:space="preserve">3- </w:t>
      </w:r>
      <w:r w:rsidR="00E31F4A" w:rsidRPr="002D5EB1">
        <w:rPr>
          <w:rFonts w:asciiTheme="majorBidi" w:hAnsiTheme="majorBidi" w:cstheme="majorBidi"/>
          <w:b/>
          <w:bCs/>
          <w:sz w:val="32"/>
          <w:szCs w:val="32"/>
        </w:rPr>
        <w:t xml:space="preserve">Matériel et méthodes </w:t>
      </w:r>
    </w:p>
    <w:p w:rsidR="001A014B" w:rsidRPr="002D5EB1" w:rsidRDefault="00E31F4A" w:rsidP="00E40C60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bactéries du genre </w:t>
      </w:r>
      <w:r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Bacillus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sont largement utilisées comme</w:t>
      </w:r>
      <w:r w:rsidR="00986FF2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biopesticides</w:t>
      </w:r>
      <w:r w:rsidR="000A0924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pour augmenter le rendement des cultures agricoles. La caractérisation phénotypique et génotypique de ce genre bactérien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largement étudié, sur des bactéries isolées à partir de la rhizosphère des plantes cult</w:t>
      </w:r>
      <w:r w:rsidR="00E1319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ivées dans des champs agricoles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</w:t>
      </w:r>
      <w:proofErr w:type="spellStart"/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Beneduzi</w:t>
      </w:r>
      <w:proofErr w:type="spellEnd"/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et </w:t>
      </w:r>
      <w:proofErr w:type="gramStart"/>
      <w:r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al.,</w:t>
      </w:r>
      <w:proofErr w:type="gramEnd"/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2008; Pamela </w:t>
      </w:r>
      <w:r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et al.,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2010; </w:t>
      </w:r>
      <w:r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Aris </w:t>
      </w:r>
      <w:r w:rsidRPr="002D5EB1">
        <w:rPr>
          <w:rFonts w:asciiTheme="majorBidi" w:hAnsiTheme="majorBidi" w:cstheme="majorBidi"/>
          <w:bCs/>
          <w:i/>
          <w:iCs/>
          <w:color w:val="000000" w:themeColor="text1"/>
          <w:sz w:val="24"/>
          <w:szCs w:val="24"/>
        </w:rPr>
        <w:t>et al.,</w:t>
      </w:r>
      <w:r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2011</w:t>
      </w:r>
      <w:r w:rsidR="008C4208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="0032137C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8C4208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En revanche, le but principal </w:t>
      </w:r>
      <w:r w:rsidR="00F36C7C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du présent travail</w:t>
      </w:r>
      <w:r w:rsidR="008C4208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est d’étudier les capacités</w:t>
      </w:r>
      <w:r w:rsidR="00E40C6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86FF2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de phytostimulation et de biocontrôle,</w:t>
      </w:r>
      <w:r w:rsidR="008C4208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C4208"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in vitro</w:t>
      </w:r>
      <w:r w:rsidR="008C4208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et </w:t>
      </w:r>
      <w:r w:rsidR="008C4208"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in situ, </w:t>
      </w:r>
      <w:r w:rsidR="008C4208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des bactéries du genre</w:t>
      </w:r>
      <w:r w:rsidR="008C4208"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Bacillus</w:t>
      </w:r>
      <w:r w:rsidR="008C4208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8C4208"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F36C7C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isolées de divers environnements de l’Est Algérien, en l’occurrence,</w:t>
      </w:r>
      <w:r w:rsidR="00E40C6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le lac salé</w:t>
      </w:r>
      <w:r w:rsidR="00712E7C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; la source thermale et la rhizosphère d’une plante médicinale cultivée en serre.</w:t>
      </w:r>
    </w:p>
    <w:p w:rsidR="00E31F4A" w:rsidRPr="002D5EB1" w:rsidRDefault="001A014B" w:rsidP="001A014B">
      <w:pPr>
        <w:pStyle w:val="Paragraphedeliste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fr-BE"/>
        </w:rPr>
      </w:pPr>
      <w:r w:rsidRPr="002D5EB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fr-BE"/>
        </w:rPr>
        <w:t xml:space="preserve">3.1- </w:t>
      </w:r>
      <w:r w:rsidR="00E31F4A" w:rsidRPr="002D5EB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fr-BE"/>
        </w:rPr>
        <w:t>Échantillonnage</w:t>
      </w:r>
    </w:p>
    <w:p w:rsidR="00E31F4A" w:rsidRPr="002D5EB1" w:rsidRDefault="00E31F4A" w:rsidP="0078008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échantillons </w:t>
      </w:r>
      <w:r w:rsidR="001A014B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explorés dans cette étude, </w:t>
      </w:r>
      <w:r w:rsidR="00780089">
        <w:rPr>
          <w:rFonts w:asciiTheme="majorBidi" w:hAnsiTheme="majorBidi" w:cstheme="majorBidi"/>
          <w:color w:val="000000" w:themeColor="text1"/>
          <w:sz w:val="24"/>
          <w:szCs w:val="24"/>
        </w:rPr>
        <w:t>sont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prélevés stérilement, à partir de trois sites situés à l’Est Algérien, à savoir :</w:t>
      </w:r>
    </w:p>
    <w:p w:rsidR="00E31F4A" w:rsidRPr="002D5EB1" w:rsidRDefault="00E31F4A" w:rsidP="00C5783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L’ea</w:t>
      </w:r>
      <w:r w:rsidR="009A171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 du lac salé d’ Ain M’lila et 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la rhizosph</w:t>
      </w:r>
      <w:r w:rsidR="00C5783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è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re d’une plante situé</w:t>
      </w:r>
      <w:r w:rsidR="009C5DD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="009A171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à sa proximité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:rsidR="00E31F4A" w:rsidRPr="002D5EB1" w:rsidRDefault="00E31F4A" w:rsidP="009C5DD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L’eau </w:t>
      </w:r>
      <w:r w:rsidR="009C5DD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de la source thermale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d’Oued El </w:t>
      </w:r>
      <w:proofErr w:type="spellStart"/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Athmanya</w:t>
      </w:r>
      <w:proofErr w:type="spellEnd"/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et le sol situé à sa proximité;</w:t>
      </w:r>
    </w:p>
    <w:p w:rsidR="001A014B" w:rsidRPr="002D5EB1" w:rsidRDefault="00542BB7" w:rsidP="009D1B0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 rhizosphere de la </w:t>
      </w:r>
      <w:r w:rsidR="009A171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plante médicinale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31F4A"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Calendula officinalis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cultivée </w:t>
      </w:r>
      <w:r w:rsidR="002A64C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en serre dans la région de Sétif.</w:t>
      </w:r>
    </w:p>
    <w:p w:rsidR="00B50A77" w:rsidRPr="002D5EB1" w:rsidRDefault="00B50A77" w:rsidP="002D5EB1">
      <w:pPr>
        <w:pStyle w:val="Paragraphedeliste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002150" w:rsidRPr="002D5EB1" w:rsidRDefault="009D1B07" w:rsidP="0000215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2D5EB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3.2-</w:t>
      </w:r>
      <w:r w:rsidR="00D8702A" w:rsidRPr="002D5EB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002150" w:rsidRPr="002D5EB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Analyses physicochimiques des échantillons prélevés</w:t>
      </w:r>
    </w:p>
    <w:p w:rsidR="001A014B" w:rsidRPr="002D5EB1" w:rsidRDefault="00002150" w:rsidP="0078008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Les analyses physicochimiques des échantillons du sol et d’eau prélevés dans cette é</w:t>
      </w:r>
      <w:r w:rsidR="00C5783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tude, </w:t>
      </w:r>
      <w:r w:rsidR="0078008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sont </w:t>
      </w:r>
      <w:r w:rsidR="00C5783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élaborées par le L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aboratoire de </w:t>
      </w:r>
      <w:r w:rsidR="00C5783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C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himie des </w:t>
      </w:r>
      <w:r w:rsidR="00C5783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ols, Agence Nationale des Ressources Hydrauliques, Antenne Régionale Est, Constantine (ANRH, Zone industrielle Palma</w:t>
      </w:r>
      <w:r w:rsidR="00A861E6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Constantine). Les analyses effectuées conc</w:t>
      </w:r>
      <w:r w:rsidR="00780089">
        <w:rPr>
          <w:rFonts w:asciiTheme="majorBidi" w:hAnsiTheme="majorBidi" w:cstheme="majorBidi"/>
          <w:color w:val="000000" w:themeColor="text1"/>
          <w:sz w:val="24"/>
          <w:szCs w:val="24"/>
        </w:rPr>
        <w:t>ern</w:t>
      </w:r>
      <w:r w:rsidR="00A861E6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ent les paramètres suivant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</w:t>
      </w:r>
      <w:r w:rsidR="00A861E6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 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pH, </w:t>
      </w:r>
      <w:r w:rsidR="00A861E6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 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conductivité électrique, </w:t>
      </w:r>
      <w:r w:rsidR="00A861E6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 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taux de la matière organique et la concentration de </w:t>
      </w:r>
      <w:r w:rsidR="00A861E6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certains sels minéraux à savoir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le calcium, le magnésium, le sodium, le potassium, les sulfates et les </w:t>
      </w:r>
      <w:r w:rsidR="001A014B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chlorures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B50A77" w:rsidRPr="002D5EB1" w:rsidRDefault="00B50A77" w:rsidP="0090098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31F4A" w:rsidRPr="002D5EB1" w:rsidRDefault="001A014B" w:rsidP="001A014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D5EB1">
        <w:rPr>
          <w:rFonts w:asciiTheme="majorBidi" w:hAnsiTheme="majorBidi" w:cstheme="majorBidi"/>
          <w:b/>
          <w:bCs/>
          <w:sz w:val="28"/>
          <w:szCs w:val="28"/>
        </w:rPr>
        <w:t xml:space="preserve">3.3- </w:t>
      </w:r>
      <w:r w:rsidR="00E31F4A" w:rsidRPr="002D5EB1">
        <w:rPr>
          <w:rFonts w:asciiTheme="majorBidi" w:hAnsiTheme="majorBidi" w:cstheme="majorBidi"/>
          <w:b/>
          <w:bCs/>
          <w:sz w:val="28"/>
          <w:szCs w:val="28"/>
        </w:rPr>
        <w:t xml:space="preserve">Isolement des bactéries du genre </w:t>
      </w:r>
      <w:r w:rsidR="00E31F4A" w:rsidRPr="002D5EB1">
        <w:rPr>
          <w:rFonts w:asciiTheme="majorBidi" w:hAnsiTheme="majorBidi" w:cstheme="majorBidi"/>
          <w:b/>
          <w:bCs/>
          <w:i/>
          <w:iCs/>
          <w:sz w:val="28"/>
          <w:szCs w:val="28"/>
        </w:rPr>
        <w:t>Bacillus</w:t>
      </w:r>
    </w:p>
    <w:p w:rsidR="00E31F4A" w:rsidRPr="002D5EB1" w:rsidRDefault="00E31F4A" w:rsidP="0087021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D5EB1">
        <w:rPr>
          <w:rFonts w:asciiTheme="majorBidi" w:hAnsiTheme="majorBidi" w:cstheme="majorBidi"/>
          <w:sz w:val="24"/>
          <w:szCs w:val="24"/>
        </w:rPr>
        <w:t xml:space="preserve">Un gramme de chaque échantillon d’eau et du sol </w:t>
      </w:r>
      <w:r w:rsidR="001A014B" w:rsidRPr="002D5EB1">
        <w:rPr>
          <w:rFonts w:asciiTheme="majorBidi" w:hAnsiTheme="majorBidi" w:cstheme="majorBidi"/>
          <w:sz w:val="24"/>
          <w:szCs w:val="24"/>
        </w:rPr>
        <w:t xml:space="preserve">prélevé, </w:t>
      </w:r>
      <w:r w:rsidR="00A47454">
        <w:rPr>
          <w:rFonts w:asciiTheme="majorBidi" w:hAnsiTheme="majorBidi" w:cstheme="majorBidi"/>
          <w:sz w:val="24"/>
          <w:szCs w:val="24"/>
        </w:rPr>
        <w:t>est</w:t>
      </w:r>
      <w:r w:rsidRPr="002D5EB1">
        <w:rPr>
          <w:rFonts w:asciiTheme="majorBidi" w:hAnsiTheme="majorBidi" w:cstheme="majorBidi"/>
          <w:sz w:val="24"/>
          <w:szCs w:val="24"/>
        </w:rPr>
        <w:t xml:space="preserve"> dilué dans 9 m</w:t>
      </w:r>
      <w:r w:rsidR="001A014B" w:rsidRPr="002D5EB1">
        <w:rPr>
          <w:rFonts w:asciiTheme="majorBidi" w:hAnsiTheme="majorBidi" w:cstheme="majorBidi"/>
          <w:sz w:val="24"/>
          <w:szCs w:val="24"/>
        </w:rPr>
        <w:t>L</w:t>
      </w:r>
      <w:r w:rsidRPr="002D5EB1">
        <w:rPr>
          <w:rFonts w:asciiTheme="majorBidi" w:hAnsiTheme="majorBidi" w:cstheme="majorBidi"/>
          <w:sz w:val="24"/>
          <w:szCs w:val="24"/>
        </w:rPr>
        <w:t xml:space="preserve"> d’eau physiologique stérile. </w:t>
      </w:r>
      <w:r w:rsidR="001A014B" w:rsidRPr="002D5EB1">
        <w:rPr>
          <w:rFonts w:asciiTheme="majorBidi" w:hAnsiTheme="majorBidi" w:cstheme="majorBidi"/>
          <w:sz w:val="24"/>
          <w:szCs w:val="24"/>
        </w:rPr>
        <w:t>Ensuite, l</w:t>
      </w:r>
      <w:r w:rsidRPr="002D5EB1">
        <w:rPr>
          <w:rFonts w:asciiTheme="majorBidi" w:hAnsiTheme="majorBidi" w:cstheme="majorBidi"/>
          <w:sz w:val="24"/>
          <w:szCs w:val="24"/>
        </w:rPr>
        <w:t xml:space="preserve">a solution obtenue </w:t>
      </w:r>
      <w:r w:rsidR="00A47454">
        <w:rPr>
          <w:rFonts w:asciiTheme="majorBidi" w:hAnsiTheme="majorBidi" w:cstheme="majorBidi"/>
          <w:sz w:val="24"/>
          <w:szCs w:val="24"/>
        </w:rPr>
        <w:t>subit</w:t>
      </w:r>
      <w:r w:rsidRPr="002D5EB1">
        <w:rPr>
          <w:rFonts w:asciiTheme="majorBidi" w:hAnsiTheme="majorBidi" w:cstheme="majorBidi"/>
          <w:sz w:val="24"/>
          <w:szCs w:val="24"/>
        </w:rPr>
        <w:t xml:space="preserve"> un traitement thermique à 80°C pendant 12 min</w:t>
      </w:r>
      <w:r w:rsidR="001A014B" w:rsidRPr="002D5EB1">
        <w:rPr>
          <w:rFonts w:asciiTheme="majorBidi" w:hAnsiTheme="majorBidi" w:cstheme="majorBidi"/>
          <w:sz w:val="24"/>
          <w:szCs w:val="24"/>
        </w:rPr>
        <w:t>utes</w:t>
      </w:r>
      <w:r w:rsidRPr="002D5EB1">
        <w:rPr>
          <w:rFonts w:asciiTheme="majorBidi" w:hAnsiTheme="majorBidi" w:cstheme="majorBidi"/>
          <w:sz w:val="24"/>
          <w:szCs w:val="24"/>
        </w:rPr>
        <w:t xml:space="preserve">. Ce traitement à la chaleur sert à éliminer toutes les formes végétatives et </w:t>
      </w:r>
      <w:r w:rsidR="002B413C" w:rsidRPr="002D5EB1">
        <w:rPr>
          <w:rFonts w:asciiTheme="majorBidi" w:hAnsiTheme="majorBidi" w:cstheme="majorBidi"/>
          <w:sz w:val="24"/>
          <w:szCs w:val="24"/>
        </w:rPr>
        <w:t xml:space="preserve">à </w:t>
      </w:r>
      <w:r w:rsidRPr="002D5EB1">
        <w:rPr>
          <w:rFonts w:asciiTheme="majorBidi" w:hAnsiTheme="majorBidi" w:cstheme="majorBidi"/>
          <w:sz w:val="24"/>
          <w:szCs w:val="24"/>
        </w:rPr>
        <w:t>récupérer la flore sporulée. 100µ</w:t>
      </w:r>
      <w:r w:rsidR="001A014B" w:rsidRPr="002D5EB1">
        <w:rPr>
          <w:rFonts w:asciiTheme="majorBidi" w:hAnsiTheme="majorBidi" w:cstheme="majorBidi"/>
          <w:sz w:val="24"/>
          <w:szCs w:val="24"/>
        </w:rPr>
        <w:t>L</w:t>
      </w:r>
      <w:r w:rsidRPr="002D5EB1">
        <w:rPr>
          <w:rFonts w:asciiTheme="majorBidi" w:hAnsiTheme="majorBidi" w:cstheme="majorBidi"/>
          <w:sz w:val="24"/>
          <w:szCs w:val="24"/>
        </w:rPr>
        <w:t xml:space="preserve"> de chaque dilution traitée </w:t>
      </w:r>
      <w:r w:rsidR="0087021E">
        <w:rPr>
          <w:rFonts w:asciiTheme="majorBidi" w:hAnsiTheme="majorBidi" w:cstheme="majorBidi"/>
          <w:sz w:val="24"/>
          <w:szCs w:val="24"/>
        </w:rPr>
        <w:t>sont</w:t>
      </w:r>
      <w:r w:rsidRPr="002D5EB1">
        <w:rPr>
          <w:rFonts w:asciiTheme="majorBidi" w:hAnsiTheme="majorBidi" w:cstheme="majorBidi"/>
          <w:sz w:val="24"/>
          <w:szCs w:val="24"/>
        </w:rPr>
        <w:t xml:space="preserve"> inoculés </w:t>
      </w:r>
      <w:r w:rsidR="00981F29" w:rsidRPr="002D5EB1">
        <w:rPr>
          <w:rFonts w:asciiTheme="majorBidi" w:hAnsiTheme="majorBidi" w:cstheme="majorBidi"/>
          <w:sz w:val="24"/>
          <w:szCs w:val="24"/>
        </w:rPr>
        <w:t>à</w:t>
      </w:r>
      <w:r w:rsidRPr="002D5EB1">
        <w:rPr>
          <w:rFonts w:asciiTheme="majorBidi" w:hAnsiTheme="majorBidi" w:cstheme="majorBidi"/>
          <w:sz w:val="24"/>
          <w:szCs w:val="24"/>
        </w:rPr>
        <w:t xml:space="preserve"> la surface d</w:t>
      </w:r>
      <w:r w:rsidR="00981F29" w:rsidRPr="002D5EB1">
        <w:rPr>
          <w:rFonts w:asciiTheme="majorBidi" w:hAnsiTheme="majorBidi" w:cstheme="majorBidi"/>
          <w:sz w:val="24"/>
          <w:szCs w:val="24"/>
        </w:rPr>
        <w:t xml:space="preserve">u milieu gélosé </w:t>
      </w:r>
      <w:proofErr w:type="spellStart"/>
      <w:r w:rsidR="00981F29"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Luria</w:t>
      </w:r>
      <w:proofErr w:type="spellEnd"/>
      <w:r w:rsidR="00981F29"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-</w:t>
      </w:r>
      <w:proofErr w:type="spellStart"/>
      <w:r w:rsidR="00981F29"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Bertani</w:t>
      </w:r>
      <w:proofErr w:type="spellEnd"/>
      <w:r w:rsidR="00981F29" w:rsidRPr="002D5EB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71025C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(LB</w:t>
      </w:r>
      <w:r w:rsidR="00EB454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annexe </w:t>
      </w:r>
      <w:r w:rsidR="00981F29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1.1)</w:t>
      </w:r>
      <w:r w:rsidRPr="002D5EB1">
        <w:rPr>
          <w:rFonts w:asciiTheme="majorBidi" w:hAnsiTheme="majorBidi" w:cstheme="majorBidi"/>
          <w:sz w:val="24"/>
          <w:szCs w:val="24"/>
        </w:rPr>
        <w:t xml:space="preserve">. Les boites </w:t>
      </w:r>
      <w:r w:rsidR="0087021E">
        <w:rPr>
          <w:rFonts w:asciiTheme="majorBidi" w:hAnsiTheme="majorBidi" w:cstheme="majorBidi"/>
          <w:sz w:val="24"/>
          <w:szCs w:val="24"/>
        </w:rPr>
        <w:t>sont</w:t>
      </w:r>
      <w:r w:rsidR="002B413C" w:rsidRPr="002D5EB1">
        <w:rPr>
          <w:rFonts w:asciiTheme="majorBidi" w:hAnsiTheme="majorBidi" w:cstheme="majorBidi"/>
          <w:sz w:val="24"/>
          <w:szCs w:val="24"/>
        </w:rPr>
        <w:t>, ensuite,</w:t>
      </w:r>
      <w:r w:rsidRPr="002D5EB1">
        <w:rPr>
          <w:rFonts w:asciiTheme="majorBidi" w:hAnsiTheme="majorBidi" w:cstheme="majorBidi"/>
          <w:sz w:val="24"/>
          <w:szCs w:val="24"/>
        </w:rPr>
        <w:t xml:space="preserve"> incubées à 30°C </w:t>
      </w:r>
      <w:r w:rsidRPr="002D5EB1">
        <w:rPr>
          <w:rFonts w:asciiTheme="majorBidi" w:hAnsiTheme="majorBidi" w:cstheme="majorBidi"/>
          <w:sz w:val="24"/>
          <w:szCs w:val="24"/>
        </w:rPr>
        <w:lastRenderedPageBreak/>
        <w:t>pendant 24h et toute la flore bactérienne sporul</w:t>
      </w:r>
      <w:r w:rsidR="0071752B" w:rsidRPr="002D5EB1">
        <w:rPr>
          <w:rFonts w:asciiTheme="majorBidi" w:hAnsiTheme="majorBidi" w:cstheme="majorBidi"/>
          <w:sz w:val="24"/>
          <w:szCs w:val="24"/>
        </w:rPr>
        <w:t>ée</w:t>
      </w:r>
      <w:r w:rsidRPr="002D5EB1">
        <w:rPr>
          <w:rFonts w:asciiTheme="majorBidi" w:hAnsiTheme="majorBidi" w:cstheme="majorBidi"/>
          <w:sz w:val="24"/>
          <w:szCs w:val="24"/>
        </w:rPr>
        <w:t>, aérobie anaérobies facultative</w:t>
      </w:r>
      <w:r w:rsidR="0071752B" w:rsidRPr="002D5EB1">
        <w:rPr>
          <w:rFonts w:asciiTheme="majorBidi" w:hAnsiTheme="majorBidi" w:cstheme="majorBidi"/>
          <w:sz w:val="24"/>
          <w:szCs w:val="24"/>
        </w:rPr>
        <w:t>,</w:t>
      </w:r>
      <w:r w:rsidRPr="002D5EB1">
        <w:rPr>
          <w:rFonts w:asciiTheme="majorBidi" w:hAnsiTheme="majorBidi" w:cstheme="majorBidi"/>
          <w:sz w:val="24"/>
          <w:szCs w:val="24"/>
        </w:rPr>
        <w:t xml:space="preserve"> </w:t>
      </w:r>
      <w:r w:rsidR="008C4A3E">
        <w:rPr>
          <w:rFonts w:asciiTheme="majorBidi" w:hAnsiTheme="majorBidi" w:cstheme="majorBidi"/>
          <w:sz w:val="24"/>
          <w:szCs w:val="24"/>
        </w:rPr>
        <w:t>est</w:t>
      </w:r>
      <w:r w:rsidRPr="002D5EB1">
        <w:rPr>
          <w:rFonts w:asciiTheme="majorBidi" w:hAnsiTheme="majorBidi" w:cstheme="majorBidi"/>
          <w:sz w:val="24"/>
          <w:szCs w:val="24"/>
        </w:rPr>
        <w:t xml:space="preserve"> obtenue 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proofErr w:type="spellStart"/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Seldin</w:t>
      </w:r>
      <w:proofErr w:type="spellEnd"/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2D5EB1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et </w:t>
      </w:r>
      <w:proofErr w:type="gramStart"/>
      <w:r w:rsidRPr="002D5EB1">
        <w:rPr>
          <w:rFonts w:asciiTheme="majorBidi" w:hAnsiTheme="majorBidi" w:cstheme="majorBidi"/>
          <w:i/>
          <w:color w:val="000000" w:themeColor="text1"/>
          <w:sz w:val="24"/>
          <w:szCs w:val="24"/>
        </w:rPr>
        <w:t>al.,</w:t>
      </w:r>
      <w:proofErr w:type="gramEnd"/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1983)</w:t>
      </w:r>
      <w:r w:rsidRPr="002D5EB1">
        <w:rPr>
          <w:rFonts w:asciiTheme="majorBidi" w:hAnsiTheme="majorBidi" w:cstheme="majorBidi"/>
          <w:sz w:val="24"/>
          <w:szCs w:val="24"/>
        </w:rPr>
        <w:t xml:space="preserve">. Celle-ci, correspond </w:t>
      </w:r>
      <w:r w:rsidR="005D1C0A" w:rsidRPr="002D5EB1">
        <w:rPr>
          <w:rFonts w:asciiTheme="majorBidi" w:hAnsiTheme="majorBidi" w:cstheme="majorBidi"/>
          <w:sz w:val="24"/>
          <w:szCs w:val="24"/>
        </w:rPr>
        <w:t xml:space="preserve">aux </w:t>
      </w:r>
      <w:r w:rsidR="00D069DF" w:rsidRPr="002D5EB1">
        <w:rPr>
          <w:rFonts w:asciiTheme="majorBidi" w:hAnsiTheme="majorBidi" w:cstheme="majorBidi"/>
          <w:sz w:val="24"/>
          <w:szCs w:val="24"/>
        </w:rPr>
        <w:t>différent</w:t>
      </w:r>
      <w:r w:rsidR="002B413C" w:rsidRPr="002D5EB1">
        <w:rPr>
          <w:rFonts w:asciiTheme="majorBidi" w:hAnsiTheme="majorBidi" w:cstheme="majorBidi"/>
          <w:sz w:val="24"/>
          <w:szCs w:val="24"/>
        </w:rPr>
        <w:t>e</w:t>
      </w:r>
      <w:r w:rsidR="00D069DF" w:rsidRPr="002D5EB1">
        <w:rPr>
          <w:rFonts w:asciiTheme="majorBidi" w:hAnsiTheme="majorBidi" w:cstheme="majorBidi"/>
          <w:sz w:val="24"/>
          <w:szCs w:val="24"/>
        </w:rPr>
        <w:t>s</w:t>
      </w:r>
      <w:r w:rsidR="005D1C0A" w:rsidRPr="002D5EB1">
        <w:rPr>
          <w:rFonts w:asciiTheme="majorBidi" w:hAnsiTheme="majorBidi" w:cstheme="majorBidi"/>
          <w:sz w:val="24"/>
          <w:szCs w:val="24"/>
        </w:rPr>
        <w:t xml:space="preserve"> </w:t>
      </w:r>
      <w:r w:rsidR="00D069DF" w:rsidRPr="002D5EB1">
        <w:rPr>
          <w:rFonts w:asciiTheme="majorBidi" w:hAnsiTheme="majorBidi" w:cstheme="majorBidi"/>
          <w:sz w:val="24"/>
          <w:szCs w:val="24"/>
        </w:rPr>
        <w:t>bactéries formatrices</w:t>
      </w:r>
      <w:r w:rsidR="005D1C0A" w:rsidRPr="002D5EB1">
        <w:rPr>
          <w:rFonts w:asciiTheme="majorBidi" w:hAnsiTheme="majorBidi" w:cstheme="majorBidi"/>
          <w:sz w:val="24"/>
          <w:szCs w:val="24"/>
        </w:rPr>
        <w:t xml:space="preserve"> d’endospores (</w:t>
      </w:r>
      <w:r w:rsidR="00D069DF" w:rsidRPr="002D5EB1">
        <w:rPr>
          <w:rFonts w:asciiTheme="majorBidi" w:hAnsiTheme="majorBidi" w:cstheme="majorBidi"/>
          <w:sz w:val="24"/>
          <w:szCs w:val="24"/>
        </w:rPr>
        <w:t xml:space="preserve">endospore </w:t>
      </w:r>
      <w:proofErr w:type="spellStart"/>
      <w:r w:rsidR="00D069DF" w:rsidRPr="002D5EB1">
        <w:rPr>
          <w:rFonts w:asciiTheme="majorBidi" w:hAnsiTheme="majorBidi" w:cstheme="majorBidi"/>
          <w:sz w:val="24"/>
          <w:szCs w:val="24"/>
        </w:rPr>
        <w:t>forming</w:t>
      </w:r>
      <w:proofErr w:type="spellEnd"/>
      <w:r w:rsidR="00D069DF" w:rsidRPr="002D5E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069DF" w:rsidRPr="002D5EB1">
        <w:rPr>
          <w:rFonts w:asciiTheme="majorBidi" w:hAnsiTheme="majorBidi" w:cstheme="majorBidi"/>
          <w:sz w:val="24"/>
          <w:szCs w:val="24"/>
        </w:rPr>
        <w:t>bacteria</w:t>
      </w:r>
      <w:proofErr w:type="spellEnd"/>
      <w:r w:rsidR="00D069DF" w:rsidRPr="002D5EB1">
        <w:rPr>
          <w:rFonts w:asciiTheme="majorBidi" w:hAnsiTheme="majorBidi" w:cstheme="majorBidi"/>
          <w:sz w:val="24"/>
          <w:szCs w:val="24"/>
        </w:rPr>
        <w:t xml:space="preserve">), y compris le </w:t>
      </w:r>
      <w:r w:rsidRPr="002D5EB1">
        <w:rPr>
          <w:rFonts w:asciiTheme="majorBidi" w:hAnsiTheme="majorBidi" w:cstheme="majorBidi"/>
          <w:sz w:val="24"/>
          <w:szCs w:val="24"/>
        </w:rPr>
        <w:t xml:space="preserve">genre </w:t>
      </w:r>
      <w:r w:rsidRPr="002D5EB1">
        <w:rPr>
          <w:rFonts w:asciiTheme="majorBidi" w:hAnsiTheme="majorBidi" w:cstheme="majorBidi"/>
          <w:i/>
          <w:iCs/>
          <w:sz w:val="24"/>
          <w:szCs w:val="24"/>
        </w:rPr>
        <w:t>Bacillus</w:t>
      </w:r>
      <w:r w:rsidRPr="002D5EB1">
        <w:rPr>
          <w:rFonts w:asciiTheme="majorBidi" w:hAnsiTheme="majorBidi" w:cstheme="majorBidi"/>
          <w:sz w:val="24"/>
          <w:szCs w:val="24"/>
        </w:rPr>
        <w:t xml:space="preserve">. </w:t>
      </w:r>
      <w:r w:rsidR="006B6D0D" w:rsidRPr="002D5EB1">
        <w:rPr>
          <w:rFonts w:asciiTheme="majorBidi" w:hAnsiTheme="majorBidi" w:cstheme="majorBidi"/>
          <w:sz w:val="24"/>
          <w:szCs w:val="24"/>
        </w:rPr>
        <w:t>Les souches bactériennes isolées</w:t>
      </w:r>
      <w:r w:rsidRPr="002D5EB1">
        <w:rPr>
          <w:rFonts w:asciiTheme="majorBidi" w:hAnsiTheme="majorBidi" w:cstheme="majorBidi"/>
          <w:sz w:val="24"/>
          <w:szCs w:val="24"/>
        </w:rPr>
        <w:t xml:space="preserve"> </w:t>
      </w:r>
      <w:r w:rsidR="0087021E">
        <w:rPr>
          <w:rFonts w:asciiTheme="majorBidi" w:hAnsiTheme="majorBidi" w:cstheme="majorBidi"/>
          <w:sz w:val="24"/>
          <w:szCs w:val="24"/>
        </w:rPr>
        <w:t>sont</w:t>
      </w:r>
      <w:r w:rsidRPr="002D5EB1">
        <w:rPr>
          <w:rFonts w:asciiTheme="majorBidi" w:hAnsiTheme="majorBidi" w:cstheme="majorBidi"/>
          <w:sz w:val="24"/>
          <w:szCs w:val="24"/>
        </w:rPr>
        <w:t xml:space="preserve">, </w:t>
      </w:r>
      <w:r w:rsidR="002A36EE" w:rsidRPr="002D5EB1">
        <w:rPr>
          <w:rFonts w:asciiTheme="majorBidi" w:hAnsiTheme="majorBidi" w:cstheme="majorBidi"/>
          <w:sz w:val="24"/>
          <w:szCs w:val="24"/>
        </w:rPr>
        <w:t>ultérieurement,</w:t>
      </w:r>
      <w:r w:rsidRPr="002D5EB1">
        <w:rPr>
          <w:rFonts w:asciiTheme="majorBidi" w:hAnsiTheme="majorBidi" w:cstheme="majorBidi"/>
          <w:sz w:val="24"/>
          <w:szCs w:val="24"/>
        </w:rPr>
        <w:t xml:space="preserve"> conservé</w:t>
      </w:r>
      <w:r w:rsidR="006B6D0D" w:rsidRPr="002D5EB1">
        <w:rPr>
          <w:rFonts w:asciiTheme="majorBidi" w:hAnsiTheme="majorBidi" w:cstheme="majorBidi"/>
          <w:sz w:val="24"/>
          <w:szCs w:val="24"/>
        </w:rPr>
        <w:t>e</w:t>
      </w:r>
      <w:r w:rsidRPr="002D5EB1">
        <w:rPr>
          <w:rFonts w:asciiTheme="majorBidi" w:hAnsiTheme="majorBidi" w:cstheme="majorBidi"/>
          <w:sz w:val="24"/>
          <w:szCs w:val="24"/>
        </w:rPr>
        <w:t xml:space="preserve">s </w:t>
      </w:r>
      <w:r w:rsidR="00542BB7" w:rsidRPr="002D5EB1">
        <w:rPr>
          <w:rFonts w:asciiTheme="majorBidi" w:hAnsiTheme="majorBidi" w:cstheme="majorBidi"/>
          <w:sz w:val="24"/>
          <w:szCs w:val="24"/>
        </w:rPr>
        <w:t>sur</w:t>
      </w:r>
      <w:r w:rsidRPr="002D5EB1">
        <w:rPr>
          <w:rFonts w:asciiTheme="majorBidi" w:hAnsiTheme="majorBidi" w:cstheme="majorBidi"/>
          <w:sz w:val="24"/>
          <w:szCs w:val="24"/>
        </w:rPr>
        <w:t xml:space="preserve"> des billes à -80°C pour usage subséquent. </w:t>
      </w:r>
    </w:p>
    <w:p w:rsidR="00B50A77" w:rsidRPr="002D5EB1" w:rsidRDefault="00B50A77" w:rsidP="002B413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31F4A" w:rsidRPr="002D5EB1" w:rsidRDefault="00C1447C" w:rsidP="00C1447C">
      <w:pPr>
        <w:pStyle w:val="Paragraphedeliste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D5EB1">
        <w:rPr>
          <w:rFonts w:asciiTheme="majorBidi" w:hAnsiTheme="majorBidi" w:cstheme="majorBidi"/>
          <w:b/>
          <w:bCs/>
          <w:sz w:val="28"/>
          <w:szCs w:val="28"/>
        </w:rPr>
        <w:t xml:space="preserve">3.4- </w:t>
      </w:r>
      <w:r w:rsidR="00E97206" w:rsidRPr="002D5EB1">
        <w:rPr>
          <w:rFonts w:asciiTheme="majorBidi" w:hAnsiTheme="majorBidi" w:cstheme="majorBidi"/>
          <w:b/>
          <w:bCs/>
          <w:sz w:val="28"/>
          <w:szCs w:val="28"/>
        </w:rPr>
        <w:t>Sélection de</w:t>
      </w:r>
      <w:r w:rsidR="00E31F4A" w:rsidRPr="002D5EB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97206" w:rsidRPr="002D5EB1">
        <w:rPr>
          <w:rFonts w:asciiTheme="majorBidi" w:hAnsiTheme="majorBidi" w:cstheme="majorBidi"/>
          <w:b/>
          <w:bCs/>
          <w:sz w:val="28"/>
          <w:szCs w:val="28"/>
        </w:rPr>
        <w:t>souches</w:t>
      </w:r>
      <w:r w:rsidR="00E31F4A" w:rsidRPr="002D5EB1">
        <w:rPr>
          <w:rFonts w:asciiTheme="majorBidi" w:hAnsiTheme="majorBidi" w:cstheme="majorBidi"/>
          <w:b/>
          <w:bCs/>
          <w:sz w:val="28"/>
          <w:szCs w:val="28"/>
        </w:rPr>
        <w:t xml:space="preserve"> antifongiques</w:t>
      </w:r>
    </w:p>
    <w:p w:rsidR="00BC1637" w:rsidRPr="002D5EB1" w:rsidRDefault="00E31F4A" w:rsidP="008C4A3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D5EB1">
        <w:rPr>
          <w:rFonts w:asciiTheme="majorBidi" w:hAnsiTheme="majorBidi" w:cstheme="majorBidi"/>
          <w:sz w:val="24"/>
          <w:szCs w:val="24"/>
        </w:rPr>
        <w:t xml:space="preserve">La capacité des </w:t>
      </w:r>
      <w:r w:rsidR="006C63A0" w:rsidRPr="002D5EB1">
        <w:rPr>
          <w:rFonts w:asciiTheme="majorBidi" w:hAnsiTheme="majorBidi" w:cstheme="majorBidi"/>
          <w:sz w:val="24"/>
          <w:szCs w:val="24"/>
        </w:rPr>
        <w:t>bactéries</w:t>
      </w:r>
      <w:r w:rsidRPr="002D5EB1">
        <w:rPr>
          <w:rFonts w:asciiTheme="majorBidi" w:hAnsiTheme="majorBidi" w:cstheme="majorBidi"/>
          <w:sz w:val="24"/>
          <w:szCs w:val="24"/>
        </w:rPr>
        <w:t xml:space="preserve"> isolé</w:t>
      </w:r>
      <w:r w:rsidR="006C63A0" w:rsidRPr="002D5EB1">
        <w:rPr>
          <w:rFonts w:asciiTheme="majorBidi" w:hAnsiTheme="majorBidi" w:cstheme="majorBidi"/>
          <w:sz w:val="24"/>
          <w:szCs w:val="24"/>
        </w:rPr>
        <w:t>e</w:t>
      </w:r>
      <w:r w:rsidRPr="002D5EB1">
        <w:rPr>
          <w:rFonts w:asciiTheme="majorBidi" w:hAnsiTheme="majorBidi" w:cstheme="majorBidi"/>
          <w:sz w:val="24"/>
          <w:szCs w:val="24"/>
        </w:rPr>
        <w:t xml:space="preserve">s </w:t>
      </w:r>
      <w:r w:rsidR="000B14EF" w:rsidRPr="002D5EB1">
        <w:rPr>
          <w:rFonts w:asciiTheme="majorBidi" w:hAnsiTheme="majorBidi" w:cstheme="majorBidi"/>
          <w:sz w:val="24"/>
          <w:szCs w:val="24"/>
        </w:rPr>
        <w:t>à</w:t>
      </w:r>
      <w:r w:rsidRPr="002D5EB1">
        <w:rPr>
          <w:rFonts w:asciiTheme="majorBidi" w:hAnsiTheme="majorBidi" w:cstheme="majorBidi"/>
          <w:sz w:val="24"/>
          <w:szCs w:val="24"/>
        </w:rPr>
        <w:t xml:space="preserve"> inhiber le développement </w:t>
      </w:r>
      <w:r w:rsidR="006C63A0" w:rsidRPr="002D5EB1">
        <w:rPr>
          <w:rFonts w:asciiTheme="majorBidi" w:hAnsiTheme="majorBidi" w:cstheme="majorBidi"/>
          <w:sz w:val="24"/>
          <w:szCs w:val="24"/>
        </w:rPr>
        <w:t>de certaines</w:t>
      </w:r>
      <w:r w:rsidRPr="002D5EB1">
        <w:rPr>
          <w:rFonts w:asciiTheme="majorBidi" w:hAnsiTheme="majorBidi" w:cstheme="majorBidi"/>
          <w:sz w:val="24"/>
          <w:szCs w:val="24"/>
        </w:rPr>
        <w:t xml:space="preserve"> moisissures phytopathogène</w:t>
      </w:r>
      <w:r w:rsidR="00162C47" w:rsidRPr="002D5EB1">
        <w:rPr>
          <w:rFonts w:asciiTheme="majorBidi" w:hAnsiTheme="majorBidi" w:cstheme="majorBidi"/>
          <w:sz w:val="24"/>
          <w:szCs w:val="24"/>
        </w:rPr>
        <w:t>s</w:t>
      </w:r>
      <w:r w:rsidRPr="002D5EB1">
        <w:rPr>
          <w:rFonts w:asciiTheme="majorBidi" w:hAnsiTheme="majorBidi" w:cstheme="majorBidi"/>
          <w:sz w:val="24"/>
          <w:szCs w:val="24"/>
        </w:rPr>
        <w:t xml:space="preserve"> </w:t>
      </w:r>
      <w:r w:rsidR="00CF2285">
        <w:rPr>
          <w:rFonts w:asciiTheme="majorBidi" w:hAnsiTheme="majorBidi" w:cstheme="majorBidi"/>
          <w:sz w:val="24"/>
          <w:szCs w:val="24"/>
        </w:rPr>
        <w:t>est</w:t>
      </w:r>
      <w:r w:rsidRPr="002D5EB1">
        <w:rPr>
          <w:rFonts w:asciiTheme="majorBidi" w:hAnsiTheme="majorBidi" w:cstheme="majorBidi"/>
          <w:sz w:val="24"/>
          <w:szCs w:val="24"/>
        </w:rPr>
        <w:t xml:space="preserve"> testée, sur milieu </w:t>
      </w:r>
      <w:proofErr w:type="spellStart"/>
      <w:r w:rsidR="00105A33" w:rsidRPr="002D5EB1">
        <w:rPr>
          <w:rFonts w:asciiTheme="majorBidi" w:hAnsiTheme="majorBidi" w:cstheme="majorBidi"/>
          <w:sz w:val="24"/>
          <w:szCs w:val="24"/>
        </w:rPr>
        <w:t>P</w:t>
      </w:r>
      <w:r w:rsidRPr="002D5EB1">
        <w:rPr>
          <w:rFonts w:asciiTheme="majorBidi" w:hAnsiTheme="majorBidi" w:cstheme="majorBidi"/>
          <w:sz w:val="24"/>
          <w:szCs w:val="24"/>
        </w:rPr>
        <w:t>otato</w:t>
      </w:r>
      <w:proofErr w:type="spellEnd"/>
      <w:r w:rsidRPr="002D5EB1">
        <w:rPr>
          <w:rFonts w:asciiTheme="majorBidi" w:hAnsiTheme="majorBidi" w:cstheme="majorBidi"/>
          <w:sz w:val="24"/>
          <w:szCs w:val="24"/>
        </w:rPr>
        <w:t xml:space="preserve"> </w:t>
      </w:r>
      <w:r w:rsidR="00105A33" w:rsidRPr="002D5EB1">
        <w:rPr>
          <w:rFonts w:asciiTheme="majorBidi" w:hAnsiTheme="majorBidi" w:cstheme="majorBidi"/>
          <w:sz w:val="24"/>
          <w:szCs w:val="24"/>
        </w:rPr>
        <w:t>D</w:t>
      </w:r>
      <w:r w:rsidRPr="002D5EB1">
        <w:rPr>
          <w:rFonts w:asciiTheme="majorBidi" w:hAnsiTheme="majorBidi" w:cstheme="majorBidi"/>
          <w:sz w:val="24"/>
          <w:szCs w:val="24"/>
        </w:rPr>
        <w:t xml:space="preserve">extrose </w:t>
      </w:r>
      <w:r w:rsidR="00105A33" w:rsidRPr="002D5EB1">
        <w:rPr>
          <w:rFonts w:asciiTheme="majorBidi" w:hAnsiTheme="majorBidi" w:cstheme="majorBidi"/>
          <w:sz w:val="24"/>
          <w:szCs w:val="24"/>
        </w:rPr>
        <w:t>A</w:t>
      </w:r>
      <w:r w:rsidRPr="002D5EB1">
        <w:rPr>
          <w:rFonts w:asciiTheme="majorBidi" w:hAnsiTheme="majorBidi" w:cstheme="majorBidi"/>
          <w:sz w:val="24"/>
          <w:szCs w:val="24"/>
        </w:rPr>
        <w:t>gar (PDA</w:t>
      </w:r>
      <w:r w:rsidR="00F13877" w:rsidRPr="002D5EB1">
        <w:rPr>
          <w:rFonts w:asciiTheme="majorBidi" w:hAnsiTheme="majorBidi" w:cstheme="majorBidi"/>
          <w:sz w:val="24"/>
          <w:szCs w:val="24"/>
        </w:rPr>
        <w:t xml:space="preserve">: annexe </w:t>
      </w:r>
      <w:r w:rsidR="00E53A01" w:rsidRPr="002D5EB1">
        <w:rPr>
          <w:rFonts w:asciiTheme="majorBidi" w:hAnsiTheme="majorBidi" w:cstheme="majorBidi"/>
          <w:sz w:val="24"/>
          <w:szCs w:val="24"/>
        </w:rPr>
        <w:t>1.2</w:t>
      </w:r>
      <w:r w:rsidRPr="002D5EB1">
        <w:rPr>
          <w:rFonts w:asciiTheme="majorBidi" w:hAnsiTheme="majorBidi" w:cstheme="majorBidi"/>
          <w:sz w:val="24"/>
          <w:szCs w:val="24"/>
        </w:rPr>
        <w:t>)</w:t>
      </w:r>
      <w:r w:rsidR="006C63A0" w:rsidRPr="002D5EB1">
        <w:rPr>
          <w:rFonts w:asciiTheme="majorBidi" w:hAnsiTheme="majorBidi" w:cstheme="majorBidi"/>
          <w:sz w:val="24"/>
          <w:szCs w:val="24"/>
        </w:rPr>
        <w:t>,</w:t>
      </w:r>
      <w:r w:rsidR="00F05045" w:rsidRPr="002D5EB1">
        <w:rPr>
          <w:rFonts w:asciiTheme="majorBidi" w:hAnsiTheme="majorBidi" w:cstheme="majorBidi"/>
          <w:sz w:val="24"/>
          <w:szCs w:val="24"/>
        </w:rPr>
        <w:t xml:space="preserve"> </w:t>
      </w:r>
      <w:r w:rsidRPr="002D5EB1">
        <w:rPr>
          <w:rFonts w:asciiTheme="majorBidi" w:hAnsiTheme="majorBidi" w:cstheme="majorBidi"/>
          <w:sz w:val="24"/>
          <w:szCs w:val="24"/>
        </w:rPr>
        <w:t>en boite</w:t>
      </w:r>
      <w:r w:rsidR="00F05045" w:rsidRPr="002D5EB1">
        <w:rPr>
          <w:rFonts w:asciiTheme="majorBidi" w:hAnsiTheme="majorBidi" w:cstheme="majorBidi"/>
          <w:sz w:val="24"/>
          <w:szCs w:val="24"/>
        </w:rPr>
        <w:t>s</w:t>
      </w:r>
      <w:r w:rsidRPr="002D5EB1">
        <w:rPr>
          <w:rFonts w:asciiTheme="majorBidi" w:hAnsiTheme="majorBidi" w:cstheme="majorBidi"/>
          <w:sz w:val="24"/>
          <w:szCs w:val="24"/>
        </w:rPr>
        <w:t xml:space="preserve"> de Pétri. Les moisissures test </w:t>
      </w:r>
      <w:r w:rsidR="006C63A0" w:rsidRPr="002D5EB1">
        <w:rPr>
          <w:rFonts w:asciiTheme="majorBidi" w:hAnsiTheme="majorBidi" w:cstheme="majorBidi"/>
          <w:sz w:val="24"/>
          <w:szCs w:val="24"/>
        </w:rPr>
        <w:t>sont</w:t>
      </w:r>
      <w:r w:rsidRPr="002D5EB1">
        <w:rPr>
          <w:rFonts w:asciiTheme="majorBidi" w:hAnsiTheme="majorBidi" w:cstheme="majorBidi"/>
          <w:sz w:val="24"/>
          <w:szCs w:val="24"/>
        </w:rPr>
        <w:t xml:space="preserve">: </w:t>
      </w:r>
      <w:r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Alternaria alternata, Aspergillus </w:t>
      </w:r>
      <w:proofErr w:type="spellStart"/>
      <w:r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niger</w:t>
      </w:r>
      <w:proofErr w:type="spellEnd"/>
      <w:r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, Botrytis </w:t>
      </w:r>
      <w:proofErr w:type="spellStart"/>
      <w:r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cinerea</w:t>
      </w:r>
      <w:proofErr w:type="spellEnd"/>
      <w:r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Cladosporium</w:t>
      </w:r>
      <w:proofErr w:type="spellEnd"/>
      <w:r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cucumerinium</w:t>
      </w:r>
      <w:proofErr w:type="spellEnd"/>
      <w:r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="006C63A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et</w:t>
      </w:r>
      <w:r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Fusarium</w:t>
      </w:r>
      <w:proofErr w:type="spellEnd"/>
      <w:r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oxysporum. 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5µ</w:t>
      </w:r>
      <w:r w:rsidR="00DE7226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L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suspension de chaque </w:t>
      </w:r>
      <w:r w:rsidR="006C63A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isolat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(10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7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cellules/m</w:t>
      </w:r>
      <w:r w:rsidR="006C63A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L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 </w:t>
      </w:r>
      <w:r w:rsidR="00CF2285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déposés sur la gélose et un morceau de PDA contenant la moisissure</w:t>
      </w:r>
      <w:r w:rsidR="00F05045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préalablement développée,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coupé par un perforateur stérile </w:t>
      </w:r>
      <w:r w:rsidR="006C75C8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et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déposé à 3</w:t>
      </w:r>
      <w:r w:rsidR="006C75C8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.5 cm de distance par rapport à l’isolat te</w:t>
      </w:r>
      <w:r w:rsidR="00DE7226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6C75C8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té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. Des boites inoculées seulement avec des moisissures ont servi</w:t>
      </w:r>
      <w:r w:rsidR="00F05045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comme témoin. 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boites inoculées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sont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incubées à température ambiante pendant 2 à 7 jours, selon la moisissure testée. L’antagonisme développé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estimé par </w:t>
      </w:r>
      <w:r w:rsidR="0013218E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 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calcul du pourcentage d’inhibition de la croissance des moisissures par rapport aux boites témoin, selon la formule: (C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</w:rPr>
        <w:t>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-C/C) x100 où C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</w:rPr>
        <w:t>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la croissance de la moisissure en absence </w:t>
      </w:r>
      <w:r w:rsidR="0013218E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de l’isolat bactérien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; </w:t>
      </w:r>
      <w:r w:rsidR="00F05045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C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la croissance de la moisissure en présence </w:t>
      </w:r>
      <w:r w:rsidR="0013218E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de l’isolat bactérien</w:t>
      </w:r>
      <w:r w:rsidR="00590918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(Toure </w:t>
      </w:r>
      <w:r w:rsidR="00590918" w:rsidRPr="002D5EB1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et </w:t>
      </w:r>
      <w:proofErr w:type="gramStart"/>
      <w:r w:rsidR="00590918" w:rsidRPr="002D5EB1">
        <w:rPr>
          <w:rFonts w:asciiTheme="majorBidi" w:hAnsiTheme="majorBidi" w:cstheme="majorBidi"/>
          <w:i/>
          <w:color w:val="000000" w:themeColor="text1"/>
          <w:sz w:val="24"/>
          <w:szCs w:val="24"/>
        </w:rPr>
        <w:t>al</w:t>
      </w:r>
      <w:r w:rsidR="00590918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.,</w:t>
      </w:r>
      <w:proofErr w:type="gramEnd"/>
      <w:r w:rsidR="00590918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2004)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Les </w:t>
      </w:r>
      <w:r w:rsidR="00F05045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moyennes ± déviations standards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des taux d’inhibition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sont</w:t>
      </w:r>
      <w:r w:rsidR="000B14EF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calculés à partir de tr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o</w:t>
      </w:r>
      <w:r w:rsidR="000B14EF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i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 répétitions pour chaque moisissure et </w:t>
      </w:r>
      <w:r w:rsidR="00F5121B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isolat bactérien</w:t>
      </w:r>
      <w:r w:rsidR="000B14EF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testé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:rsidR="00B50A77" w:rsidRPr="002D5EB1" w:rsidRDefault="00B50A77" w:rsidP="00E5069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31F4A" w:rsidRPr="002D5EB1" w:rsidRDefault="00BC1637" w:rsidP="00BC1637">
      <w:pPr>
        <w:pStyle w:val="Paragraphedeliste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D5EB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3.5- </w:t>
      </w:r>
      <w:r w:rsidR="00E31F4A" w:rsidRPr="002D5EB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Identification des souches de </w:t>
      </w:r>
      <w:r w:rsidR="00E31F4A" w:rsidRPr="002D5EB1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 xml:space="preserve">Bacillus </w:t>
      </w:r>
      <w:r w:rsidR="00E31F4A" w:rsidRPr="002D5EB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sélectionnées</w:t>
      </w:r>
    </w:p>
    <w:p w:rsidR="0087526E" w:rsidRPr="002D5EB1" w:rsidRDefault="00E31F4A" w:rsidP="008C4A3E">
      <w:pPr>
        <w:pStyle w:val="Sansinterligne"/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D5EB1">
        <w:rPr>
          <w:rFonts w:asciiTheme="majorBidi" w:hAnsiTheme="majorBidi" w:cstheme="majorBidi"/>
          <w:sz w:val="24"/>
          <w:szCs w:val="24"/>
        </w:rPr>
        <w:t xml:space="preserve">L’appartenance des bactéries isolées par traitement thermique au genre </w:t>
      </w:r>
      <w:r w:rsidRPr="002D5EB1">
        <w:rPr>
          <w:rFonts w:asciiTheme="majorBidi" w:hAnsiTheme="majorBidi" w:cstheme="majorBidi"/>
          <w:i/>
          <w:iCs/>
          <w:sz w:val="24"/>
          <w:szCs w:val="24"/>
        </w:rPr>
        <w:t>Bacillus</w:t>
      </w:r>
      <w:r w:rsidRPr="002D5EB1">
        <w:rPr>
          <w:rFonts w:asciiTheme="majorBidi" w:hAnsiTheme="majorBidi" w:cstheme="majorBidi"/>
          <w:sz w:val="24"/>
          <w:szCs w:val="24"/>
        </w:rPr>
        <w:t xml:space="preserve"> </w:t>
      </w:r>
      <w:r w:rsidR="008C4A3E">
        <w:rPr>
          <w:rFonts w:asciiTheme="majorBidi" w:hAnsiTheme="majorBidi" w:cstheme="majorBidi"/>
          <w:sz w:val="24"/>
          <w:szCs w:val="24"/>
        </w:rPr>
        <w:t>est</w:t>
      </w:r>
      <w:r w:rsidRPr="002D5EB1">
        <w:rPr>
          <w:rFonts w:asciiTheme="majorBidi" w:hAnsiTheme="majorBidi" w:cstheme="majorBidi"/>
          <w:sz w:val="24"/>
          <w:szCs w:val="24"/>
        </w:rPr>
        <w:t xml:space="preserve"> confirmée par des tests</w:t>
      </w:r>
      <w:r w:rsidR="00E50692" w:rsidRPr="002D5EB1">
        <w:rPr>
          <w:rFonts w:asciiTheme="majorBidi" w:hAnsiTheme="majorBidi" w:cstheme="majorBidi"/>
          <w:sz w:val="24"/>
          <w:szCs w:val="24"/>
        </w:rPr>
        <w:t xml:space="preserve"> préliminaires, en l’occurrence</w:t>
      </w:r>
      <w:r w:rsidRPr="002D5EB1">
        <w:rPr>
          <w:rFonts w:asciiTheme="majorBidi" w:hAnsiTheme="majorBidi" w:cstheme="majorBidi"/>
          <w:sz w:val="24"/>
          <w:szCs w:val="24"/>
        </w:rPr>
        <w:t xml:space="preserve">: l’aspect microscopique, </w:t>
      </w:r>
      <w:r w:rsidR="00BC1637" w:rsidRPr="002D5EB1">
        <w:rPr>
          <w:rFonts w:asciiTheme="majorBidi" w:hAnsiTheme="majorBidi" w:cstheme="majorBidi"/>
          <w:sz w:val="24"/>
          <w:szCs w:val="24"/>
        </w:rPr>
        <w:t xml:space="preserve">la </w:t>
      </w:r>
      <w:r w:rsidRPr="002D5EB1">
        <w:rPr>
          <w:rFonts w:asciiTheme="majorBidi" w:hAnsiTheme="majorBidi" w:cstheme="majorBidi"/>
          <w:sz w:val="24"/>
          <w:szCs w:val="24"/>
        </w:rPr>
        <w:t>coloration de Gram</w:t>
      </w:r>
      <w:r w:rsidR="00532DC9" w:rsidRPr="002D5EB1">
        <w:rPr>
          <w:rFonts w:asciiTheme="majorBidi" w:hAnsiTheme="majorBidi" w:cstheme="majorBidi"/>
          <w:sz w:val="24"/>
          <w:szCs w:val="24"/>
        </w:rPr>
        <w:t xml:space="preserve">, </w:t>
      </w:r>
      <w:r w:rsidR="00BC1637" w:rsidRPr="002D5EB1">
        <w:rPr>
          <w:rFonts w:asciiTheme="majorBidi" w:hAnsiTheme="majorBidi" w:cstheme="majorBidi"/>
          <w:sz w:val="24"/>
          <w:szCs w:val="24"/>
        </w:rPr>
        <w:t xml:space="preserve">le </w:t>
      </w:r>
      <w:r w:rsidR="00E50692" w:rsidRPr="002D5EB1">
        <w:rPr>
          <w:rFonts w:asciiTheme="majorBidi" w:hAnsiTheme="majorBidi" w:cstheme="majorBidi"/>
          <w:sz w:val="24"/>
          <w:szCs w:val="24"/>
        </w:rPr>
        <w:t>test oxydase,</w:t>
      </w:r>
      <w:r w:rsidR="00532DC9" w:rsidRPr="002D5EB1">
        <w:rPr>
          <w:rFonts w:asciiTheme="majorBidi" w:hAnsiTheme="majorBidi" w:cstheme="majorBidi"/>
          <w:sz w:val="24"/>
          <w:szCs w:val="24"/>
        </w:rPr>
        <w:t xml:space="preserve"> </w:t>
      </w:r>
      <w:r w:rsidR="00BC1637" w:rsidRPr="002D5EB1">
        <w:rPr>
          <w:rFonts w:asciiTheme="majorBidi" w:hAnsiTheme="majorBidi" w:cstheme="majorBidi"/>
          <w:sz w:val="24"/>
          <w:szCs w:val="24"/>
        </w:rPr>
        <w:t xml:space="preserve">le </w:t>
      </w:r>
      <w:r w:rsidR="00532DC9" w:rsidRPr="002D5EB1">
        <w:rPr>
          <w:rFonts w:asciiTheme="majorBidi" w:hAnsiTheme="majorBidi" w:cstheme="majorBidi"/>
          <w:sz w:val="24"/>
          <w:szCs w:val="24"/>
        </w:rPr>
        <w:t>test catalase</w:t>
      </w:r>
      <w:r w:rsidR="00745A51" w:rsidRPr="002D5EB1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745A51" w:rsidRPr="002D5EB1">
        <w:rPr>
          <w:rFonts w:asciiTheme="majorBidi" w:hAnsiTheme="majorBidi" w:cstheme="majorBidi"/>
          <w:sz w:val="24"/>
          <w:szCs w:val="24"/>
        </w:rPr>
        <w:t>Madigan</w:t>
      </w:r>
      <w:proofErr w:type="spellEnd"/>
      <w:r w:rsidR="00745A51" w:rsidRPr="002D5EB1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="00745A51" w:rsidRPr="002D5EB1">
        <w:rPr>
          <w:rFonts w:asciiTheme="majorBidi" w:hAnsiTheme="majorBidi" w:cstheme="majorBidi"/>
          <w:sz w:val="24"/>
          <w:szCs w:val="24"/>
        </w:rPr>
        <w:t>Martinko</w:t>
      </w:r>
      <w:proofErr w:type="spellEnd"/>
      <w:r w:rsidR="00745A51" w:rsidRPr="002D5EB1">
        <w:rPr>
          <w:rFonts w:asciiTheme="majorBidi" w:hAnsiTheme="majorBidi" w:cstheme="majorBidi"/>
          <w:sz w:val="24"/>
          <w:szCs w:val="24"/>
        </w:rPr>
        <w:t>, 2007)</w:t>
      </w:r>
      <w:r w:rsidR="00532DC9" w:rsidRPr="002D5EB1">
        <w:rPr>
          <w:rFonts w:asciiTheme="majorBidi" w:hAnsiTheme="majorBidi" w:cstheme="majorBidi"/>
          <w:sz w:val="24"/>
          <w:szCs w:val="24"/>
        </w:rPr>
        <w:t xml:space="preserve"> et</w:t>
      </w:r>
      <w:r w:rsidRPr="002D5EB1">
        <w:rPr>
          <w:rFonts w:asciiTheme="majorBidi" w:hAnsiTheme="majorBidi" w:cstheme="majorBidi"/>
          <w:sz w:val="24"/>
          <w:szCs w:val="24"/>
        </w:rPr>
        <w:t xml:space="preserve"> </w:t>
      </w:r>
      <w:r w:rsidR="00532DC9" w:rsidRPr="002D5EB1">
        <w:rPr>
          <w:rFonts w:asciiTheme="majorBidi" w:hAnsiTheme="majorBidi" w:cstheme="majorBidi"/>
          <w:sz w:val="24"/>
          <w:szCs w:val="24"/>
        </w:rPr>
        <w:t xml:space="preserve">la </w:t>
      </w:r>
      <w:r w:rsidRPr="002D5EB1">
        <w:rPr>
          <w:rFonts w:asciiTheme="majorBidi" w:hAnsiTheme="majorBidi" w:cstheme="majorBidi"/>
          <w:sz w:val="24"/>
          <w:szCs w:val="24"/>
        </w:rPr>
        <w:t xml:space="preserve">coloration de spore au vert de </w:t>
      </w:r>
      <w:r w:rsidR="0087526E" w:rsidRPr="002D5EB1">
        <w:rPr>
          <w:rFonts w:asciiTheme="majorBidi" w:hAnsiTheme="majorBidi" w:cstheme="majorBidi"/>
          <w:sz w:val="24"/>
          <w:szCs w:val="24"/>
        </w:rPr>
        <w:t>M</w:t>
      </w:r>
      <w:r w:rsidRPr="002D5EB1">
        <w:rPr>
          <w:rFonts w:asciiTheme="majorBidi" w:hAnsiTheme="majorBidi" w:cstheme="majorBidi"/>
          <w:sz w:val="24"/>
          <w:szCs w:val="24"/>
        </w:rPr>
        <w:t>alachite</w:t>
      </w:r>
      <w:r w:rsidR="00745A51" w:rsidRPr="002D5EB1">
        <w:rPr>
          <w:rFonts w:asciiTheme="majorBidi" w:hAnsiTheme="majorBidi" w:cstheme="majorBidi"/>
          <w:sz w:val="24"/>
          <w:szCs w:val="24"/>
        </w:rPr>
        <w:t xml:space="preserve"> (Prescott </w:t>
      </w:r>
      <w:r w:rsidR="00A529B9" w:rsidRPr="002D5EB1">
        <w:rPr>
          <w:rFonts w:asciiTheme="majorBidi" w:hAnsiTheme="majorBidi" w:cstheme="majorBidi"/>
          <w:i/>
          <w:sz w:val="24"/>
          <w:szCs w:val="24"/>
        </w:rPr>
        <w:t xml:space="preserve">et </w:t>
      </w:r>
      <w:proofErr w:type="gramStart"/>
      <w:r w:rsidR="00A529B9" w:rsidRPr="002D5EB1">
        <w:rPr>
          <w:rFonts w:asciiTheme="majorBidi" w:hAnsiTheme="majorBidi" w:cstheme="majorBidi"/>
          <w:i/>
          <w:sz w:val="24"/>
          <w:szCs w:val="24"/>
        </w:rPr>
        <w:t>al</w:t>
      </w:r>
      <w:r w:rsidR="00745A51" w:rsidRPr="002D5EB1">
        <w:rPr>
          <w:rFonts w:asciiTheme="majorBidi" w:hAnsiTheme="majorBidi" w:cstheme="majorBidi"/>
          <w:i/>
          <w:sz w:val="24"/>
          <w:szCs w:val="24"/>
        </w:rPr>
        <w:t>.,</w:t>
      </w:r>
      <w:proofErr w:type="gramEnd"/>
      <w:r w:rsidR="00745A51" w:rsidRPr="002D5EB1">
        <w:rPr>
          <w:rFonts w:asciiTheme="majorBidi" w:hAnsiTheme="majorBidi" w:cstheme="majorBidi"/>
          <w:sz w:val="24"/>
          <w:szCs w:val="24"/>
        </w:rPr>
        <w:t xml:space="preserve"> 2007)</w:t>
      </w:r>
      <w:r w:rsidRPr="002D5EB1">
        <w:rPr>
          <w:rFonts w:asciiTheme="majorBidi" w:hAnsiTheme="majorBidi" w:cstheme="majorBidi"/>
          <w:sz w:val="24"/>
          <w:szCs w:val="24"/>
        </w:rPr>
        <w:t>.</w:t>
      </w:r>
      <w:r w:rsidR="004A3D11" w:rsidRPr="002D5EB1">
        <w:rPr>
          <w:rFonts w:asciiTheme="majorBidi" w:hAnsiTheme="majorBidi" w:cstheme="majorBidi"/>
          <w:sz w:val="24"/>
          <w:szCs w:val="24"/>
        </w:rPr>
        <w:t xml:space="preserve"> 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L’identification moléculaire des </w:t>
      </w:r>
      <w:r w:rsidR="001D74B2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bactéries isolées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réalisée par des analyses d</w:t>
      </w:r>
      <w:r w:rsidR="001D74B2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’</w:t>
      </w:r>
      <w:r w:rsidR="001D74B2"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ADN-</w:t>
      </w:r>
      <w:r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16S 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et du gène de la </w:t>
      </w:r>
      <w:r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gyrase A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</w:t>
      </w:r>
      <w:proofErr w:type="spellStart"/>
      <w:r w:rsidR="00BC20C8"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gyr-</w:t>
      </w:r>
      <w:r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A</w:t>
      </w:r>
      <w:proofErr w:type="spellEnd"/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</w:t>
      </w:r>
      <w:proofErr w:type="spellStart"/>
      <w:r w:rsidR="001D74B2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topoisomé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rase</w:t>
      </w:r>
      <w:proofErr w:type="spellEnd"/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type II).</w:t>
      </w:r>
    </w:p>
    <w:p w:rsidR="00B50A77" w:rsidRPr="002D5EB1" w:rsidRDefault="00B50A77" w:rsidP="00765604">
      <w:pPr>
        <w:pStyle w:val="Sansinterligne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75BB9" w:rsidRPr="002D5EB1" w:rsidRDefault="00D0285A" w:rsidP="00575BB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2D5EB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3.5.1- </w:t>
      </w:r>
      <w:r w:rsidR="0087526E" w:rsidRPr="002D5EB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Extraction de l’</w:t>
      </w:r>
      <w:r w:rsidRPr="002D5EB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ADN</w:t>
      </w:r>
    </w:p>
    <w:p w:rsidR="00C9172F" w:rsidRPr="002D5EB1" w:rsidRDefault="00E31F4A" w:rsidP="008C4A3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L’ADN génomique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extrait à partir des cultures liquides </w:t>
      </w:r>
      <w:r w:rsidR="00DD4855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des isolats de </w:t>
      </w:r>
      <w:r w:rsidR="00DD4855"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Bacillus</w:t>
      </w:r>
      <w:r w:rsidR="00765604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, par le kit «</w:t>
      </w:r>
      <w:proofErr w:type="spellStart"/>
      <w:r w:rsidR="001D74B2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W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izard</w:t>
      </w:r>
      <w:proofErr w:type="spellEnd"/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Genomic</w:t>
      </w:r>
      <w:proofErr w:type="spellEnd"/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smartTag w:uri="urn:schemas-microsoft-com:office:smarttags" w:element="stockticker">
        <w:r w:rsidRPr="002D5EB1">
          <w:rPr>
            <w:rFonts w:asciiTheme="majorBidi" w:hAnsiTheme="majorBidi" w:cstheme="majorBidi"/>
            <w:color w:val="000000" w:themeColor="text1"/>
            <w:sz w:val="24"/>
            <w:szCs w:val="24"/>
          </w:rPr>
          <w:t>DNA</w:t>
        </w:r>
      </w:smartTag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D74B2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P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urification </w:t>
      </w:r>
      <w:r w:rsidR="001D74B2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K</w:t>
      </w:r>
      <w:r w:rsidR="00765604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it (</w:t>
      </w:r>
      <w:proofErr w:type="spellStart"/>
      <w:r w:rsidR="00765604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Promega</w:t>
      </w:r>
      <w:proofErr w:type="spellEnd"/>
      <w:r w:rsidR="00765604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»</w:t>
      </w:r>
      <w:r w:rsidR="00AA0F69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selon </w:t>
      </w:r>
      <w:r w:rsidR="002F4CD7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le protocole suivant</w:t>
      </w:r>
      <w:r w:rsidR="00560AE7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: u</w:t>
      </w:r>
      <w:r w:rsidR="006A15B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 millilitre de chaque culture bactérienne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="006A15B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60AE7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d’abord </w:t>
      </w:r>
      <w:r w:rsidR="006A15B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centrifugé à 13.000-16.000</w:t>
      </w:r>
      <w:r w:rsidR="00575BB9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x </w:t>
      </w:r>
      <w:r w:rsidR="006A15B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g pendant 2 minutes et le surnageant </w:t>
      </w:r>
      <w:r w:rsidR="00757516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obtenu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="006A15B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éliminé. </w:t>
      </w:r>
      <w:r w:rsidR="001D74B2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Ensuite, le culot cellulaire</w:t>
      </w:r>
      <w:r w:rsidR="006A15B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05C9F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récupéré</w:t>
      </w:r>
      <w:r w:rsidR="006A15B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="006A15B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suspendu dans </w:t>
      </w:r>
      <w:r w:rsidR="006A15B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 xml:space="preserve">480µL </w:t>
      </w:r>
      <w:r w:rsidR="002F4CD7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d’</w:t>
      </w:r>
      <w:r w:rsidR="002F4CD7"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acide éthylène diamine tétra</w:t>
      </w:r>
      <w:r w:rsidR="00757516"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-</w:t>
      </w:r>
      <w:r w:rsidR="002F4CD7"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acétique</w:t>
      </w:r>
      <w:r w:rsidR="002F4CD7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(EDTA </w:t>
      </w:r>
      <w:r w:rsidR="006A15B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50mM). Après, 120µl de l’enzyme lytique (lyso</w:t>
      </w:r>
      <w:r w:rsidR="00757516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z</w:t>
      </w:r>
      <w:r w:rsidR="006A15B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yme)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sont</w:t>
      </w:r>
      <w:r w:rsidR="006A15B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rajoutés et </w:t>
      </w:r>
      <w:r w:rsidR="00560AE7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 mélange obtenu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="00560AE7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incubé</w:t>
      </w:r>
      <w:r w:rsidR="006A15B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à 37°C pendant 30</w:t>
      </w:r>
      <w:r w:rsidR="00757516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à </w:t>
      </w:r>
      <w:r w:rsidR="006A15B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60 minutes. </w:t>
      </w:r>
      <w:r w:rsidR="00757516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 plus, </w:t>
      </w:r>
      <w:r w:rsidR="00765604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600µL de «</w:t>
      </w:r>
      <w:proofErr w:type="spellStart"/>
      <w:r w:rsidR="006A15B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nuclei</w:t>
      </w:r>
      <w:proofErr w:type="spellEnd"/>
      <w:r w:rsidR="006A15B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6A15B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lysis</w:t>
      </w:r>
      <w:proofErr w:type="spellEnd"/>
      <w:r w:rsidR="006A15B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solution»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sont</w:t>
      </w:r>
      <w:r w:rsidR="006A15B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rajoutés et mélangés par pipetage</w:t>
      </w:r>
      <w:r w:rsidR="00757516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A15B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et la préparation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="006A15B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incubée à 80°C pendant 5minutes, puis refroidi à température ambiante. </w:t>
      </w:r>
      <w:r w:rsidR="00AE007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protéines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sont</w:t>
      </w:r>
      <w:r w:rsidR="00AE007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éliminées par précipitation en rajoutant </w:t>
      </w:r>
      <w:r w:rsidR="00B50A77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200 µL de «</w:t>
      </w:r>
      <w:proofErr w:type="spellStart"/>
      <w:r w:rsidR="006A15B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p</w:t>
      </w:r>
      <w:r w:rsidR="00AE007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rotein</w:t>
      </w:r>
      <w:proofErr w:type="spellEnd"/>
      <w:r w:rsidR="00AE007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AE007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prec</w:t>
      </w:r>
      <w:r w:rsidR="00B50A77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ipitation</w:t>
      </w:r>
      <w:proofErr w:type="spellEnd"/>
      <w:r w:rsidR="00B50A77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solution</w:t>
      </w:r>
      <w:r w:rsidR="00560AE7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», le mélange</w:t>
      </w:r>
      <w:r w:rsidR="00AE007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obtenu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="006A15B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incubé dans la glace pendant 5 minutes </w:t>
      </w:r>
      <w:r w:rsidR="00AE007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puis </w:t>
      </w:r>
      <w:r w:rsidR="00B50A77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centrifugé</w:t>
      </w:r>
      <w:r w:rsidR="006A15B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à 13.000-16.000</w:t>
      </w:r>
      <w:r w:rsidR="00575BB9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x </w:t>
      </w:r>
      <w:r w:rsidR="006A15B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g pendant 2 minutes</w:t>
      </w:r>
      <w:r w:rsidR="00B645B5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et le surnageant obtenu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="00B645B5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récupéré</w:t>
      </w:r>
      <w:r w:rsidR="006A15B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BC089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Par ailleurs, </w:t>
      </w:r>
      <w:r w:rsidR="00BC089D" w:rsidRPr="002D5EB1">
        <w:rPr>
          <w:rFonts w:asciiTheme="majorBidi" w:hAnsiTheme="majorBidi" w:cstheme="majorBidi"/>
          <w:sz w:val="24"/>
          <w:szCs w:val="24"/>
        </w:rPr>
        <w:t>l</w:t>
      </w:r>
      <w:r w:rsidR="00661EDB" w:rsidRPr="002D5EB1">
        <w:rPr>
          <w:rFonts w:asciiTheme="majorBidi" w:hAnsiTheme="majorBidi" w:cstheme="majorBidi"/>
          <w:sz w:val="24"/>
          <w:szCs w:val="24"/>
        </w:rPr>
        <w:t>a</w:t>
      </w:r>
      <w:r w:rsidR="00B50A77" w:rsidRPr="002D5EB1">
        <w:rPr>
          <w:rFonts w:asciiTheme="majorBidi" w:hAnsiTheme="majorBidi" w:cstheme="majorBidi"/>
          <w:sz w:val="24"/>
          <w:szCs w:val="24"/>
        </w:rPr>
        <w:t xml:space="preserve"> précipitation et </w:t>
      </w:r>
      <w:r w:rsidR="006A15B0" w:rsidRPr="002D5EB1">
        <w:rPr>
          <w:rFonts w:asciiTheme="majorBidi" w:hAnsiTheme="majorBidi" w:cstheme="majorBidi"/>
          <w:sz w:val="24"/>
          <w:szCs w:val="24"/>
        </w:rPr>
        <w:t xml:space="preserve">la réhydratation de l’ADN </w:t>
      </w:r>
      <w:r w:rsidR="008C4A3E">
        <w:rPr>
          <w:rFonts w:asciiTheme="majorBidi" w:hAnsiTheme="majorBidi" w:cstheme="majorBidi"/>
          <w:sz w:val="24"/>
          <w:szCs w:val="24"/>
        </w:rPr>
        <w:t>sont</w:t>
      </w:r>
      <w:r w:rsidR="00BC089D" w:rsidRPr="002D5EB1">
        <w:rPr>
          <w:rFonts w:asciiTheme="majorBidi" w:hAnsiTheme="majorBidi" w:cstheme="majorBidi"/>
          <w:sz w:val="24"/>
          <w:szCs w:val="24"/>
        </w:rPr>
        <w:t xml:space="preserve"> effectuées par transférer</w:t>
      </w:r>
      <w:r w:rsidR="006A15B0" w:rsidRPr="002D5EB1">
        <w:rPr>
          <w:rFonts w:asciiTheme="majorBidi" w:hAnsiTheme="majorBidi" w:cstheme="majorBidi"/>
          <w:sz w:val="24"/>
          <w:szCs w:val="24"/>
        </w:rPr>
        <w:t xml:space="preserve"> </w:t>
      </w:r>
      <w:r w:rsidR="00B645B5" w:rsidRPr="002D5EB1">
        <w:rPr>
          <w:rFonts w:asciiTheme="majorBidi" w:hAnsiTheme="majorBidi" w:cstheme="majorBidi"/>
          <w:sz w:val="24"/>
          <w:szCs w:val="24"/>
        </w:rPr>
        <w:t>ce</w:t>
      </w:r>
      <w:r w:rsidR="006A15B0" w:rsidRPr="002D5EB1">
        <w:rPr>
          <w:rFonts w:asciiTheme="majorBidi" w:hAnsiTheme="majorBidi" w:cstheme="majorBidi"/>
          <w:sz w:val="24"/>
          <w:szCs w:val="24"/>
        </w:rPr>
        <w:t xml:space="preserve"> surnageant dans des tubes propres contenant 600µL d’</w:t>
      </w:r>
      <w:proofErr w:type="spellStart"/>
      <w:r w:rsidR="006A15B0" w:rsidRPr="002D5EB1">
        <w:rPr>
          <w:rFonts w:asciiTheme="majorBidi" w:hAnsiTheme="majorBidi" w:cstheme="majorBidi"/>
          <w:sz w:val="24"/>
          <w:szCs w:val="24"/>
        </w:rPr>
        <w:t>isopropanol</w:t>
      </w:r>
      <w:proofErr w:type="spellEnd"/>
      <w:r w:rsidR="006A15B0" w:rsidRPr="002D5EB1">
        <w:rPr>
          <w:rFonts w:asciiTheme="majorBidi" w:hAnsiTheme="majorBidi" w:cstheme="majorBidi"/>
          <w:sz w:val="24"/>
          <w:szCs w:val="24"/>
        </w:rPr>
        <w:t xml:space="preserve"> et </w:t>
      </w:r>
      <w:r w:rsidR="00661EDB" w:rsidRPr="002D5EB1">
        <w:rPr>
          <w:rFonts w:asciiTheme="majorBidi" w:hAnsiTheme="majorBidi" w:cstheme="majorBidi"/>
          <w:sz w:val="24"/>
          <w:szCs w:val="24"/>
        </w:rPr>
        <w:t xml:space="preserve">les </w:t>
      </w:r>
      <w:r w:rsidR="006A15B0" w:rsidRPr="002D5EB1">
        <w:rPr>
          <w:rFonts w:asciiTheme="majorBidi" w:hAnsiTheme="majorBidi" w:cstheme="majorBidi"/>
          <w:sz w:val="24"/>
          <w:szCs w:val="24"/>
        </w:rPr>
        <w:t xml:space="preserve">mélanger par inversion jusqu’à </w:t>
      </w:r>
      <w:r w:rsidR="00BC089D" w:rsidRPr="002D5EB1">
        <w:rPr>
          <w:rFonts w:asciiTheme="majorBidi" w:hAnsiTheme="majorBidi" w:cstheme="majorBidi"/>
          <w:sz w:val="24"/>
          <w:szCs w:val="24"/>
        </w:rPr>
        <w:t>l’</w:t>
      </w:r>
      <w:r w:rsidR="006A15B0" w:rsidRPr="002D5EB1">
        <w:rPr>
          <w:rFonts w:asciiTheme="majorBidi" w:hAnsiTheme="majorBidi" w:cstheme="majorBidi"/>
          <w:sz w:val="24"/>
          <w:szCs w:val="24"/>
        </w:rPr>
        <w:t xml:space="preserve">apparition des filaments d’ADN. </w:t>
      </w:r>
      <w:r w:rsidR="00977CF4" w:rsidRPr="002D5EB1">
        <w:rPr>
          <w:rFonts w:asciiTheme="majorBidi" w:hAnsiTheme="majorBidi" w:cstheme="majorBidi"/>
          <w:sz w:val="24"/>
          <w:szCs w:val="24"/>
        </w:rPr>
        <w:t>Le mélange obtenu</w:t>
      </w:r>
      <w:r w:rsidR="00B50A77" w:rsidRPr="002D5EB1">
        <w:rPr>
          <w:rFonts w:asciiTheme="majorBidi" w:hAnsiTheme="majorBidi" w:cstheme="majorBidi"/>
          <w:sz w:val="24"/>
          <w:szCs w:val="24"/>
        </w:rPr>
        <w:t xml:space="preserve"> </w:t>
      </w:r>
      <w:r w:rsidR="008C4A3E">
        <w:rPr>
          <w:rFonts w:asciiTheme="majorBidi" w:hAnsiTheme="majorBidi" w:cstheme="majorBidi"/>
          <w:sz w:val="24"/>
          <w:szCs w:val="24"/>
        </w:rPr>
        <w:t>est</w:t>
      </w:r>
      <w:r w:rsidR="00B50A77" w:rsidRPr="002D5EB1">
        <w:rPr>
          <w:rFonts w:asciiTheme="majorBidi" w:hAnsiTheme="majorBidi" w:cstheme="majorBidi"/>
          <w:sz w:val="24"/>
          <w:szCs w:val="24"/>
        </w:rPr>
        <w:t xml:space="preserve"> centrifugé</w:t>
      </w:r>
      <w:r w:rsidR="006A15B0" w:rsidRPr="002D5EB1">
        <w:rPr>
          <w:rFonts w:asciiTheme="majorBidi" w:hAnsiTheme="majorBidi" w:cstheme="majorBidi"/>
          <w:sz w:val="24"/>
          <w:szCs w:val="24"/>
        </w:rPr>
        <w:t xml:space="preserve"> à </w:t>
      </w:r>
      <w:r w:rsidR="006A15B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13.000-16.000</w:t>
      </w:r>
      <w:r w:rsidR="00575BB9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x </w:t>
      </w:r>
      <w:r w:rsidR="006A15B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g pendant 2 minutes et le surnageant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="006A15B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éliminé. Ensuite, 600 µL d’éthanol 70%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sont</w:t>
      </w:r>
      <w:r w:rsidR="006A15B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rajoutés et la préparation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="006A15B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centrifugée à 13.000-16.000</w:t>
      </w:r>
      <w:r w:rsidR="00575BB9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x </w:t>
      </w:r>
      <w:r w:rsidR="006A15B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g pendant 2 minutes</w:t>
      </w:r>
      <w:r w:rsidR="00661EDB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et le surnageant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="00661EDB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éliminé</w:t>
      </w:r>
      <w:r w:rsidR="006A15B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Après, l’éthanol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="006A15B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aspiré et le culot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="006A15B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61EDB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séché</w:t>
      </w:r>
      <w:r w:rsidR="006A15B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(tube ouvert). Enfin, l’ADN extrait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="00B50A77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réhydraté dans 100 µL de «DNA </w:t>
      </w:r>
      <w:proofErr w:type="spellStart"/>
      <w:r w:rsidR="00B50A77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rehydratation</w:t>
      </w:r>
      <w:proofErr w:type="spellEnd"/>
      <w:r w:rsidR="00B50A77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solution</w:t>
      </w:r>
      <w:r w:rsidR="006A15B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», pendant une heure</w:t>
      </w:r>
      <w:r w:rsidR="00C9172F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6A15B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à 65°C ou à 4°C pendant toute la nuit.</w:t>
      </w:r>
    </w:p>
    <w:p w:rsidR="00B50A77" w:rsidRPr="002D5EB1" w:rsidRDefault="00B50A77" w:rsidP="00B50A7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C9172F" w:rsidRPr="002D5EB1" w:rsidRDefault="00C9172F" w:rsidP="00C9172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2D5EB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3.5.2- Amplification des gens étudiés par PCR</w:t>
      </w:r>
    </w:p>
    <w:p w:rsidR="001D16A3" w:rsidRPr="002D5EB1" w:rsidRDefault="00C4644D" w:rsidP="00A9617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L’amplification des gènes étudiés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réalisée par utilisation d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es </w:t>
      </w:r>
      <w:r w:rsidR="00C9172F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amorces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31F4A"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16SP0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(GAA GAG TTT GAT CCT </w:t>
      </w:r>
      <w:smartTag w:uri="urn:schemas-microsoft-com:office:smarttags" w:element="stockticker">
        <w:r w:rsidR="00E31F4A" w:rsidRPr="002D5EB1">
          <w:rPr>
            <w:rFonts w:asciiTheme="majorBidi" w:hAnsiTheme="majorBidi" w:cstheme="majorBidi"/>
            <w:color w:val="000000" w:themeColor="text1"/>
            <w:sz w:val="24"/>
            <w:szCs w:val="24"/>
          </w:rPr>
          <w:t>GGC</w:t>
        </w:r>
      </w:smartTag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TCAG) et </w:t>
      </w:r>
      <w:r w:rsidR="00E31F4A"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16SP6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(CTA CGG CTA CCT </w:t>
      </w:r>
      <w:smartTag w:uri="urn:schemas-microsoft-com:office:smarttags" w:element="stockticker">
        <w:r w:rsidR="00E31F4A" w:rsidRPr="002D5EB1">
          <w:rPr>
            <w:rFonts w:asciiTheme="majorBidi" w:hAnsiTheme="majorBidi" w:cstheme="majorBidi"/>
            <w:color w:val="000000" w:themeColor="text1"/>
            <w:sz w:val="24"/>
            <w:szCs w:val="24"/>
          </w:rPr>
          <w:t>TGT</w:t>
        </w:r>
      </w:smartTag>
      <w:smartTag w:uri="urn:schemas-microsoft-com:office:smarttags" w:element="stockticker">
        <w:r w:rsidR="00E31F4A" w:rsidRPr="002D5EB1">
          <w:rPr>
            <w:rFonts w:asciiTheme="majorBidi" w:hAnsiTheme="majorBidi" w:cstheme="majorBidi"/>
            <w:color w:val="000000" w:themeColor="text1"/>
            <w:sz w:val="24"/>
            <w:szCs w:val="24"/>
          </w:rPr>
          <w:t>TAC</w:t>
        </w:r>
      </w:smartTag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GA) pour </w:t>
      </w:r>
      <w:r w:rsidR="00086A3F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amplifier l’</w:t>
      </w:r>
      <w:r w:rsidR="00086A3F"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ADN-16S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(Ventura </w:t>
      </w:r>
      <w:r w:rsidR="00E31F4A"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et </w:t>
      </w:r>
      <w:proofErr w:type="gramStart"/>
      <w:r w:rsidR="00E31F4A"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al.,</w:t>
      </w:r>
      <w:proofErr w:type="gramEnd"/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2001), et </w:t>
      </w:r>
      <w:r w:rsidR="00E31F4A"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gyr-A.f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</w:t>
      </w:r>
      <w:smartTag w:uri="urn:schemas-microsoft-com:office:smarttags" w:element="stockticker">
        <w:r w:rsidR="00E31F4A" w:rsidRPr="002D5EB1">
          <w:rPr>
            <w:rFonts w:asciiTheme="majorBidi" w:hAnsiTheme="majorBidi" w:cstheme="majorBidi"/>
            <w:color w:val="000000" w:themeColor="text1"/>
            <w:sz w:val="24"/>
            <w:szCs w:val="24"/>
          </w:rPr>
          <w:t>CAG</w:t>
        </w:r>
      </w:smartTag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TCA GGA AAT GCG </w:t>
      </w:r>
      <w:smartTag w:uri="urn:schemas-microsoft-com:office:smarttags" w:element="stockticker">
        <w:r w:rsidR="00E31F4A" w:rsidRPr="002D5EB1">
          <w:rPr>
            <w:rFonts w:asciiTheme="majorBidi" w:hAnsiTheme="majorBidi" w:cstheme="majorBidi"/>
            <w:color w:val="000000" w:themeColor="text1"/>
            <w:sz w:val="24"/>
            <w:szCs w:val="24"/>
          </w:rPr>
          <w:t>TAC</w:t>
        </w:r>
      </w:smartTag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GTC </w:t>
      </w:r>
      <w:smartTag w:uri="urn:schemas-microsoft-com:office:smarttags" w:element="stockticker">
        <w:r w:rsidR="00E31F4A" w:rsidRPr="002D5EB1">
          <w:rPr>
            <w:rFonts w:asciiTheme="majorBidi" w:hAnsiTheme="majorBidi" w:cstheme="majorBidi"/>
            <w:color w:val="000000" w:themeColor="text1"/>
            <w:sz w:val="24"/>
            <w:szCs w:val="24"/>
          </w:rPr>
          <w:t>CTT</w:t>
        </w:r>
      </w:smartTag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 et </w:t>
      </w:r>
      <w:r w:rsidR="00E31F4A"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gyr-A.r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</w:t>
      </w:r>
      <w:smartTag w:uri="urn:schemas-microsoft-com:office:smarttags" w:element="stockticker">
        <w:r w:rsidR="00E31F4A" w:rsidRPr="002D5EB1">
          <w:rPr>
            <w:rFonts w:asciiTheme="majorBidi" w:hAnsiTheme="majorBidi" w:cstheme="majorBidi"/>
            <w:color w:val="000000" w:themeColor="text1"/>
            <w:sz w:val="24"/>
            <w:szCs w:val="24"/>
          </w:rPr>
          <w:t>CAA</w:t>
        </w:r>
      </w:smartTag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GGT AAT GCT CCA </w:t>
      </w:r>
      <w:smartTag w:uri="urn:schemas-microsoft-com:office:smarttags" w:element="stockticker">
        <w:r w:rsidR="00E31F4A" w:rsidRPr="002D5EB1">
          <w:rPr>
            <w:rFonts w:asciiTheme="majorBidi" w:hAnsiTheme="majorBidi" w:cstheme="majorBidi"/>
            <w:color w:val="000000" w:themeColor="text1"/>
            <w:sz w:val="24"/>
            <w:szCs w:val="24"/>
          </w:rPr>
          <w:t>GGC</w:t>
        </w:r>
      </w:smartTag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ATT GCT)</w:t>
      </w:r>
      <w:r w:rsidR="00C9172F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pour </w:t>
      </w:r>
      <w:r w:rsidR="00086A3F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amplifier la </w:t>
      </w:r>
      <w:r w:rsidR="00086A3F"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gyrase A 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(Roberts</w:t>
      </w:r>
      <w:r w:rsidR="00DF6DC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31F4A"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et al.,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1994).</w:t>
      </w:r>
      <w:r w:rsidR="00E31F4A" w:rsidRPr="002D5EB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 </w:t>
      </w:r>
      <w:r w:rsidR="00086A3F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mélange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réactionnel de PCR utilisé pour amplifier l</w:t>
      </w:r>
      <w:r w:rsidR="00243C9F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es deux gènes étudiés contenait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: 10X taq</w:t>
      </w:r>
      <w:r w:rsidR="00243C9F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buffer (2.5µl), 25M-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MgCl2 (1.5µl), 10M-</w:t>
      </w:r>
      <w:r w:rsidR="00967101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DNTP 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(0.4µl), </w:t>
      </w:r>
      <w:proofErr w:type="spellStart"/>
      <w:r w:rsidR="00F3119C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amorce-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f</w:t>
      </w:r>
      <w:proofErr w:type="spellEnd"/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(1.25µl),</w:t>
      </w:r>
      <w:r w:rsidR="00967101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3119C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amorce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-r (1.25µl),</w:t>
      </w:r>
      <w:r w:rsidR="00967101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taq </w:t>
      </w:r>
      <w:r w:rsidR="00967101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polymérase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(0.25µl) et l’eau (42.85µl).</w:t>
      </w:r>
      <w:r w:rsidR="001D16A3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Le programme PCR, </w:t>
      </w:r>
      <w:r w:rsidR="00837032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u</w:t>
      </w:r>
      <w:r w:rsidR="001D16A3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tilisé pour l’amplification de l’</w:t>
      </w:r>
      <w:r w:rsidR="001D16A3"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ADN-16S</w:t>
      </w:r>
      <w:r w:rsidR="001D16A3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96178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="00243C9F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le suivant</w:t>
      </w:r>
      <w:r w:rsidR="001D16A3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</w:t>
      </w:r>
      <w:r w:rsidR="001D16A3" w:rsidRPr="002D5E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94°C pendant10 min, puis 32 cycles de </w:t>
      </w:r>
      <w:r w:rsidR="00547B18" w:rsidRPr="002D5E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«</w:t>
      </w:r>
      <w:r w:rsidR="001D16A3" w:rsidRPr="002D5E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94°C pendant1 min, 53°C pendant1 min, 72°C pendant 2 min</w:t>
      </w:r>
      <w:r w:rsidR="00F3119C" w:rsidRPr="002D5E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» et enfin 72°C pendant</w:t>
      </w:r>
      <w:r w:rsidR="001D16A3" w:rsidRPr="002D5E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10 min. Par ailleurs, le programme d’amplification de la </w:t>
      </w:r>
      <w:r w:rsidR="001D16A3" w:rsidRPr="002D5E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gyrase A</w:t>
      </w:r>
      <w:r w:rsidR="001D16A3" w:rsidRPr="002D5E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A96178" w:rsidRPr="002D5E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est</w:t>
      </w:r>
      <w:r w:rsidR="001D16A3" w:rsidRPr="002D5E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suivant :</w:t>
      </w:r>
      <w:r w:rsidR="001D16A3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D16A3" w:rsidRPr="002D5E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94°C pendant</w:t>
      </w:r>
      <w:r w:rsidR="00A96178" w:rsidRPr="002D5E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1D16A3" w:rsidRPr="002D5E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4min, puis 36 cycles de </w:t>
      </w:r>
      <w:r w:rsidR="00EC1EA3" w:rsidRPr="002D5E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« </w:t>
      </w:r>
      <w:r w:rsidR="001D16A3" w:rsidRPr="002D5E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94</w:t>
      </w:r>
      <w:r w:rsidR="00A96178" w:rsidRPr="002D5E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°</w:t>
      </w:r>
      <w:r w:rsidR="001D16A3" w:rsidRPr="002D5E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Cpendant1 min, 55</w:t>
      </w:r>
      <w:r w:rsidR="00A96178" w:rsidRPr="002D5E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°</w:t>
      </w:r>
      <w:r w:rsidR="001D16A3" w:rsidRPr="002D5E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 pendant1 min, 72</w:t>
      </w:r>
      <w:r w:rsidR="00A96178" w:rsidRPr="002D5E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°</w:t>
      </w:r>
      <w:r w:rsidR="001D16A3" w:rsidRPr="002D5E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 pendant 2min</w:t>
      </w:r>
      <w:r w:rsidR="00EC1EA3" w:rsidRPr="002D5E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»</w:t>
      </w:r>
      <w:r w:rsidR="001D16A3" w:rsidRPr="002D5E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et enfin 72°C pendant10 min</w:t>
      </w:r>
      <w:r w:rsidR="00EC1EA3" w:rsidRPr="002D5E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512E82" w:rsidRPr="002D5EB1" w:rsidRDefault="00512E82" w:rsidP="00EC1EA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C1EA3" w:rsidRPr="002D5EB1" w:rsidRDefault="00EC1EA3" w:rsidP="00EC1EA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2D5EB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3.5.3- Purification de l’ADN</w:t>
      </w:r>
    </w:p>
    <w:p w:rsidR="00E31F4A" w:rsidRPr="002D5EB1" w:rsidRDefault="00E31F4A" w:rsidP="00673F4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Les</w:t>
      </w:r>
      <w:r w:rsidR="004A66C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produits de PCR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sont</w:t>
      </w:r>
      <w:r w:rsidR="004A66C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purifié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 par le kit </w:t>
      </w:r>
      <w:r w:rsidR="00A529B9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«</w:t>
      </w:r>
      <w:smartTag w:uri="urn:schemas-microsoft-com:office:smarttags" w:element="stockticker">
        <w:r w:rsidRPr="002D5EB1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 xml:space="preserve">GFX </w:t>
        </w:r>
      </w:smartTag>
      <w:smartTag w:uri="urn:schemas-microsoft-com:office:smarttags" w:element="stockticker">
        <w:r w:rsidRPr="002D5EB1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PCR</w:t>
        </w:r>
        <w:r w:rsidR="00A529B9" w:rsidRPr="002D5EB1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 xml:space="preserve"> </w:t>
        </w:r>
      </w:smartTag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DNA</w:t>
      </w:r>
      <w:r w:rsidR="00FD4607"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529B9"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and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Gel Band Purification</w:t>
      </w:r>
      <w:r w:rsidR="00A529B9"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»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suivant les instructions mentionnés. </w:t>
      </w:r>
      <w:r w:rsidR="00575BB9"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D’abord, 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500 µl de </w:t>
      </w:r>
      <w:r w:rsidR="00FD4607"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«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capture buffer type 2</w:t>
      </w:r>
      <w:r w:rsidR="004A66C0"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»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sont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rajoutés à 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lastRenderedPageBreak/>
        <w:t xml:space="preserve">100 µl d’ADN extrait et mixer soigneusement. </w:t>
      </w:r>
      <w:r w:rsidR="00575BB9"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Ensuite, c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e mélange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mis dans </w:t>
      </w:r>
      <w:r w:rsidR="00575BB9"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la petite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colonne</w:t>
      </w:r>
      <w:r w:rsidR="00575BB9"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du kit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puis toute l</w:t>
      </w:r>
      <w:r w:rsidR="00CC1D32"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 préparation </w:t>
      </w:r>
      <w:r w:rsidR="004A3D11"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dans les grands é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pendorf</w:t>
      </w:r>
      <w:r w:rsidR="00673F4B"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du kit, centrifug</w:t>
      </w:r>
      <w:r w:rsidR="00575BB9"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é</w:t>
      </w:r>
      <w:r w:rsidR="00B14F94"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</w:t>
      </w:r>
      <w:r w:rsidR="00575BB9"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à 16.000 x 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g pendant 30s et le </w:t>
      </w:r>
      <w:r w:rsidR="00575BB9"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surnageant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obtenu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75BB9"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éliminé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. 500 µl de </w:t>
      </w:r>
      <w:r w:rsidR="0012655F"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«</w:t>
      </w:r>
      <w:proofErr w:type="spellStart"/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wash</w:t>
      </w:r>
      <w:proofErr w:type="spellEnd"/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buffer type 1</w:t>
      </w:r>
      <w:r w:rsidR="004A66C0"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»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sont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rajouté</w:t>
      </w:r>
      <w:r w:rsidR="00575BB9"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à la colonne, centrifugés à 16.000 x g pendant 30s et le liquide ob</w:t>
      </w:r>
      <w:r w:rsidR="004A66C0"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te</w:t>
      </w:r>
      <w:r w:rsidR="0012655F"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nu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est</w:t>
      </w:r>
      <w:r w:rsidR="0012655F"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jeté. Enfin, 50 µl de «</w:t>
      </w:r>
      <w:proofErr w:type="spellStart"/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elution</w:t>
      </w:r>
      <w:proofErr w:type="spellEnd"/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buffer</w:t>
      </w:r>
      <w:r w:rsidR="004A66C0"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»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sont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rajouté</w:t>
      </w:r>
      <w:r w:rsidR="00673F4B"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à la colonne, centrifugés à 16.000 x g pendant 30s et </w:t>
      </w:r>
      <w:r w:rsidR="00673F4B"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le surnageant contenant 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l’ADN purifié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récupéré dans des petits </w:t>
      </w:r>
      <w:r w:rsidR="004A3D11"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é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pendorf</w:t>
      </w:r>
      <w:r w:rsidR="00673F4B"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</w:t>
      </w:r>
    </w:p>
    <w:p w:rsidR="00106E1E" w:rsidRPr="002D5EB1" w:rsidRDefault="00106E1E" w:rsidP="00673F4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</w:p>
    <w:p w:rsidR="00106E1E" w:rsidRPr="002D5EB1" w:rsidRDefault="00106E1E" w:rsidP="00106E1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  <w:r w:rsidRPr="002D5EB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3.5.4- Séquençage des gènes amplifiés et traitement des séquences</w:t>
      </w:r>
    </w:p>
    <w:p w:rsidR="00E31F4A" w:rsidRPr="002D5EB1" w:rsidRDefault="00E31F4A" w:rsidP="00A63F2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Le bon déroulement de l’extraction d’ADN et de l’amplification des deux gènes étudiés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vérifié par électrophorèse sur gel d’agarose (1%). Le séquençage des gènes étudiés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réalisé en utilisant les mêmes </w:t>
      </w:r>
      <w:r w:rsidR="00A63F23"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amorces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05C9F"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décrites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ci-dessus. Les séquences obtenues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sont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corrigées par le programme </w:t>
      </w:r>
      <w:proofErr w:type="spellStart"/>
      <w:r w:rsidR="00837032"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B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ioedit</w:t>
      </w:r>
      <w:proofErr w:type="spellEnd"/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(version 7.0.8.0). Les séquences corrigées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sont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dépo</w:t>
      </w:r>
      <w:r w:rsidR="00580040"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sées dans la banque de donnée «</w:t>
      </w:r>
      <w:proofErr w:type="spellStart"/>
      <w:r w:rsidR="00580040"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Genbank</w:t>
      </w:r>
      <w:proofErr w:type="spellEnd"/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» et les numéros d’accession fournis, sont résumés dans le tableau </w:t>
      </w:r>
      <w:r w:rsidR="00A63F23"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5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(partie résultats). </w:t>
      </w:r>
      <w:r w:rsidRPr="002D5EB1">
        <w:rPr>
          <w:rFonts w:asciiTheme="majorBidi" w:hAnsiTheme="majorBidi" w:cstheme="majorBidi"/>
          <w:sz w:val="24"/>
          <w:szCs w:val="24"/>
        </w:rPr>
        <w:t xml:space="preserve">L’identité de chaque souche bactérienne </w:t>
      </w:r>
      <w:r w:rsidR="008C4A3E">
        <w:rPr>
          <w:rFonts w:asciiTheme="majorBidi" w:hAnsiTheme="majorBidi" w:cstheme="majorBidi"/>
          <w:sz w:val="24"/>
          <w:szCs w:val="24"/>
        </w:rPr>
        <w:t>est</w:t>
      </w:r>
      <w:r w:rsidRPr="002D5EB1">
        <w:rPr>
          <w:rFonts w:asciiTheme="majorBidi" w:hAnsiTheme="majorBidi" w:cstheme="majorBidi"/>
          <w:sz w:val="24"/>
          <w:szCs w:val="24"/>
        </w:rPr>
        <w:t xml:space="preserve"> déterminée par comparaison des séquences de gènes étudiés aux séquences précédemment publiées dans </w:t>
      </w:r>
      <w:proofErr w:type="spellStart"/>
      <w:r w:rsidRPr="002D5EB1">
        <w:rPr>
          <w:rFonts w:asciiTheme="majorBidi" w:hAnsiTheme="majorBidi" w:cstheme="majorBidi"/>
          <w:sz w:val="24"/>
          <w:szCs w:val="24"/>
        </w:rPr>
        <w:t>Genbank</w:t>
      </w:r>
      <w:proofErr w:type="spellEnd"/>
      <w:r w:rsidRPr="002D5EB1">
        <w:rPr>
          <w:rFonts w:asciiTheme="majorBidi" w:hAnsiTheme="majorBidi" w:cstheme="majorBidi"/>
          <w:sz w:val="24"/>
          <w:szCs w:val="24"/>
        </w:rPr>
        <w:t xml:space="preserve">, en utilisant le programme </w:t>
      </w:r>
      <w:proofErr w:type="spellStart"/>
      <w:r w:rsidRPr="002D5EB1">
        <w:rPr>
          <w:rFonts w:asciiTheme="majorBidi" w:hAnsiTheme="majorBidi" w:cstheme="majorBidi"/>
          <w:sz w:val="24"/>
          <w:szCs w:val="24"/>
        </w:rPr>
        <w:t>BlastN</w:t>
      </w:r>
      <w:proofErr w:type="spellEnd"/>
      <w:r w:rsidRPr="002D5EB1">
        <w:rPr>
          <w:rFonts w:asciiTheme="majorBidi" w:hAnsiTheme="majorBidi" w:cstheme="majorBidi"/>
          <w:sz w:val="24"/>
          <w:szCs w:val="24"/>
        </w:rPr>
        <w:t>.</w:t>
      </w:r>
    </w:p>
    <w:p w:rsidR="00E31F4A" w:rsidRPr="002D5EB1" w:rsidRDefault="00E31F4A" w:rsidP="00E31F4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31F4A" w:rsidRPr="002D5EB1" w:rsidRDefault="007561A2" w:rsidP="007561A2">
      <w:pPr>
        <w:pStyle w:val="Paragraphedeliste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2D5EB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3.6- </w:t>
      </w:r>
      <w:r w:rsidR="00E31F4A" w:rsidRPr="002D5EB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Détermination du taux de sporulation </w:t>
      </w:r>
    </w:p>
    <w:p w:rsidR="00F005E1" w:rsidRDefault="00E31F4A" w:rsidP="00E97A8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Pour la détermination du taux de sporulation, les isolats de </w:t>
      </w:r>
      <w:r w:rsidR="006513DE"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Bacillus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sont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cultivés dans des fioles de 250 ml, contenant 50 m</w:t>
      </w:r>
      <w:r w:rsidR="00052F39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l du milie</w:t>
      </w:r>
      <w:r w:rsidR="00F13877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u optimum (milieu opt: annexe</w:t>
      </w:r>
      <w:r w:rsidR="00052F39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1.</w:t>
      </w:r>
      <w:r w:rsidR="00E80F86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 w:rsidR="00052F39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), </w:t>
      </w:r>
      <w:r w:rsidR="0000309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comme décrit par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Jacques </w:t>
      </w:r>
      <w:r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et al.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52F39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1999). Les fioles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sont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incubées à 30°C</w:t>
      </w:r>
      <w:r w:rsidR="00FE23D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sous agitation de 180 </w:t>
      </w:r>
      <w:proofErr w:type="spellStart"/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rpm</w:t>
      </w:r>
      <w:proofErr w:type="spellEnd"/>
      <w:r w:rsidR="00FE23D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00309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pendant 72h. 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 suspension bactérienne obtenue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traitée par un choc thermique à 80°C pendant 12 minutes</w:t>
      </w:r>
      <w:r w:rsidR="000D049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FE23D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puis refroidi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immédiat</w:t>
      </w:r>
      <w:r w:rsidR="00FE23D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ement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dans de l’eau froide. Ce traitement thermique sert à tuer toutes les formes végétatives et récupérer la flore sporulée. Des dilution</w:t>
      </w:r>
      <w:r w:rsidR="00E80F86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 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de la</w:t>
      </w:r>
      <w:r w:rsidR="00096D8B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suspension bactérienne traitée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sont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réalisées dans de l’eau peptonée stérile</w:t>
      </w:r>
      <w:r w:rsidR="00F13877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(annexe</w:t>
      </w:r>
      <w:r w:rsidR="00E80F86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1.4) 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et leur concentration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estimée par la cellule de </w:t>
      </w:r>
      <w:proofErr w:type="spellStart"/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Burker</w:t>
      </w:r>
      <w:proofErr w:type="spellEnd"/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. 100 µl de</w:t>
      </w:r>
      <w:r w:rsidR="00154162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trois dilutions appropriées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sont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inoculés </w:t>
      </w:r>
      <w:r w:rsidR="00042D2C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dans des boites, contenant </w:t>
      </w:r>
      <w:r w:rsidR="00154162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du</w:t>
      </w:r>
      <w:r w:rsidR="00042D2C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milieu</w:t>
      </w:r>
      <w:r w:rsidR="00042D2C" w:rsidRPr="002D5EB1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(LB)</w:t>
      </w:r>
      <w:r w:rsidR="00154162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gélosé et 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incubées à 30°C pendant 24h. Les boites </w:t>
      </w:r>
      <w:r w:rsidR="004A66C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sur lesquelles sont comptées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 à 200 colonies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sont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prises en considération pour le calcul de </w:t>
      </w:r>
      <w:r w:rsidR="00154162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 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concentration de spores</w:t>
      </w:r>
      <w:r w:rsidR="00F13877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par millilitre de «milieu opt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». Cette expérience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réalisée en trois répétitions</w:t>
      </w:r>
      <w:r w:rsidR="00E97A87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592143" w:rsidRDefault="00592143" w:rsidP="00E97A8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592143" w:rsidRDefault="00592143" w:rsidP="00E97A8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592143" w:rsidRPr="002D5EB1" w:rsidRDefault="00592143" w:rsidP="00E97A8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097FF4" w:rsidRPr="002D5EB1" w:rsidRDefault="00F005E1" w:rsidP="00F005E1">
      <w:pPr>
        <w:pStyle w:val="Paragraphedeliste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2D5EB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3.7-</w:t>
      </w:r>
      <w:r w:rsidR="008A5765" w:rsidRPr="002D5EB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097FF4" w:rsidRPr="002D5EB1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Détection de l’activité </w:t>
      </w:r>
      <w:r w:rsidR="002F6A21" w:rsidRPr="002D5EB1">
        <w:rPr>
          <w:rFonts w:asciiTheme="majorBidi" w:hAnsiTheme="majorBidi" w:cstheme="majorBidi"/>
          <w:b/>
          <w:color w:val="000000" w:themeColor="text1"/>
          <w:sz w:val="28"/>
          <w:szCs w:val="28"/>
        </w:rPr>
        <w:t>enzymatique</w:t>
      </w:r>
    </w:p>
    <w:p w:rsidR="00097FF4" w:rsidRPr="002D5EB1" w:rsidRDefault="00097FF4" w:rsidP="00677D6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activités enzymatiques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sont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évaluées qualitativement s</w:t>
      </w:r>
      <w:r w:rsidR="00371475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ur des milieux solides (annexe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1.</w:t>
      </w:r>
      <w:r w:rsidR="00677D69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5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, 1.</w:t>
      </w:r>
      <w:r w:rsidR="00677D69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6</w:t>
      </w:r>
      <w:r w:rsidR="00371475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et 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1.</w:t>
      </w:r>
      <w:r w:rsidR="00677D69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7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), contenant le subst</w:t>
      </w:r>
      <w:r w:rsidR="00371475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rat à dégrader, en l’occurrence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la chitine colloïdale, le lait lyophilisé et le </w:t>
      </w:r>
      <w:proofErr w:type="spellStart"/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carboxymethyl</w:t>
      </w:r>
      <w:proofErr w:type="spellEnd"/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-cellulose</w:t>
      </w:r>
      <w:r w:rsidR="00C15709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(CMC)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pour détecter la présence ou l’absence de la chitinase, la protéase et </w:t>
      </w:r>
      <w:r w:rsidR="00042D2C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 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cellulase, respectivement. La présence de l’activité enzymatique est apparu</w:t>
      </w:r>
      <w:r w:rsidR="003244D8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sous forme de halos claire autour des colonies bactériennes des souches de </w:t>
      </w:r>
      <w:r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Bacillus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testées 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proofErr w:type="spellStart"/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Ariffin</w:t>
      </w:r>
      <w:proofErr w:type="spellEnd"/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D5EB1">
        <w:rPr>
          <w:rFonts w:asciiTheme="majorBidi" w:hAnsiTheme="majorBidi" w:cstheme="majorBidi"/>
          <w:i/>
          <w:color w:val="000000" w:themeColor="text1"/>
          <w:sz w:val="24"/>
          <w:szCs w:val="24"/>
          <w:shd w:val="clear" w:color="auto" w:fill="FFFFFF"/>
        </w:rPr>
        <w:t xml:space="preserve">et </w:t>
      </w:r>
      <w:proofErr w:type="gramStart"/>
      <w:r w:rsidRPr="002D5EB1">
        <w:rPr>
          <w:rFonts w:asciiTheme="majorBidi" w:hAnsiTheme="majorBidi" w:cstheme="majorBidi"/>
          <w:i/>
          <w:color w:val="000000" w:themeColor="text1"/>
          <w:sz w:val="24"/>
          <w:szCs w:val="24"/>
          <w:shd w:val="clear" w:color="auto" w:fill="FFFFFF"/>
        </w:rPr>
        <w:t>al.,</w:t>
      </w:r>
      <w:proofErr w:type="gramEnd"/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2006). </w:t>
      </w:r>
    </w:p>
    <w:p w:rsidR="00E31F4A" w:rsidRPr="002D5EB1" w:rsidRDefault="00E31F4A" w:rsidP="00732AD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E31F4A" w:rsidRPr="002D5EB1" w:rsidRDefault="00275DCD" w:rsidP="008A5765">
      <w:pPr>
        <w:pStyle w:val="Paragraphedeliste"/>
        <w:autoSpaceDE w:val="0"/>
        <w:autoSpaceDN w:val="0"/>
        <w:adjustRightInd w:val="0"/>
        <w:spacing w:after="0" w:line="360" w:lineRule="auto"/>
        <w:ind w:left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2D5EB1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3.8- </w:t>
      </w:r>
      <w:r w:rsidR="00E97A87" w:rsidRPr="002D5EB1">
        <w:rPr>
          <w:rFonts w:asciiTheme="majorBidi" w:hAnsiTheme="majorBidi" w:cstheme="majorBidi"/>
          <w:b/>
          <w:color w:val="000000" w:themeColor="text1"/>
          <w:sz w:val="28"/>
          <w:szCs w:val="28"/>
        </w:rPr>
        <w:t>Analyse des lipopeptides (</w:t>
      </w:r>
      <w:proofErr w:type="spellStart"/>
      <w:r w:rsidR="00E97A87" w:rsidRPr="002D5EB1">
        <w:rPr>
          <w:rFonts w:asciiTheme="majorBidi" w:hAnsiTheme="majorBidi" w:cstheme="majorBidi"/>
          <w:b/>
          <w:color w:val="000000" w:themeColor="text1"/>
          <w:sz w:val="28"/>
          <w:szCs w:val="28"/>
        </w:rPr>
        <w:t>LPs</w:t>
      </w:r>
      <w:proofErr w:type="spellEnd"/>
      <w:r w:rsidR="00E97A87" w:rsidRPr="002D5EB1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) </w:t>
      </w:r>
      <w:r w:rsidR="00E31F4A" w:rsidRPr="002D5EB1">
        <w:rPr>
          <w:rFonts w:asciiTheme="majorBidi" w:hAnsiTheme="majorBidi" w:cstheme="majorBidi"/>
          <w:b/>
          <w:color w:val="000000" w:themeColor="text1"/>
          <w:sz w:val="28"/>
          <w:szCs w:val="28"/>
        </w:rPr>
        <w:t>par spectrométrie de masse</w:t>
      </w:r>
      <w:r w:rsidR="00E97A87" w:rsidRPr="002D5EB1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E31F4A" w:rsidRPr="002D5EB1">
        <w:rPr>
          <w:rFonts w:asciiTheme="majorBidi" w:hAnsiTheme="majorBidi" w:cstheme="majorBidi"/>
          <w:b/>
          <w:color w:val="000000" w:themeColor="text1"/>
          <w:sz w:val="28"/>
          <w:szCs w:val="28"/>
        </w:rPr>
        <w:t>couplée à l’HPLC</w:t>
      </w:r>
    </w:p>
    <w:p w:rsidR="00862685" w:rsidRPr="002D5EB1" w:rsidRDefault="00E31F4A" w:rsidP="00F316F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548DD4" w:themeColor="text2" w:themeTint="99"/>
          <w:sz w:val="24"/>
          <w:szCs w:val="24"/>
        </w:rPr>
      </w:pP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 production des lipopetides </w:t>
      </w:r>
      <w:r w:rsidR="00437B13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proofErr w:type="spellStart"/>
      <w:r w:rsidR="00437B13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LPs</w:t>
      </w:r>
      <w:proofErr w:type="spellEnd"/>
      <w:r w:rsidR="00437B13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réalisée par ensemencement des </w:t>
      </w:r>
      <w:r w:rsidR="004D3AD2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souches de </w:t>
      </w:r>
      <w:r w:rsidR="004D3AD2"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Bacillus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dans des fioles de 250 ml, contenant 50 ml de milieu opt</w:t>
      </w:r>
      <w:r w:rsidR="00437B13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(annexe</w:t>
      </w:r>
      <w:r w:rsidR="007209DB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1.3)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Les fioles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sont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incubées à 30°C sous agitation de 180 </w:t>
      </w:r>
      <w:proofErr w:type="spellStart"/>
      <w:r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rpm</w:t>
      </w:r>
      <w:proofErr w:type="spellEnd"/>
      <w:r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pendant 72h. Les cultures </w:t>
      </w:r>
      <w:r w:rsidR="008C4A3E">
        <w:rPr>
          <w:rFonts w:asciiTheme="majorBidi" w:hAnsiTheme="majorBidi" w:cstheme="majorBidi"/>
          <w:bCs/>
          <w:color w:val="000000" w:themeColor="text1"/>
          <w:sz w:val="24"/>
          <w:szCs w:val="24"/>
        </w:rPr>
        <w:t>sont</w:t>
      </w:r>
      <w:r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, ensuite, centrifugées à 15.000 </w:t>
      </w:r>
      <w:r w:rsidR="004D3AD2"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x </w:t>
      </w:r>
      <w:r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g pendant 20 min.</w:t>
      </w:r>
      <w:r w:rsidRPr="002D5EB1">
        <w:rPr>
          <w:rFonts w:asciiTheme="majorBidi" w:hAnsiTheme="majorBidi" w:cstheme="majorBidi"/>
          <w:bCs/>
          <w:color w:val="548DD4" w:themeColor="text2" w:themeTint="99"/>
          <w:sz w:val="24"/>
          <w:szCs w:val="24"/>
        </w:rPr>
        <w:t xml:space="preserve"> </w:t>
      </w:r>
      <w:r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Les </w:t>
      </w:r>
      <w:r w:rsidR="004D3AD2"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lipopeptides (</w:t>
      </w:r>
      <w:proofErr w:type="spellStart"/>
      <w:r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LPs</w:t>
      </w:r>
      <w:proofErr w:type="spellEnd"/>
      <w:r w:rsidR="004D3AD2"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)</w:t>
      </w:r>
      <w:r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8C4A3E">
        <w:rPr>
          <w:rFonts w:asciiTheme="majorBidi" w:hAnsiTheme="majorBidi" w:cstheme="majorBidi"/>
          <w:bCs/>
          <w:color w:val="000000" w:themeColor="text1"/>
          <w:sz w:val="24"/>
          <w:szCs w:val="24"/>
        </w:rPr>
        <w:t>sont</w:t>
      </w:r>
      <w:r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extraits </w:t>
      </w:r>
      <w:r w:rsidR="00437B13"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sur la colonne C18 «</w:t>
      </w:r>
      <w:proofErr w:type="spellStart"/>
      <w:r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sol</w:t>
      </w:r>
      <w:r w:rsidR="006E3285"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id</w:t>
      </w:r>
      <w:proofErr w:type="spellEnd"/>
      <w:r w:rsidR="006E3285"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-phase extraction </w:t>
      </w:r>
      <w:proofErr w:type="spellStart"/>
      <w:r w:rsidR="006E3285"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cartridges</w:t>
      </w:r>
      <w:proofErr w:type="spellEnd"/>
      <w:r w:rsidR="006E3285"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- </w:t>
      </w:r>
      <w:r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900 mg, </w:t>
      </w:r>
      <w:proofErr w:type="spellStart"/>
      <w:r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Alltech</w:t>
      </w:r>
      <w:proofErr w:type="spellEnd"/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» et récoltés dans de l’acétonitrile (100%).</w:t>
      </w:r>
      <w:r w:rsidRPr="002D5EB1">
        <w:rPr>
          <w:rFonts w:asciiTheme="majorBidi" w:hAnsiTheme="majorBidi" w:cstheme="majorBidi"/>
          <w:color w:val="548DD4" w:themeColor="text2" w:themeTint="99"/>
          <w:sz w:val="24"/>
          <w:szCs w:val="24"/>
        </w:rPr>
        <w:t xml:space="preserve"> 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extraits obtenus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sont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analysés par chromatographie liquide (HPLC) couplée au spectromètre de masse</w:t>
      </w:r>
      <w:r w:rsidR="00437B13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(MS)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</w:t>
      </w:r>
      <w:r w:rsidR="00437B13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«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HPLC Waters Alliance 2695/diode </w:t>
      </w:r>
      <w:proofErr w:type="spellStart"/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array</w:t>
      </w:r>
      <w:proofErr w:type="spellEnd"/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detector, </w:t>
      </w:r>
      <w:proofErr w:type="spellStart"/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coupled</w:t>
      </w:r>
      <w:proofErr w:type="spellEnd"/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with</w:t>
      </w:r>
      <w:proofErr w:type="spellEnd"/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Waters SQD mass </w:t>
      </w:r>
      <w:proofErr w:type="spellStart"/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analyzer</w:t>
      </w:r>
      <w:proofErr w:type="spellEnd"/>
      <w:r w:rsidR="006E3285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»</w:t>
      </w:r>
      <w:r w:rsidR="00437B13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proofErr w:type="spellStart"/>
      <w:r w:rsidRPr="002D5EB1">
        <w:rPr>
          <w:rFonts w:asciiTheme="majorBidi" w:hAnsiTheme="majorBidi" w:cstheme="majorBidi"/>
          <w:snapToGrid w:val="0"/>
          <w:color w:val="000000" w:themeColor="text1"/>
          <w:sz w:val="24"/>
          <w:szCs w:val="24"/>
        </w:rPr>
        <w:t>Nihorimbere</w:t>
      </w:r>
      <w:proofErr w:type="spellEnd"/>
      <w:r w:rsidRPr="002D5EB1">
        <w:rPr>
          <w:rFonts w:asciiTheme="majorBidi" w:hAnsiTheme="majorBidi" w:cstheme="majorBidi"/>
          <w:snapToGrid w:val="0"/>
          <w:color w:val="000000" w:themeColor="text1"/>
          <w:sz w:val="24"/>
          <w:szCs w:val="24"/>
        </w:rPr>
        <w:t xml:space="preserve"> </w:t>
      </w:r>
      <w:r w:rsidRPr="002D5EB1">
        <w:rPr>
          <w:rFonts w:asciiTheme="majorBidi" w:hAnsiTheme="majorBidi" w:cstheme="majorBidi"/>
          <w:i/>
          <w:iCs/>
          <w:snapToGrid w:val="0"/>
          <w:color w:val="000000" w:themeColor="text1"/>
          <w:sz w:val="24"/>
          <w:szCs w:val="24"/>
        </w:rPr>
        <w:t xml:space="preserve">et al. </w:t>
      </w:r>
      <w:r w:rsidRPr="002D5EB1">
        <w:rPr>
          <w:rFonts w:asciiTheme="majorBidi" w:hAnsiTheme="majorBidi" w:cstheme="majorBidi"/>
          <w:snapToGrid w:val="0"/>
          <w:color w:val="000000" w:themeColor="text1"/>
          <w:sz w:val="24"/>
          <w:szCs w:val="24"/>
        </w:rPr>
        <w:t xml:space="preserve">2012). Le gradient d’élution utilisé dans ce travail permet la détection des trois familles de LPs. L’eau acidifiée par de l’acide formique 0.1% et l’acétonitrile (ACN) acidifié avec ce même acide (0.1%) </w:t>
      </w:r>
      <w:r w:rsidR="008C4A3E">
        <w:rPr>
          <w:rFonts w:asciiTheme="majorBidi" w:hAnsiTheme="majorBidi" w:cstheme="majorBidi"/>
          <w:snapToGrid w:val="0"/>
          <w:color w:val="000000" w:themeColor="text1"/>
          <w:sz w:val="24"/>
          <w:szCs w:val="24"/>
        </w:rPr>
        <w:t>sont</w:t>
      </w:r>
      <w:r w:rsidRPr="002D5EB1">
        <w:rPr>
          <w:rFonts w:asciiTheme="majorBidi" w:hAnsiTheme="majorBidi" w:cstheme="majorBidi"/>
          <w:snapToGrid w:val="0"/>
          <w:color w:val="000000" w:themeColor="text1"/>
          <w:sz w:val="24"/>
          <w:szCs w:val="24"/>
        </w:rPr>
        <w:t xml:space="preserve"> utilisés comme phase mobile. Le débit d’élution </w:t>
      </w:r>
      <w:r w:rsidR="00592143">
        <w:rPr>
          <w:rFonts w:asciiTheme="majorBidi" w:hAnsiTheme="majorBidi" w:cstheme="majorBidi"/>
          <w:snapToGrid w:val="0"/>
          <w:color w:val="000000" w:themeColor="text1"/>
          <w:sz w:val="24"/>
          <w:szCs w:val="24"/>
        </w:rPr>
        <w:t>est</w:t>
      </w:r>
      <w:r w:rsidRPr="002D5EB1">
        <w:rPr>
          <w:rFonts w:asciiTheme="majorBidi" w:hAnsiTheme="majorBidi" w:cstheme="majorBidi"/>
          <w:snapToGrid w:val="0"/>
          <w:color w:val="000000" w:themeColor="text1"/>
          <w:sz w:val="24"/>
          <w:szCs w:val="24"/>
        </w:rPr>
        <w:t xml:space="preserve"> maintenu à </w:t>
      </w:r>
      <w:r w:rsidR="00424C12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0.5 mL.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min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-1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et la température de la colonne à </w:t>
      </w:r>
      <w:r w:rsidR="00424C12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40°C, avec un gradient de 35min, </w:t>
      </w:r>
      <w:r w:rsidR="00B14658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selon le programme suivant</w:t>
      </w:r>
      <w:r w:rsidR="00424C12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  <w:r w:rsidR="00D402C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(43%–80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%), vol/vol ACN pendant 18 min; 10</w:t>
      </w:r>
      <w:r w:rsidR="00275DC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0 %, vol/vol ACN pendant 9 min 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et 43 %, vol/vol ACN pendant 8 min. En premier temps, les composés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sont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déterminés sur base des temps de rétention des standards purifiés. Ensuite, l’identité de chaque homologue de </w:t>
      </w:r>
      <w:proofErr w:type="spellStart"/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LPs</w:t>
      </w:r>
      <w:proofErr w:type="spellEnd"/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confirmée sur base de la masse dans le «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Single </w:t>
      </w:r>
      <w:proofErr w:type="spellStart"/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Quadrupole</w:t>
      </w:r>
      <w:proofErr w:type="spellEnd"/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Mass </w:t>
      </w:r>
      <w:proofErr w:type="spellStart"/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Detection</w:t>
      </w:r>
      <w:proofErr w:type="spellEnd"/>
      <w:r w:rsidR="00275DCD"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75DC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(SQD)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»</w:t>
      </w:r>
      <w:r w:rsidR="00275DCD"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par des conditions d’</w:t>
      </w:r>
      <w:proofErr w:type="spellStart"/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electrospray</w:t>
      </w:r>
      <w:proofErr w:type="spellEnd"/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ionis</w:t>
      </w:r>
      <w:r w:rsidR="00275DC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ation</w:t>
      </w:r>
      <w:r w:rsidR="00F316F6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comme source</w:t>
      </w:r>
      <w:r w:rsidR="00275DC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température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75DC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130°C</w:t>
      </w:r>
      <w:r w:rsidR="00275DC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; température de </w:t>
      </w:r>
      <w:proofErr w:type="spellStart"/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désolvation</w:t>
      </w:r>
      <w:proofErr w:type="spellEnd"/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75DC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250°C</w:t>
      </w:r>
      <w:r w:rsidR="00275DC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; flux de </w:t>
      </w:r>
      <w:r w:rsidR="00275DC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nitrogène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75DC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500 l/h</w:t>
      </w:r>
      <w:r w:rsidR="00275DC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="00F316F6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voltage de </w:t>
      </w:r>
      <w:r w:rsidR="00275DC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cône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75DC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(70 V)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2D5EB1">
        <w:rPr>
          <w:rFonts w:asciiTheme="majorBidi" w:hAnsiTheme="majorBidi" w:cstheme="majorBidi"/>
          <w:color w:val="548DD4" w:themeColor="text2" w:themeTint="99"/>
          <w:sz w:val="24"/>
          <w:szCs w:val="24"/>
        </w:rPr>
        <w:t xml:space="preserve"> 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 mode d’ion positif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utilisé pour l’analyse des trois familles parce qu’un signale élevé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obtenu par rapport au mode d’ion négatif.</w:t>
      </w:r>
    </w:p>
    <w:p w:rsidR="00523A2A" w:rsidRPr="002D5EB1" w:rsidRDefault="00523A2A" w:rsidP="0086268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C16CEF" w:rsidRDefault="00C16CEF" w:rsidP="0086268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227E60" w:rsidRPr="002D5EB1" w:rsidRDefault="00227E60" w:rsidP="0086268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E31F4A" w:rsidRPr="002D5EB1" w:rsidRDefault="00275DCD" w:rsidP="0086268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548DD4" w:themeColor="text2" w:themeTint="99"/>
          <w:sz w:val="24"/>
          <w:szCs w:val="24"/>
        </w:rPr>
      </w:pPr>
      <w:r w:rsidRPr="002D5EB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3.9-</w:t>
      </w:r>
      <w:r w:rsidR="00862685" w:rsidRPr="002D5EB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E31F4A" w:rsidRPr="002D5EB1">
        <w:rPr>
          <w:rFonts w:asciiTheme="majorBidi" w:hAnsiTheme="majorBidi" w:cstheme="majorBidi"/>
          <w:b/>
          <w:color w:val="000000" w:themeColor="text1"/>
          <w:sz w:val="28"/>
          <w:szCs w:val="28"/>
        </w:rPr>
        <w:t>Identification de nouvelles molécules de fengycines</w:t>
      </w:r>
    </w:p>
    <w:p w:rsidR="00236D8F" w:rsidRPr="002D5EB1" w:rsidRDefault="00E31F4A" w:rsidP="00BF1E5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D5EB1">
        <w:rPr>
          <w:rFonts w:asciiTheme="majorBidi" w:hAnsiTheme="majorBidi" w:cstheme="majorBidi"/>
          <w:color w:val="231F20"/>
          <w:sz w:val="24"/>
          <w:szCs w:val="24"/>
        </w:rPr>
        <w:t xml:space="preserve">Le surnageant de culture du </w:t>
      </w:r>
      <w:r w:rsidRPr="002D5EB1">
        <w:rPr>
          <w:rFonts w:asciiTheme="majorBidi" w:hAnsiTheme="majorBidi" w:cstheme="majorBidi"/>
          <w:i/>
          <w:iCs/>
          <w:color w:val="231F20"/>
          <w:sz w:val="24"/>
          <w:szCs w:val="24"/>
        </w:rPr>
        <w:t>B. amyloliquefaciens</w:t>
      </w:r>
      <w:r w:rsidRPr="002D5EB1">
        <w:rPr>
          <w:rFonts w:asciiTheme="majorBidi" w:hAnsiTheme="majorBidi" w:cstheme="majorBidi"/>
          <w:color w:val="231F20"/>
          <w:sz w:val="24"/>
          <w:szCs w:val="24"/>
        </w:rPr>
        <w:t xml:space="preserve"> (ET</w:t>
      </w:r>
      <w:r w:rsidR="003E5395" w:rsidRPr="002D5EB1">
        <w:rPr>
          <w:rFonts w:asciiTheme="majorBidi" w:hAnsiTheme="majorBidi" w:cstheme="majorBidi"/>
          <w:color w:val="231F20"/>
          <w:sz w:val="24"/>
          <w:szCs w:val="24"/>
        </w:rPr>
        <w:t xml:space="preserve">) </w:t>
      </w:r>
      <w:r w:rsidR="008C4A3E">
        <w:rPr>
          <w:rFonts w:asciiTheme="majorBidi" w:hAnsiTheme="majorBidi" w:cstheme="majorBidi"/>
          <w:color w:val="231F20"/>
          <w:sz w:val="24"/>
          <w:szCs w:val="24"/>
        </w:rPr>
        <w:t>est</w:t>
      </w:r>
      <w:r w:rsidR="00C16CEF" w:rsidRPr="002D5EB1">
        <w:rPr>
          <w:rFonts w:asciiTheme="majorBidi" w:hAnsiTheme="majorBidi" w:cstheme="majorBidi"/>
          <w:color w:val="231F20"/>
          <w:sz w:val="24"/>
          <w:szCs w:val="24"/>
        </w:rPr>
        <w:t xml:space="preserve"> obtenu dans le milieu «opt» </w:t>
      </w:r>
      <w:r w:rsidR="003E5395" w:rsidRPr="002D5EB1">
        <w:rPr>
          <w:rFonts w:asciiTheme="majorBidi" w:hAnsiTheme="majorBidi" w:cstheme="majorBidi"/>
          <w:color w:val="231F20"/>
          <w:sz w:val="24"/>
          <w:szCs w:val="24"/>
        </w:rPr>
        <w:t>(annexe1, 1.3)</w:t>
      </w:r>
      <w:r w:rsidRPr="002D5EB1">
        <w:rPr>
          <w:rFonts w:asciiTheme="majorBidi" w:hAnsiTheme="majorBidi" w:cstheme="majorBidi"/>
          <w:color w:val="231F20"/>
          <w:sz w:val="24"/>
          <w:szCs w:val="24"/>
        </w:rPr>
        <w:t>, comme décrit ci-dessus dans la section 3.8</w:t>
      </w:r>
      <w:r w:rsidR="00862685" w:rsidRPr="002D5EB1">
        <w:rPr>
          <w:rFonts w:asciiTheme="majorBidi" w:hAnsiTheme="majorBidi" w:cstheme="majorBidi"/>
          <w:color w:val="231F20"/>
          <w:sz w:val="24"/>
          <w:szCs w:val="24"/>
        </w:rPr>
        <w:t xml:space="preserve">. Ensuite, </w:t>
      </w:r>
      <w:r w:rsidRPr="002D5EB1">
        <w:rPr>
          <w:rFonts w:asciiTheme="majorBidi" w:hAnsiTheme="majorBidi" w:cstheme="majorBidi"/>
          <w:color w:val="231F20"/>
          <w:sz w:val="24"/>
          <w:szCs w:val="24"/>
        </w:rPr>
        <w:t xml:space="preserve">le pH a  été ajusté à 2 par addition d’une solution </w:t>
      </w:r>
      <w:proofErr w:type="spellStart"/>
      <w:r w:rsidRPr="002D5EB1">
        <w:rPr>
          <w:rFonts w:asciiTheme="majorBidi" w:hAnsiTheme="majorBidi" w:cstheme="majorBidi"/>
          <w:color w:val="231F20"/>
          <w:sz w:val="24"/>
          <w:szCs w:val="24"/>
        </w:rPr>
        <w:t>HC</w:t>
      </w:r>
      <w:r w:rsidR="00523A2A" w:rsidRPr="002D5EB1">
        <w:rPr>
          <w:rFonts w:asciiTheme="majorBidi" w:hAnsiTheme="majorBidi" w:cstheme="majorBidi"/>
          <w:color w:val="231F20"/>
          <w:sz w:val="24"/>
          <w:szCs w:val="24"/>
        </w:rPr>
        <w:t>l</w:t>
      </w:r>
      <w:proofErr w:type="spellEnd"/>
      <w:r w:rsidRPr="002D5EB1">
        <w:rPr>
          <w:rFonts w:asciiTheme="majorBidi" w:hAnsiTheme="majorBidi" w:cstheme="majorBidi"/>
          <w:color w:val="231F20"/>
          <w:sz w:val="24"/>
          <w:szCs w:val="24"/>
        </w:rPr>
        <w:t xml:space="preserve"> (6N)</w:t>
      </w:r>
      <w:r w:rsidR="00862685" w:rsidRPr="002D5EB1">
        <w:rPr>
          <w:rFonts w:asciiTheme="majorBidi" w:hAnsiTheme="majorBidi" w:cstheme="majorBidi"/>
          <w:color w:val="231F20"/>
          <w:sz w:val="24"/>
          <w:szCs w:val="24"/>
        </w:rPr>
        <w:t>,</w:t>
      </w:r>
      <w:r w:rsidRPr="002D5EB1">
        <w:rPr>
          <w:rFonts w:asciiTheme="majorBidi" w:hAnsiTheme="majorBidi" w:cstheme="majorBidi"/>
          <w:color w:val="231F20"/>
          <w:sz w:val="24"/>
          <w:szCs w:val="24"/>
        </w:rPr>
        <w:t xml:space="preserve"> jusqu’à l’apparition d’un précipité blanc. Le </w:t>
      </w:r>
      <w:r w:rsidR="00BF1E5D" w:rsidRPr="002D5EB1">
        <w:rPr>
          <w:rFonts w:asciiTheme="majorBidi" w:hAnsiTheme="majorBidi" w:cstheme="majorBidi"/>
          <w:color w:val="231F20"/>
          <w:sz w:val="24"/>
          <w:szCs w:val="24"/>
        </w:rPr>
        <w:t>mélange</w:t>
      </w:r>
      <w:r w:rsidRPr="002D5EB1">
        <w:rPr>
          <w:rFonts w:asciiTheme="majorBidi" w:hAnsiTheme="majorBidi" w:cstheme="majorBidi"/>
          <w:color w:val="231F20"/>
          <w:sz w:val="24"/>
          <w:szCs w:val="24"/>
        </w:rPr>
        <w:t xml:space="preserve"> obtenu </w:t>
      </w:r>
      <w:r w:rsidR="008C4A3E">
        <w:rPr>
          <w:rFonts w:asciiTheme="majorBidi" w:hAnsiTheme="majorBidi" w:cstheme="majorBidi"/>
          <w:color w:val="231F20"/>
          <w:sz w:val="24"/>
          <w:szCs w:val="24"/>
        </w:rPr>
        <w:t>est</w:t>
      </w:r>
      <w:r w:rsidRPr="002D5EB1">
        <w:rPr>
          <w:rFonts w:asciiTheme="majorBidi" w:hAnsiTheme="majorBidi" w:cstheme="majorBidi"/>
          <w:color w:val="231F20"/>
          <w:sz w:val="24"/>
          <w:szCs w:val="24"/>
        </w:rPr>
        <w:t xml:space="preserve"> </w:t>
      </w:r>
      <w:r w:rsidR="00862685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centrifugé à 11.</w:t>
      </w:r>
      <w:r w:rsidR="00393C51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000×g pendant 10 min et le précipité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collecté, puis suspendu dans de l’</w:t>
      </w:r>
      <w:r w:rsidR="00862685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acétonitrile (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ACN 80%</w:t>
      </w:r>
      <w:r w:rsidR="00862685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pour obtenir les extraits de fengycines. </w:t>
      </w:r>
    </w:p>
    <w:p w:rsidR="00E31F4A" w:rsidRPr="002D5EB1" w:rsidRDefault="00E31F4A" w:rsidP="00523A2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Les analyses</w:t>
      </w:r>
      <w:r w:rsidRPr="002D5EB1">
        <w:rPr>
          <w:rFonts w:asciiTheme="majorBidi" w:hAnsiTheme="majorBidi" w:cstheme="majorBidi"/>
          <w:sz w:val="24"/>
          <w:szCs w:val="24"/>
        </w:rPr>
        <w:t xml:space="preserve"> de spectrométrie de masse couplée à l’HPLC (LC-MS), </w:t>
      </w:r>
      <w:r w:rsidR="008C4A3E">
        <w:rPr>
          <w:rFonts w:asciiTheme="majorBidi" w:hAnsiTheme="majorBidi" w:cstheme="majorBidi"/>
          <w:sz w:val="24"/>
          <w:szCs w:val="24"/>
        </w:rPr>
        <w:t>sont</w:t>
      </w:r>
      <w:r w:rsidRPr="002D5EB1">
        <w:rPr>
          <w:rFonts w:asciiTheme="majorBidi" w:hAnsiTheme="majorBidi" w:cstheme="majorBidi"/>
          <w:sz w:val="24"/>
          <w:szCs w:val="24"/>
        </w:rPr>
        <w:t xml:space="preserve"> effectuées en utilisant le système HPLC «</w:t>
      </w:r>
      <w:proofErr w:type="spellStart"/>
      <w:r w:rsidR="00C540A2" w:rsidRPr="002D5E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nanoHPLC</w:t>
      </w:r>
      <w:proofErr w:type="spellEnd"/>
      <w:r w:rsidR="00C540A2" w:rsidRPr="002D5E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540A2" w:rsidRPr="002D5E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Dionex</w:t>
      </w:r>
      <w:proofErr w:type="spellEnd"/>
      <w:r w:rsidR="00C540A2" w:rsidRPr="002D5E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540A2" w:rsidRPr="002D5E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Ultimate</w:t>
      </w:r>
      <w:proofErr w:type="spellEnd"/>
      <w:r w:rsidR="00C540A2" w:rsidRPr="002D5E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3000</w:t>
      </w:r>
      <w:r w:rsidRPr="002D5E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», couplé à un </w:t>
      </w:r>
      <w:r w:rsidR="00862685" w:rsidRPr="002D5E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«</w:t>
      </w:r>
      <w:r w:rsidRPr="002D5EB1">
        <w:rPr>
          <w:rFonts w:asciiTheme="majorBidi" w:hAnsiTheme="majorBidi" w:cstheme="majorBidi"/>
          <w:sz w:val="24"/>
          <w:szCs w:val="24"/>
        </w:rPr>
        <w:t xml:space="preserve">Amazon speed ETD mass </w:t>
      </w:r>
      <w:proofErr w:type="spellStart"/>
      <w:r w:rsidR="00523A2A" w:rsidRPr="002D5EB1">
        <w:rPr>
          <w:rFonts w:asciiTheme="majorBidi" w:hAnsiTheme="majorBidi" w:cstheme="majorBidi"/>
          <w:sz w:val="24"/>
          <w:szCs w:val="24"/>
        </w:rPr>
        <w:t>spectrometer</w:t>
      </w:r>
      <w:proofErr w:type="spellEnd"/>
      <w:r w:rsidRPr="002D5EB1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2D5EB1">
        <w:rPr>
          <w:rFonts w:asciiTheme="majorBidi" w:hAnsiTheme="majorBidi" w:cstheme="majorBidi"/>
          <w:sz w:val="24"/>
          <w:szCs w:val="24"/>
        </w:rPr>
        <w:t>Bruker</w:t>
      </w:r>
      <w:proofErr w:type="spellEnd"/>
      <w:r w:rsidRPr="002D5E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D5EB1">
        <w:rPr>
          <w:rFonts w:asciiTheme="majorBidi" w:hAnsiTheme="majorBidi" w:cstheme="majorBidi"/>
          <w:sz w:val="24"/>
          <w:szCs w:val="24"/>
        </w:rPr>
        <w:t>Daltonics</w:t>
      </w:r>
      <w:proofErr w:type="spellEnd"/>
      <w:r w:rsidRPr="002D5EB1">
        <w:rPr>
          <w:rFonts w:asciiTheme="majorBidi" w:hAnsiTheme="majorBidi" w:cstheme="majorBidi"/>
          <w:sz w:val="24"/>
          <w:szCs w:val="24"/>
        </w:rPr>
        <w:t>)</w:t>
      </w:r>
      <w:r w:rsidR="00862685" w:rsidRPr="002D5EB1">
        <w:rPr>
          <w:rFonts w:asciiTheme="majorBidi" w:hAnsiTheme="majorBidi" w:cstheme="majorBidi"/>
          <w:sz w:val="24"/>
          <w:szCs w:val="24"/>
        </w:rPr>
        <w:t>»</w:t>
      </w:r>
      <w:r w:rsidRPr="002D5EB1">
        <w:rPr>
          <w:rFonts w:asciiTheme="majorBidi" w:hAnsiTheme="majorBidi" w:cstheme="majorBidi"/>
          <w:sz w:val="24"/>
          <w:szCs w:val="24"/>
        </w:rPr>
        <w:t xml:space="preserve">. </w:t>
      </w:r>
      <w:r w:rsidR="00125355" w:rsidRPr="002D5EB1">
        <w:rPr>
          <w:rFonts w:asciiTheme="majorBidi" w:hAnsiTheme="majorBidi" w:cstheme="majorBidi"/>
          <w:color w:val="000000"/>
          <w:sz w:val="24"/>
          <w:szCs w:val="24"/>
        </w:rPr>
        <w:t xml:space="preserve">La colonne </w:t>
      </w:r>
      <w:r w:rsidR="00BF1E5D" w:rsidRPr="002D5EB1">
        <w:rPr>
          <w:rFonts w:asciiTheme="majorBidi" w:hAnsiTheme="majorBidi" w:cstheme="majorBidi"/>
          <w:color w:val="000000"/>
          <w:sz w:val="24"/>
          <w:szCs w:val="24"/>
        </w:rPr>
        <w:t>«</w:t>
      </w:r>
      <w:proofErr w:type="spellStart"/>
      <w:r w:rsidR="00125355" w:rsidRPr="002D5EB1">
        <w:rPr>
          <w:rFonts w:asciiTheme="majorBidi" w:hAnsiTheme="majorBidi" w:cstheme="majorBidi"/>
          <w:color w:val="000000"/>
          <w:sz w:val="24"/>
          <w:szCs w:val="24"/>
        </w:rPr>
        <w:t>Pepmap</w:t>
      </w:r>
      <w:proofErr w:type="spellEnd"/>
      <w:r w:rsidR="00125355" w:rsidRPr="002D5EB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125355" w:rsidRPr="002D5EB1">
        <w:rPr>
          <w:rFonts w:asciiTheme="majorBidi" w:hAnsiTheme="majorBidi" w:cstheme="majorBidi"/>
          <w:sz w:val="24"/>
          <w:szCs w:val="24"/>
        </w:rPr>
        <w:t>Acclaim</w:t>
      </w:r>
      <w:proofErr w:type="spellEnd"/>
      <w:r w:rsidR="00125355" w:rsidRPr="002D5EB1">
        <w:rPr>
          <w:rFonts w:asciiTheme="majorBidi" w:hAnsiTheme="majorBidi" w:cstheme="majorBidi"/>
          <w:sz w:val="24"/>
          <w:szCs w:val="24"/>
        </w:rPr>
        <w:t xml:space="preserve"> 300 : C18, avec des particules de 3µm de diamètre, des pores de 300A° et des dimensions de </w:t>
      </w:r>
      <w:r w:rsidR="00125355" w:rsidRPr="002D5E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75 µm x 15 cm»</w:t>
      </w:r>
      <w:r w:rsidR="007415A1" w:rsidRPr="002D5E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8C4A3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est</w:t>
      </w:r>
      <w:r w:rsidR="00125355" w:rsidRPr="002D5E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utilisée dans les analyses chromatographiques, à un débit d’injection de </w:t>
      </w:r>
      <w:r w:rsidR="00125355" w:rsidRPr="002D5EB1">
        <w:rPr>
          <w:rFonts w:asciiTheme="majorBidi" w:hAnsiTheme="majorBidi" w:cstheme="majorBidi"/>
          <w:sz w:val="24"/>
          <w:szCs w:val="24"/>
        </w:rPr>
        <w:t xml:space="preserve">0.3 µl/min. </w:t>
      </w:r>
      <w:r w:rsidRPr="002D5EB1">
        <w:rPr>
          <w:rFonts w:asciiTheme="majorBidi" w:hAnsiTheme="majorBidi" w:cstheme="majorBidi"/>
          <w:sz w:val="24"/>
          <w:szCs w:val="24"/>
        </w:rPr>
        <w:t>20 µl d’extrait de fengycine</w:t>
      </w:r>
      <w:r w:rsidR="00125355" w:rsidRPr="002D5EB1">
        <w:rPr>
          <w:rFonts w:asciiTheme="majorBidi" w:hAnsiTheme="majorBidi" w:cstheme="majorBidi"/>
          <w:sz w:val="24"/>
          <w:szCs w:val="24"/>
        </w:rPr>
        <w:t>s</w:t>
      </w:r>
      <w:r w:rsidRPr="002D5EB1">
        <w:rPr>
          <w:rFonts w:asciiTheme="majorBidi" w:hAnsiTheme="majorBidi" w:cstheme="majorBidi"/>
          <w:sz w:val="24"/>
          <w:szCs w:val="24"/>
        </w:rPr>
        <w:t xml:space="preserve"> </w:t>
      </w:r>
      <w:r w:rsidR="008C4A3E">
        <w:rPr>
          <w:rFonts w:asciiTheme="majorBidi" w:hAnsiTheme="majorBidi" w:cstheme="majorBidi"/>
          <w:sz w:val="24"/>
          <w:szCs w:val="24"/>
        </w:rPr>
        <w:t>sont</w:t>
      </w:r>
      <w:r w:rsidRPr="002D5EB1">
        <w:rPr>
          <w:rFonts w:asciiTheme="majorBidi" w:hAnsiTheme="majorBidi" w:cstheme="majorBidi"/>
          <w:sz w:val="24"/>
          <w:szCs w:val="24"/>
        </w:rPr>
        <w:t xml:space="preserve"> injectés et la chromatographie </w:t>
      </w:r>
      <w:r w:rsidR="008C4A3E">
        <w:rPr>
          <w:rFonts w:asciiTheme="majorBidi" w:hAnsiTheme="majorBidi" w:cstheme="majorBidi"/>
          <w:sz w:val="24"/>
          <w:szCs w:val="24"/>
        </w:rPr>
        <w:t>est</w:t>
      </w:r>
      <w:r w:rsidRPr="002D5EB1">
        <w:rPr>
          <w:rFonts w:asciiTheme="majorBidi" w:hAnsiTheme="majorBidi" w:cstheme="majorBidi"/>
          <w:sz w:val="24"/>
          <w:szCs w:val="24"/>
        </w:rPr>
        <w:t xml:space="preserve"> réalisée, en utilisant de l’acide formique </w:t>
      </w:r>
      <w:r w:rsidR="00343C75" w:rsidRPr="002D5EB1">
        <w:rPr>
          <w:rFonts w:asciiTheme="majorBidi" w:hAnsiTheme="majorBidi" w:cstheme="majorBidi"/>
          <w:sz w:val="24"/>
          <w:szCs w:val="24"/>
        </w:rPr>
        <w:t>(A</w:t>
      </w:r>
      <w:r w:rsidRPr="002D5EB1">
        <w:rPr>
          <w:rFonts w:asciiTheme="majorBidi" w:hAnsiTheme="majorBidi" w:cstheme="majorBidi"/>
          <w:sz w:val="24"/>
          <w:szCs w:val="24"/>
        </w:rPr>
        <w:t>: 0.1% v/v) et l’ACN (</w:t>
      </w:r>
      <w:r w:rsidR="00343C75" w:rsidRPr="002D5EB1">
        <w:rPr>
          <w:rFonts w:asciiTheme="majorBidi" w:hAnsiTheme="majorBidi" w:cstheme="majorBidi"/>
          <w:sz w:val="24"/>
          <w:szCs w:val="24"/>
        </w:rPr>
        <w:t>B</w:t>
      </w:r>
      <w:r w:rsidRPr="002D5EB1">
        <w:rPr>
          <w:rFonts w:asciiTheme="majorBidi" w:hAnsiTheme="majorBidi" w:cstheme="majorBidi"/>
          <w:sz w:val="24"/>
          <w:szCs w:val="24"/>
        </w:rPr>
        <w:t>: 20% et 80%), comme phase mobile</w:t>
      </w:r>
      <w:r w:rsidR="007415A1" w:rsidRPr="002D5EB1">
        <w:rPr>
          <w:rFonts w:asciiTheme="majorBidi" w:hAnsiTheme="majorBidi" w:cstheme="majorBidi"/>
          <w:sz w:val="24"/>
          <w:szCs w:val="24"/>
        </w:rPr>
        <w:t>,</w:t>
      </w:r>
      <w:r w:rsidR="00343C75" w:rsidRPr="002D5EB1">
        <w:rPr>
          <w:rFonts w:asciiTheme="majorBidi" w:hAnsiTheme="majorBidi" w:cstheme="majorBidi"/>
          <w:sz w:val="24"/>
          <w:szCs w:val="24"/>
        </w:rPr>
        <w:t xml:space="preserve"> avec le gradient suivant</w:t>
      </w:r>
      <w:r w:rsidRPr="002D5EB1">
        <w:rPr>
          <w:rFonts w:asciiTheme="majorBidi" w:hAnsiTheme="majorBidi" w:cstheme="majorBidi"/>
          <w:sz w:val="24"/>
          <w:szCs w:val="24"/>
        </w:rPr>
        <w:t xml:space="preserve">: </w:t>
      </w:r>
      <w:r w:rsidRPr="002D5E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00-05 min:</w:t>
      </w:r>
      <w:r w:rsidR="00075B86" w:rsidRPr="002D5E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34675A" w:rsidRPr="002D5E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37.5% B; </w:t>
      </w:r>
      <w:r w:rsidRPr="002D5E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05-27 min : 37.5-97.5% B (élution)</w:t>
      </w:r>
      <w:r w:rsidRPr="002D5EB1">
        <w:rPr>
          <w:rFonts w:asciiTheme="majorBidi" w:hAnsiTheme="majorBidi" w:cstheme="majorBidi"/>
          <w:color w:val="000000"/>
          <w:sz w:val="24"/>
          <w:szCs w:val="24"/>
        </w:rPr>
        <w:t xml:space="preserve">; </w:t>
      </w:r>
      <w:r w:rsidRPr="002D5E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27-35 min</w:t>
      </w:r>
      <w:r w:rsidR="0034675A" w:rsidRPr="002D5E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: 97.5% B </w:t>
      </w:r>
      <w:r w:rsidRPr="002D5E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(élution)</w:t>
      </w:r>
      <w:r w:rsidRPr="002D5EB1">
        <w:rPr>
          <w:rFonts w:asciiTheme="majorBidi" w:hAnsiTheme="majorBidi" w:cstheme="majorBidi"/>
          <w:color w:val="000000"/>
          <w:sz w:val="24"/>
          <w:szCs w:val="24"/>
        </w:rPr>
        <w:t xml:space="preserve">; </w:t>
      </w:r>
      <w:r w:rsidRPr="002D5E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35-44 min : 97.5-100% B (lavage)</w:t>
      </w:r>
      <w:r w:rsidRPr="002D5EB1">
        <w:rPr>
          <w:rFonts w:asciiTheme="majorBidi" w:hAnsiTheme="majorBidi" w:cstheme="majorBidi"/>
          <w:color w:val="000000"/>
          <w:sz w:val="24"/>
          <w:szCs w:val="24"/>
        </w:rPr>
        <w:t xml:space="preserve">; </w:t>
      </w:r>
      <w:r w:rsidR="0034675A" w:rsidRPr="002D5E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44-45 min: 100-62.5% B (lavage)</w:t>
      </w:r>
      <w:r w:rsidRPr="002D5E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;</w:t>
      </w:r>
      <w:r w:rsidRPr="002D5EB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34675A" w:rsidRPr="002D5E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45-55 min</w:t>
      </w:r>
      <w:r w:rsidRPr="002D5E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: 62.5-100% B (lavage)</w:t>
      </w:r>
      <w:r w:rsidRPr="002D5EB1">
        <w:rPr>
          <w:rFonts w:asciiTheme="majorBidi" w:hAnsiTheme="majorBidi" w:cstheme="majorBidi"/>
          <w:color w:val="000000"/>
          <w:sz w:val="24"/>
          <w:szCs w:val="24"/>
        </w:rPr>
        <w:t xml:space="preserve">; </w:t>
      </w:r>
      <w:r w:rsidR="0034675A" w:rsidRPr="002D5E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55-65 min</w:t>
      </w:r>
      <w:r w:rsidRPr="002D5E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: 100-37.5% B (retour au conditions initiales)</w:t>
      </w:r>
      <w:r w:rsidRPr="002D5EB1">
        <w:rPr>
          <w:rFonts w:asciiTheme="majorBidi" w:hAnsiTheme="majorBidi" w:cstheme="majorBidi"/>
          <w:color w:val="000000"/>
          <w:sz w:val="24"/>
          <w:szCs w:val="24"/>
        </w:rPr>
        <w:t xml:space="preserve">; </w:t>
      </w:r>
      <w:r w:rsidR="0034675A" w:rsidRPr="002D5E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65-85 min: 37.5% </w:t>
      </w:r>
      <w:r w:rsidRPr="002D5E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</w:t>
      </w:r>
      <w:r w:rsidRPr="002D5EB1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236D8F" w:rsidRPr="002D5EB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2D5EB1">
        <w:rPr>
          <w:rFonts w:asciiTheme="majorBidi" w:hAnsiTheme="majorBidi" w:cstheme="majorBidi"/>
          <w:sz w:val="24"/>
          <w:szCs w:val="24"/>
        </w:rPr>
        <w:t xml:space="preserve">Une analyse complète MS </w:t>
      </w:r>
      <w:r w:rsidR="008C4A3E">
        <w:rPr>
          <w:rFonts w:asciiTheme="majorBidi" w:hAnsiTheme="majorBidi" w:cstheme="majorBidi"/>
          <w:sz w:val="24"/>
          <w:szCs w:val="24"/>
        </w:rPr>
        <w:t>est</w:t>
      </w:r>
      <w:r w:rsidRPr="002D5EB1">
        <w:rPr>
          <w:rFonts w:asciiTheme="majorBidi" w:hAnsiTheme="majorBidi" w:cstheme="majorBidi"/>
          <w:sz w:val="24"/>
          <w:szCs w:val="24"/>
        </w:rPr>
        <w:t xml:space="preserve"> e</w:t>
      </w:r>
      <w:r w:rsidR="005A2B5C" w:rsidRPr="002D5EB1">
        <w:rPr>
          <w:rFonts w:asciiTheme="majorBidi" w:hAnsiTheme="majorBidi" w:cstheme="majorBidi"/>
          <w:sz w:val="24"/>
          <w:szCs w:val="24"/>
        </w:rPr>
        <w:t>nregistrée dans l</w:t>
      </w:r>
      <w:r w:rsidR="0034675A" w:rsidRPr="002D5EB1">
        <w:rPr>
          <w:rFonts w:asciiTheme="majorBidi" w:hAnsiTheme="majorBidi" w:cstheme="majorBidi"/>
          <w:sz w:val="24"/>
          <w:szCs w:val="24"/>
        </w:rPr>
        <w:t>e mode appelé «</w:t>
      </w:r>
      <w:r w:rsidRPr="002D5EB1">
        <w:rPr>
          <w:rFonts w:asciiTheme="majorBidi" w:hAnsiTheme="majorBidi" w:cstheme="majorBidi"/>
          <w:sz w:val="24"/>
          <w:szCs w:val="24"/>
        </w:rPr>
        <w:t>résolution améliorée», détectant</w:t>
      </w:r>
      <w:r w:rsidR="00236D8F" w:rsidRPr="002D5EB1">
        <w:rPr>
          <w:rFonts w:asciiTheme="majorBidi" w:hAnsiTheme="majorBidi" w:cstheme="majorBidi"/>
          <w:sz w:val="24"/>
          <w:szCs w:val="24"/>
        </w:rPr>
        <w:t xml:space="preserve"> les m/</w:t>
      </w:r>
      <w:r w:rsidRPr="002D5EB1">
        <w:rPr>
          <w:rFonts w:asciiTheme="majorBidi" w:hAnsiTheme="majorBidi" w:cstheme="majorBidi"/>
          <w:sz w:val="24"/>
          <w:szCs w:val="24"/>
        </w:rPr>
        <w:t>z  qui varient entre 200 et 1.600</w:t>
      </w:r>
      <w:r w:rsidRPr="002D5E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</w:t>
      </w:r>
      <w:r w:rsidRPr="002D5EB1">
        <w:rPr>
          <w:rFonts w:asciiTheme="majorBidi" w:hAnsiTheme="majorBidi" w:cstheme="majorBidi"/>
          <w:sz w:val="24"/>
          <w:szCs w:val="24"/>
        </w:rPr>
        <w:t xml:space="preserve"> Les s</w:t>
      </w:r>
      <w:r w:rsidR="00B44613" w:rsidRPr="002D5EB1">
        <w:rPr>
          <w:rFonts w:asciiTheme="majorBidi" w:hAnsiTheme="majorBidi" w:cstheme="majorBidi"/>
          <w:sz w:val="24"/>
          <w:szCs w:val="24"/>
        </w:rPr>
        <w:t>pectres MS.</w:t>
      </w:r>
      <w:r w:rsidRPr="002D5EB1">
        <w:rPr>
          <w:rFonts w:asciiTheme="majorBidi" w:hAnsiTheme="majorBidi" w:cstheme="majorBidi"/>
          <w:sz w:val="24"/>
          <w:szCs w:val="24"/>
        </w:rPr>
        <w:t xml:space="preserve">MS </w:t>
      </w:r>
      <w:r w:rsidR="008C4A3E">
        <w:rPr>
          <w:rFonts w:asciiTheme="majorBidi" w:hAnsiTheme="majorBidi" w:cstheme="majorBidi"/>
          <w:sz w:val="24"/>
          <w:szCs w:val="24"/>
        </w:rPr>
        <w:t>sont</w:t>
      </w:r>
      <w:r w:rsidRPr="002D5EB1">
        <w:rPr>
          <w:rFonts w:asciiTheme="majorBidi" w:hAnsiTheme="majorBidi" w:cstheme="majorBidi"/>
          <w:sz w:val="24"/>
          <w:szCs w:val="24"/>
        </w:rPr>
        <w:t xml:space="preserve"> obtenus, en uti</w:t>
      </w:r>
      <w:r w:rsidR="00255742" w:rsidRPr="002D5EB1">
        <w:rPr>
          <w:rFonts w:asciiTheme="majorBidi" w:hAnsiTheme="majorBidi" w:cstheme="majorBidi"/>
          <w:sz w:val="24"/>
          <w:szCs w:val="24"/>
        </w:rPr>
        <w:t>lisant le mode dit «Xtreme scan</w:t>
      </w:r>
      <w:r w:rsidRPr="002D5EB1">
        <w:rPr>
          <w:rFonts w:asciiTheme="majorBidi" w:hAnsiTheme="majorBidi" w:cstheme="majorBidi"/>
          <w:sz w:val="24"/>
          <w:szCs w:val="24"/>
        </w:rPr>
        <w:t xml:space="preserve">» avec une méthode de fragmentation, type CID (collision </w:t>
      </w:r>
      <w:proofErr w:type="spellStart"/>
      <w:r w:rsidRPr="002D5EB1">
        <w:rPr>
          <w:rFonts w:asciiTheme="majorBidi" w:hAnsiTheme="majorBidi" w:cstheme="majorBidi"/>
          <w:sz w:val="24"/>
          <w:szCs w:val="24"/>
        </w:rPr>
        <w:t>induced</w:t>
      </w:r>
      <w:proofErr w:type="spellEnd"/>
      <w:r w:rsidRPr="002D5EB1">
        <w:rPr>
          <w:rFonts w:asciiTheme="majorBidi" w:hAnsiTheme="majorBidi" w:cstheme="majorBidi"/>
          <w:sz w:val="24"/>
          <w:szCs w:val="24"/>
        </w:rPr>
        <w:t xml:space="preserve"> dissociation, rampe de 0,6-0,8 v; temps de fragmentation équivalent de 40 ms). Les données </w:t>
      </w:r>
      <w:r w:rsidR="008C4A3E">
        <w:rPr>
          <w:rFonts w:asciiTheme="majorBidi" w:hAnsiTheme="majorBidi" w:cstheme="majorBidi"/>
          <w:sz w:val="24"/>
          <w:szCs w:val="24"/>
        </w:rPr>
        <w:t>sont</w:t>
      </w:r>
      <w:r w:rsidRPr="002D5EB1">
        <w:rPr>
          <w:rFonts w:asciiTheme="majorBidi" w:hAnsiTheme="majorBidi" w:cstheme="majorBidi"/>
          <w:sz w:val="24"/>
          <w:szCs w:val="24"/>
        </w:rPr>
        <w:t xml:space="preserve"> traitées par le logiciel 4.0 (Data </w:t>
      </w:r>
      <w:proofErr w:type="spellStart"/>
      <w:r w:rsidRPr="002D5EB1">
        <w:rPr>
          <w:rFonts w:asciiTheme="majorBidi" w:hAnsiTheme="majorBidi" w:cstheme="majorBidi"/>
          <w:sz w:val="24"/>
          <w:szCs w:val="24"/>
        </w:rPr>
        <w:t>Analysis</w:t>
      </w:r>
      <w:proofErr w:type="spellEnd"/>
      <w:r w:rsidRPr="002D5EB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D5EB1">
        <w:rPr>
          <w:rFonts w:asciiTheme="majorBidi" w:hAnsiTheme="majorBidi" w:cstheme="majorBidi"/>
          <w:sz w:val="24"/>
          <w:szCs w:val="24"/>
        </w:rPr>
        <w:t>Bruker</w:t>
      </w:r>
      <w:proofErr w:type="spellEnd"/>
      <w:r w:rsidRPr="002D5EB1">
        <w:rPr>
          <w:rFonts w:asciiTheme="majorBidi" w:hAnsiTheme="majorBidi" w:cstheme="majorBidi"/>
          <w:sz w:val="24"/>
          <w:szCs w:val="24"/>
        </w:rPr>
        <w:t>).</w:t>
      </w:r>
    </w:p>
    <w:p w:rsidR="0081630A" w:rsidRPr="002D5EB1" w:rsidRDefault="009C6A43" w:rsidP="0052628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2D5E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Le séquençage du cycle peptidique</w:t>
      </w:r>
      <w:r w:rsidR="00FF1DF0" w:rsidRPr="002D5E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des fengycines</w:t>
      </w:r>
      <w:r w:rsidRPr="002D5E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8C4A3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est</w:t>
      </w:r>
      <w:r w:rsidRPr="002D5E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effectué après son ouverture par </w:t>
      </w:r>
      <w:r w:rsidR="001571FB" w:rsidRPr="002D5E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traitement à la base KOH. </w:t>
      </w:r>
      <w:r w:rsidR="00B44613" w:rsidRPr="002D5E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En fait, </w:t>
      </w:r>
      <w:r w:rsidR="001571FB" w:rsidRPr="002D5E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50 µL d’extrait de fengycine </w:t>
      </w:r>
      <w:r w:rsidR="008C4A3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sont</w:t>
      </w:r>
      <w:r w:rsidR="001571FB" w:rsidRPr="002D5E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concentrés par évaporation en un volume final de 10 µL</w:t>
      </w:r>
      <w:r w:rsidR="00B44613" w:rsidRPr="002D5E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B14658" w:rsidRPr="002D5E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et</w:t>
      </w:r>
      <w:r w:rsidR="00B44613" w:rsidRPr="002D5EB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 w:rsidR="00E75A23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10 µL de KOH (2 M)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sont</w:t>
      </w:r>
      <w:r w:rsidR="00E75A23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rajoutés. La préparation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="00E75A23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incubée à 37°C sous agitation pendant une heure</w:t>
      </w:r>
      <w:r w:rsidR="0088631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526285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Cette réac</w:t>
      </w:r>
      <w:r w:rsidR="003716D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tion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="003716D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arrêtée par ajout de</w:t>
      </w:r>
      <w:r w:rsidR="0088631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26285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2 µL de l’acide formique (pH 3.5). </w:t>
      </w:r>
      <w:r w:rsidR="0088631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Les éch</w:t>
      </w:r>
      <w:r w:rsidR="00F21924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antillons obtenus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sont</w:t>
      </w:r>
      <w:r w:rsidR="00F21924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dilué</w:t>
      </w:r>
      <w:r w:rsidR="0088631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 100 fois </w:t>
      </w:r>
      <w:r w:rsidR="00DC0B32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et 1 µL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="00DC0B32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injecté dans le spectromètre de masse. Les mêmes paramètres de LC-MS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sont</w:t>
      </w:r>
      <w:r w:rsidR="00DC0B32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utilisés pour l’analyse des formes ouvertes de fengycines.</w:t>
      </w:r>
    </w:p>
    <w:p w:rsidR="0055545B" w:rsidRPr="002D5EB1" w:rsidRDefault="0055545B" w:rsidP="0055545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E31F4A" w:rsidRPr="002D5EB1" w:rsidRDefault="0055545B" w:rsidP="0055545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2D5EB1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3.10- </w:t>
      </w:r>
      <w:r w:rsidR="00C372ED" w:rsidRPr="002D5EB1">
        <w:rPr>
          <w:rFonts w:asciiTheme="majorBidi" w:hAnsiTheme="majorBidi" w:cstheme="majorBidi"/>
          <w:b/>
          <w:color w:val="000000" w:themeColor="text1"/>
          <w:sz w:val="28"/>
          <w:szCs w:val="28"/>
        </w:rPr>
        <w:t>Détection de la</w:t>
      </w:r>
      <w:r w:rsidR="00E31F4A" w:rsidRPr="002D5EB1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phytohormone, acide </w:t>
      </w:r>
      <w:r w:rsidR="00C33C57" w:rsidRPr="002D5EB1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indole 3 </w:t>
      </w:r>
      <w:r w:rsidR="00E31F4A" w:rsidRPr="002D5EB1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acétique (IAA) </w:t>
      </w:r>
    </w:p>
    <w:p w:rsidR="0024592B" w:rsidRPr="002D5EB1" w:rsidRDefault="00E31F4A" w:rsidP="003C3E3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Les isolats </w:t>
      </w:r>
      <w:r w:rsidR="008C4A3E">
        <w:rPr>
          <w:rFonts w:asciiTheme="majorBidi" w:hAnsiTheme="majorBidi" w:cstheme="majorBidi"/>
          <w:bCs/>
          <w:color w:val="000000" w:themeColor="text1"/>
          <w:sz w:val="24"/>
          <w:szCs w:val="24"/>
        </w:rPr>
        <w:t>sont</w:t>
      </w:r>
      <w:r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cultivés dans le milieu TGE</w:t>
      </w:r>
      <w:r w:rsidR="00E73542"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8A6308"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(annexe </w:t>
      </w:r>
      <w:r w:rsidR="00E73542"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1.</w:t>
      </w:r>
      <w:r w:rsidR="00C15709"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8</w:t>
      </w:r>
      <w:r w:rsidR="00E73542"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)</w:t>
      </w:r>
      <w:r w:rsidR="008A6308"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, supplémenté de</w:t>
      </w:r>
      <w:r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5 </w:t>
      </w:r>
      <w:proofErr w:type="spellStart"/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mM</w:t>
      </w:r>
      <w:proofErr w:type="spellEnd"/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5545B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L-tryptophan</w:t>
      </w:r>
      <w:r w:rsidR="008A6308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e, avec une agitation </w:t>
      </w:r>
      <w:r w:rsidR="0055545B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de160 </w:t>
      </w:r>
      <w:proofErr w:type="spellStart"/>
      <w:r w:rsidR="0055545B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rpm</w:t>
      </w:r>
      <w:proofErr w:type="spellEnd"/>
      <w:r w:rsidR="0055545B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8A6308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à 30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ºC pendant 4 jours</w:t>
      </w:r>
      <w:r w:rsidR="0055545B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E1000F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L</w:t>
      </w:r>
      <w:r w:rsidR="001C5BB8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es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surnageant</w:t>
      </w:r>
      <w:r w:rsidR="001C5BB8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culture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sont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obtenus par centrifugation </w:t>
      </w:r>
      <w:r w:rsidR="0055545B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des cultures bactériennes 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à</w:t>
      </w:r>
      <w:r w:rsidR="001C5BB8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13.000xg pendant 5 min. </w:t>
      </w:r>
      <w:r w:rsidR="00F45F99"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lastRenderedPageBreak/>
        <w:t xml:space="preserve">La détection colorimétrique de l’IAA </w:t>
      </w:r>
      <w:r w:rsidR="008C4A3E">
        <w:rPr>
          <w:rFonts w:asciiTheme="majorBidi" w:hAnsiTheme="majorBidi" w:cstheme="majorBidi"/>
          <w:bCs/>
          <w:color w:val="000000" w:themeColor="text1"/>
          <w:sz w:val="24"/>
          <w:szCs w:val="24"/>
        </w:rPr>
        <w:t>est</w:t>
      </w:r>
      <w:r w:rsidR="00F45F99"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effectuée en utilisant</w:t>
      </w:r>
      <w:r w:rsidR="00F45F99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</w:t>
      </w:r>
      <w:r w:rsidR="002470AC"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e réactif de </w:t>
      </w:r>
      <w:proofErr w:type="spellStart"/>
      <w:r w:rsidR="002470AC"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Salkowski</w:t>
      </w:r>
      <w:proofErr w:type="spellEnd"/>
      <w:r w:rsidR="002470AC"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(RS)</w:t>
      </w:r>
      <w:r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:0.01 M FeCl</w:t>
      </w:r>
      <w:r w:rsidRPr="002D5EB1">
        <w:rPr>
          <w:rFonts w:asciiTheme="majorBidi" w:hAnsiTheme="majorBidi" w:cstheme="majorBidi"/>
          <w:bCs/>
          <w:color w:val="000000" w:themeColor="text1"/>
          <w:sz w:val="24"/>
          <w:szCs w:val="24"/>
          <w:vertAlign w:val="subscript"/>
        </w:rPr>
        <w:t>3</w:t>
      </w:r>
      <w:r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dans 36% H</w:t>
      </w:r>
      <w:r w:rsidRPr="002D5EB1">
        <w:rPr>
          <w:rFonts w:asciiTheme="majorBidi" w:hAnsiTheme="majorBidi" w:cstheme="majorBidi"/>
          <w:bCs/>
          <w:color w:val="000000" w:themeColor="text1"/>
          <w:sz w:val="24"/>
          <w:szCs w:val="24"/>
          <w:vertAlign w:val="subscript"/>
        </w:rPr>
        <w:t>2</w:t>
      </w:r>
      <w:r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SO</w:t>
      </w:r>
      <w:r w:rsidRPr="002D5EB1">
        <w:rPr>
          <w:rFonts w:asciiTheme="majorBidi" w:hAnsiTheme="majorBidi" w:cstheme="majorBidi"/>
          <w:bCs/>
          <w:color w:val="000000" w:themeColor="text1"/>
          <w:sz w:val="24"/>
          <w:szCs w:val="24"/>
          <w:vertAlign w:val="subscript"/>
        </w:rPr>
        <w:t>4</w:t>
      </w:r>
      <w:r w:rsidR="00F45F99"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(</w:t>
      </w:r>
      <w:proofErr w:type="spellStart"/>
      <w:r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Glickmann</w:t>
      </w:r>
      <w:proofErr w:type="spellEnd"/>
      <w:r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et Dessau, 1995). 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300µl du RS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sont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470AC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rajoutés à 100µl de surnageant </w:t>
      </w:r>
      <w:r w:rsidR="00F45F99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mis 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dans des cuvettes de spectrophotomètre. </w:t>
      </w:r>
      <w:r w:rsidR="003C3E36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C</w:t>
      </w:r>
      <w:r w:rsidR="0099499F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es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cuvettes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sont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incubées dans l’obscurité, à température ambiante </w:t>
      </w:r>
      <w:r w:rsidR="00F45F99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pendant 15 min. </w:t>
      </w:r>
      <w:r w:rsidR="0099499F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L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’intensité de la coloration </w:t>
      </w:r>
      <w:r w:rsidR="0024592B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obtenue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4592B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mesurée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par absorbance à 535 nm dans le </w:t>
      </w:r>
      <w:r w:rsidR="0024592B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spectromètre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99499F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L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e milieu TGE-</w:t>
      </w:r>
      <w:proofErr w:type="spellStart"/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Trp</w:t>
      </w:r>
      <w:proofErr w:type="spellEnd"/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sans bactérie mélangé avec le RS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utilisé comme </w:t>
      </w:r>
      <w:r w:rsidR="005178C7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témoin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E1000F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L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concentration de l’IAA/ml dans chaque culture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déterminé</w:t>
      </w:r>
      <w:r w:rsidR="003C3E36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par comparaison à la courbe d’étalonnage (</w:t>
      </w:r>
      <w:r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Aris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et </w:t>
      </w:r>
      <w:proofErr w:type="gramStart"/>
      <w:r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al.,</w:t>
      </w:r>
      <w:proofErr w:type="gramEnd"/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2011</w:t>
      </w:r>
      <w:r w:rsidR="0024592B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; </w:t>
      </w:r>
      <w:r w:rsidRPr="002D5EB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Pamela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et al.,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2010). </w:t>
      </w:r>
      <w:r w:rsidR="0024592B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Ce test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="0024592B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réalisé </w:t>
      </w:r>
      <w:r w:rsidR="00B149B6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dans</w:t>
      </w:r>
      <w:r w:rsidR="0024592B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deux expériences indépendantes.</w:t>
      </w:r>
    </w:p>
    <w:p w:rsidR="0024592B" w:rsidRPr="002D5EB1" w:rsidRDefault="0024592B" w:rsidP="0024592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31F4A" w:rsidRPr="002D5EB1" w:rsidRDefault="000574B3" w:rsidP="000574B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2D5EB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3.11- </w:t>
      </w:r>
      <w:r w:rsidR="00225ED9" w:rsidRPr="002D5EB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Test de production</w:t>
      </w:r>
      <w:r w:rsidR="00E31F4A" w:rsidRPr="002D5EB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des sidérophores</w:t>
      </w:r>
    </w:p>
    <w:p w:rsidR="00942895" w:rsidRPr="002D5EB1" w:rsidRDefault="00524D6A" w:rsidP="0023076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L</w:t>
      </w:r>
      <w:r w:rsidR="00C947BC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es pré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cultures des souches bactériennes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sont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obtenues après 24h d’incubation à 30°C et 140 </w:t>
      </w:r>
      <w:proofErr w:type="spellStart"/>
      <w:r w:rsidR="00942895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rpm</w:t>
      </w:r>
      <w:proofErr w:type="spellEnd"/>
      <w:r w:rsidR="00942895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dans du milieu </w:t>
      </w:r>
      <w:r w:rsidR="008C6AD2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LB (</w:t>
      </w:r>
      <w:r w:rsidR="0023076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annexe </w:t>
      </w:r>
      <w:r w:rsidR="00572202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1.</w:t>
      </w:r>
      <w:r w:rsidR="0023076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572202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="00564C6E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C947BC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Ces précultures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sont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lavées trois fois avec une solution</w:t>
      </w:r>
      <w:r w:rsidR="00942895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saline (</w:t>
      </w:r>
      <w:proofErr w:type="spellStart"/>
      <w:r w:rsidR="00942895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NaCl</w:t>
      </w:r>
      <w:proofErr w:type="spellEnd"/>
      <w:r w:rsidR="00942895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0.9%) et d</w:t>
      </w:r>
      <w:r w:rsidR="00942895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es suspensions bactériennes à 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10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7</w:t>
      </w:r>
      <w:r w:rsidR="00942895" w:rsidRPr="002D5EB1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 </w:t>
      </w:r>
      <w:r w:rsidR="00942895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cellules/ml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sont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préparées. 5µl de chaque suspension bactérienne et 5µl d’</w:t>
      </w:r>
      <w:proofErr w:type="spellStart"/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NaCl</w:t>
      </w:r>
      <w:proofErr w:type="spellEnd"/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0.9% </w:t>
      </w:r>
      <w:r w:rsidR="0023076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pour les boites témoin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sont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déposé</w:t>
      </w:r>
      <w:r w:rsidR="00942895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à la surface du milieu</w:t>
      </w:r>
      <w:r w:rsidR="00942895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66933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C</w:t>
      </w:r>
      <w:r w:rsidR="00942895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hrome </w:t>
      </w:r>
      <w:proofErr w:type="spellStart"/>
      <w:r w:rsidR="00866933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r w:rsidR="00942895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zurol</w:t>
      </w:r>
      <w:proofErr w:type="spellEnd"/>
      <w:r w:rsidR="00942895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 (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CAS</w:t>
      </w:r>
      <w:r w:rsidR="0023076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 : annexe </w:t>
      </w:r>
      <w:r w:rsidR="00572202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1.</w:t>
      </w:r>
      <w:r w:rsidR="0023076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9</w:t>
      </w:r>
      <w:r w:rsidR="00942895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66933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A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gar. Les boites de CAS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sont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incubées </w:t>
      </w:r>
      <w:r w:rsidR="00F855A3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à 3 jours à température ambiante. La production des siderophores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indiquée par l’apparition d’un halo jaune-orange autour des colonies. Ce test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réalisé en trois </w:t>
      </w:r>
      <w:r w:rsidR="00942895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répétitions (</w:t>
      </w:r>
      <w:proofErr w:type="spellStart"/>
      <w:r w:rsidR="00942895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Husen</w:t>
      </w:r>
      <w:proofErr w:type="spellEnd"/>
      <w:r w:rsidR="00942895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, 2003).</w:t>
      </w:r>
    </w:p>
    <w:p w:rsidR="00465849" w:rsidRPr="002D5EB1" w:rsidRDefault="00465849" w:rsidP="00C1570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31F4A" w:rsidRPr="002D5EB1" w:rsidRDefault="000F4B0E" w:rsidP="000F4B0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</w:pPr>
      <w:r w:rsidRPr="002D5EB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 xml:space="preserve">3.12- </w:t>
      </w:r>
      <w:r w:rsidR="00E31F4A" w:rsidRPr="002D5EB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>Test d’antagonisme sur milieu gélosé à base d’exsudats racinaires</w:t>
      </w:r>
    </w:p>
    <w:p w:rsidR="008E0D3F" w:rsidRPr="002D5EB1" w:rsidRDefault="00B976B0" w:rsidP="005E4BA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Comme</w:t>
      </w:r>
      <w:r w:rsidR="00465849" w:rsidRPr="002D5EB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les interactions les </w:t>
      </w:r>
      <w:r w:rsidR="00465849" w:rsidRPr="002D5EB1">
        <w:rPr>
          <w:rFonts w:asciiTheme="majorBidi" w:eastAsia="JansonText-Roman" w:hAnsiTheme="majorBidi" w:cstheme="majorBidi"/>
          <w:color w:val="000000" w:themeColor="text1"/>
          <w:sz w:val="24"/>
          <w:szCs w:val="24"/>
        </w:rPr>
        <w:t xml:space="preserve">plus complexes et les plus importantes entre les plantes et les </w:t>
      </w:r>
      <w:r w:rsidR="00524D6A" w:rsidRPr="002D5EB1">
        <w:rPr>
          <w:rFonts w:asciiTheme="majorBidi" w:eastAsia="JansonText-Roman" w:hAnsiTheme="majorBidi" w:cstheme="majorBidi"/>
          <w:color w:val="000000" w:themeColor="text1"/>
          <w:sz w:val="24"/>
          <w:szCs w:val="24"/>
        </w:rPr>
        <w:t xml:space="preserve">microorganismes </w:t>
      </w:r>
      <w:r w:rsidR="00465849" w:rsidRPr="002D5EB1">
        <w:rPr>
          <w:rFonts w:asciiTheme="majorBidi" w:eastAsia="JansonText-Roman" w:hAnsiTheme="majorBidi" w:cstheme="majorBidi"/>
          <w:color w:val="000000" w:themeColor="text1"/>
          <w:sz w:val="24"/>
          <w:szCs w:val="24"/>
        </w:rPr>
        <w:t>se situent dans l</w:t>
      </w:r>
      <w:r w:rsidR="009A4F86" w:rsidRPr="002D5EB1">
        <w:rPr>
          <w:rFonts w:asciiTheme="majorBidi" w:eastAsia="JansonText-Roman" w:hAnsiTheme="majorBidi" w:cstheme="majorBidi"/>
          <w:color w:val="000000" w:themeColor="text1"/>
          <w:sz w:val="24"/>
          <w:szCs w:val="24"/>
        </w:rPr>
        <w:t>es</w:t>
      </w:r>
      <w:r w:rsidR="00465849" w:rsidRPr="002D5EB1">
        <w:rPr>
          <w:rFonts w:asciiTheme="majorBidi" w:eastAsia="JansonText-Roman" w:hAnsiTheme="majorBidi" w:cstheme="majorBidi"/>
          <w:color w:val="000000" w:themeColor="text1"/>
          <w:sz w:val="24"/>
          <w:szCs w:val="24"/>
        </w:rPr>
        <w:t xml:space="preserve"> racine</w:t>
      </w:r>
      <w:r w:rsidR="00E57302" w:rsidRPr="002D5EB1">
        <w:rPr>
          <w:rFonts w:asciiTheme="majorBidi" w:eastAsia="JansonText-Roman" w:hAnsiTheme="majorBidi" w:cstheme="majorBidi"/>
          <w:color w:val="000000" w:themeColor="text1"/>
          <w:sz w:val="24"/>
          <w:szCs w:val="24"/>
        </w:rPr>
        <w:t>s</w:t>
      </w:r>
      <w:r w:rsidR="00465849" w:rsidRPr="002D5EB1">
        <w:rPr>
          <w:rFonts w:asciiTheme="majorBidi" w:eastAsia="JansonText-Roman" w:hAnsiTheme="majorBidi" w:cstheme="majorBidi"/>
          <w:color w:val="000000" w:themeColor="text1"/>
          <w:sz w:val="24"/>
          <w:szCs w:val="24"/>
        </w:rPr>
        <w:t xml:space="preserve"> et la rhizosphere, la capacité des souches de </w:t>
      </w:r>
      <w:r w:rsidR="00465849" w:rsidRPr="002D5EB1">
        <w:rPr>
          <w:rFonts w:asciiTheme="majorBidi" w:eastAsia="JansonText-Roman" w:hAnsiTheme="majorBidi" w:cstheme="majorBidi"/>
          <w:i/>
          <w:iCs/>
          <w:color w:val="000000" w:themeColor="text1"/>
          <w:sz w:val="24"/>
          <w:szCs w:val="24"/>
        </w:rPr>
        <w:t xml:space="preserve">Bacillus </w:t>
      </w:r>
      <w:r w:rsidR="00465849" w:rsidRPr="002D5EB1">
        <w:rPr>
          <w:rFonts w:asciiTheme="majorBidi" w:eastAsia="JansonText-Roman" w:hAnsiTheme="majorBidi" w:cstheme="majorBidi"/>
          <w:color w:val="000000" w:themeColor="text1"/>
          <w:sz w:val="24"/>
          <w:szCs w:val="24"/>
        </w:rPr>
        <w:t xml:space="preserve">à inhiber la croissance de certaines moisissures phytopathogènes sur milieu solide à base d’exsudats de racines </w:t>
      </w:r>
      <w:r w:rsidR="008C4A3E">
        <w:rPr>
          <w:rFonts w:asciiTheme="majorBidi" w:eastAsia="JansonText-Roman" w:hAnsiTheme="majorBidi" w:cstheme="majorBidi"/>
          <w:color w:val="000000" w:themeColor="text1"/>
          <w:sz w:val="24"/>
          <w:szCs w:val="24"/>
        </w:rPr>
        <w:t>est</w:t>
      </w:r>
      <w:r w:rsidR="00465849" w:rsidRPr="002D5EB1">
        <w:rPr>
          <w:rFonts w:asciiTheme="majorBidi" w:eastAsia="JansonText-Roman" w:hAnsiTheme="majorBidi" w:cstheme="majorBidi"/>
          <w:color w:val="000000" w:themeColor="text1"/>
          <w:sz w:val="24"/>
          <w:szCs w:val="24"/>
        </w:rPr>
        <w:t xml:space="preserve"> étudiée.</w:t>
      </w:r>
      <w:r w:rsidR="008E0D3F" w:rsidRPr="002D5EB1">
        <w:rPr>
          <w:rFonts w:asciiTheme="majorBidi" w:eastAsia="JansonText-Roman" w:hAnsiTheme="majorBidi" w:cstheme="majorBidi"/>
          <w:color w:val="000000" w:themeColor="text1"/>
          <w:sz w:val="24"/>
          <w:szCs w:val="24"/>
        </w:rPr>
        <w:t xml:space="preserve"> </w:t>
      </w:r>
      <w:r w:rsidR="00CB39A8" w:rsidRPr="002D5EB1">
        <w:rPr>
          <w:rFonts w:asciiTheme="majorBidi" w:eastAsia="JansonText-Roman" w:hAnsiTheme="majorBidi" w:cstheme="majorBidi"/>
          <w:color w:val="000000" w:themeColor="text1"/>
          <w:sz w:val="24"/>
          <w:szCs w:val="24"/>
        </w:rPr>
        <w:t>Les</w:t>
      </w:r>
      <w:r w:rsidR="008E0D3F" w:rsidRPr="002D5EB1">
        <w:rPr>
          <w:rFonts w:asciiTheme="majorBidi" w:eastAsia="JansonText-Roman" w:hAnsiTheme="majorBidi" w:cstheme="majorBidi"/>
          <w:color w:val="000000" w:themeColor="text1"/>
          <w:sz w:val="24"/>
          <w:szCs w:val="24"/>
        </w:rPr>
        <w:t xml:space="preserve"> exsudats racinaires</w:t>
      </w:r>
      <w:r w:rsidR="005E4BA9" w:rsidRPr="002D5EB1">
        <w:rPr>
          <w:rFonts w:asciiTheme="majorBidi" w:eastAsia="JansonText-Roman" w:hAnsiTheme="majorBidi" w:cstheme="majorBidi"/>
          <w:color w:val="000000" w:themeColor="text1"/>
          <w:sz w:val="24"/>
          <w:szCs w:val="24"/>
        </w:rPr>
        <w:t xml:space="preserve"> (ER)</w:t>
      </w:r>
      <w:r w:rsidR="008E0D3F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 tomate, </w:t>
      </w:r>
      <w:r w:rsidR="005E4BA9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 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courgette et </w:t>
      </w:r>
      <w:r w:rsidR="005E4BA9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d’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haricot,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sont</w:t>
      </w:r>
      <w:r w:rsidR="008E0D3F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obtenus par inoculation de 20 plantules de chaque légume dans 100 ml de solution de </w:t>
      </w:r>
      <w:proofErr w:type="spellStart"/>
      <w:r w:rsidR="008E0D3F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Hoagland's</w:t>
      </w:r>
      <w:proofErr w:type="spellEnd"/>
      <w:r w:rsidR="002A2519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(annexe </w:t>
      </w:r>
      <w:r w:rsidR="008E0D3F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1.10). Toutes les cultures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sont</w:t>
      </w:r>
      <w:r w:rsidR="008E0D3F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incubées dans </w:t>
      </w:r>
      <w:r w:rsidR="005E4BA9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des serres à humidité (70%), </w:t>
      </w:r>
      <w:r w:rsidR="008E0D3F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16h de lumière</w:t>
      </w:r>
      <w:r w:rsidR="00CB39A8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et à différentes températures, comme mentionné ci-dessous</w:t>
      </w:r>
      <w:r w:rsidR="005E4BA9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8E0D3F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Après 15 jours, les ER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sont</w:t>
      </w:r>
      <w:r w:rsidR="008E0D3F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récupérés dans un volume final de 100ml, filtrés puis conservés à -20°C.</w:t>
      </w:r>
    </w:p>
    <w:p w:rsidR="00E31F4A" w:rsidRPr="002D5EB1" w:rsidRDefault="00FE7BD6" w:rsidP="004F6B8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JansonText-Roman" w:hAnsiTheme="majorBidi" w:cstheme="majorBidi"/>
          <w:color w:val="000000" w:themeColor="text1"/>
          <w:sz w:val="24"/>
          <w:szCs w:val="24"/>
        </w:rPr>
      </w:pP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L’effet antifongique des </w:t>
      </w:r>
      <w:r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B. amyloliquefaciens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</w:t>
      </w:r>
      <w:r w:rsidRPr="002D5EB1">
        <w:rPr>
          <w:rFonts w:asciiTheme="majorBidi" w:eastAsia="JansonText-Roman" w:hAnsiTheme="majorBidi" w:cstheme="majorBidi"/>
          <w:color w:val="000000" w:themeColor="text1"/>
          <w:sz w:val="24"/>
          <w:szCs w:val="24"/>
        </w:rPr>
        <w:t xml:space="preserve">ET), </w:t>
      </w:r>
      <w:r w:rsidRPr="002D5EB1">
        <w:rPr>
          <w:rFonts w:asciiTheme="majorBidi" w:eastAsia="JansonText-Roman" w:hAnsiTheme="majorBidi" w:cstheme="majorBidi"/>
          <w:i/>
          <w:iCs/>
          <w:color w:val="000000" w:themeColor="text1"/>
          <w:sz w:val="24"/>
          <w:szCs w:val="24"/>
        </w:rPr>
        <w:t>B. atrophaeus</w:t>
      </w:r>
      <w:r w:rsidRPr="002D5EB1">
        <w:rPr>
          <w:rFonts w:asciiTheme="majorBidi" w:eastAsia="JansonText-Roman" w:hAnsiTheme="majorBidi" w:cstheme="majorBidi"/>
          <w:color w:val="000000" w:themeColor="text1"/>
          <w:sz w:val="24"/>
          <w:szCs w:val="24"/>
        </w:rPr>
        <w:t xml:space="preserve"> (6SEL) et </w:t>
      </w:r>
      <w:r w:rsidRPr="002D5EB1">
        <w:rPr>
          <w:rFonts w:asciiTheme="majorBidi" w:eastAsia="JansonText-Roman" w:hAnsiTheme="majorBidi" w:cstheme="majorBidi"/>
          <w:i/>
          <w:iCs/>
          <w:color w:val="000000" w:themeColor="text1"/>
          <w:sz w:val="24"/>
          <w:szCs w:val="24"/>
        </w:rPr>
        <w:t>B. mojavensis</w:t>
      </w:r>
      <w:r w:rsidRPr="002D5EB1">
        <w:rPr>
          <w:rFonts w:asciiTheme="majorBidi" w:eastAsia="JansonText-Roman" w:hAnsiTheme="majorBidi" w:cstheme="majorBidi"/>
          <w:color w:val="000000" w:themeColor="text1"/>
          <w:sz w:val="24"/>
          <w:szCs w:val="24"/>
        </w:rPr>
        <w:t xml:space="preserve"> (</w:t>
      </w:r>
      <w:r w:rsidRPr="002D5EB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9SEL) </w:t>
      </w:r>
      <w:r w:rsidR="008C4A3E">
        <w:rPr>
          <w:rFonts w:asciiTheme="majorBidi" w:hAnsiTheme="majorBidi" w:cstheme="majorBidi"/>
          <w:iCs/>
          <w:color w:val="000000" w:themeColor="text1"/>
          <w:sz w:val="24"/>
          <w:szCs w:val="24"/>
        </w:rPr>
        <w:t>est</w:t>
      </w:r>
      <w:r w:rsidRPr="002D5EB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</w:t>
      </w:r>
      <w:r w:rsidR="008B3EA2" w:rsidRPr="002D5EB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testé</w:t>
      </w:r>
      <w:r w:rsidR="00620CCD" w:rsidRPr="002D5EB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</w:t>
      </w:r>
      <w:r w:rsidR="005E4BA9" w:rsidRPr="002D5EB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vis à vis</w:t>
      </w:r>
      <w:r w:rsidR="00620CCD" w:rsidRPr="002D5EB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</w:t>
      </w:r>
      <w:r w:rsidR="00620CCD" w:rsidRPr="002D5EB1">
        <w:rPr>
          <w:rFonts w:asciiTheme="majorBidi" w:hAnsiTheme="majorBidi" w:cstheme="majorBidi"/>
          <w:i/>
          <w:color w:val="000000" w:themeColor="text1"/>
          <w:sz w:val="24"/>
          <w:szCs w:val="24"/>
        </w:rPr>
        <w:t>Alternaria alternata</w:t>
      </w:r>
      <w:r w:rsidR="00620CCD" w:rsidRPr="002D5EB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, sur des exsudats de tomate</w:t>
      </w:r>
      <w:r w:rsidR="00366C0E" w:rsidRPr="002D5EB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</w:t>
      </w:r>
      <w:r w:rsidR="00366C0E" w:rsidRPr="002D5EB1">
        <w:rPr>
          <w:rFonts w:asciiTheme="majorBidi" w:hAnsiTheme="majorBidi" w:cstheme="majorBidi"/>
          <w:color w:val="000000" w:themeColor="text1"/>
          <w:sz w:val="24"/>
          <w:szCs w:val="24"/>
          <w:lang w:val="it-IT"/>
        </w:rPr>
        <w:t>(</w:t>
      </w:r>
      <w:r w:rsidR="00366C0E"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it-IT"/>
        </w:rPr>
        <w:t>S. lycopersicum</w:t>
      </w:r>
      <w:r w:rsidR="00366C0E" w:rsidRPr="002D5EB1">
        <w:rPr>
          <w:rFonts w:asciiTheme="majorBidi" w:hAnsiTheme="majorBidi" w:cstheme="majorBidi"/>
          <w:color w:val="000000" w:themeColor="text1"/>
          <w:sz w:val="24"/>
          <w:szCs w:val="24"/>
          <w:lang w:val="it-IT"/>
        </w:rPr>
        <w:t xml:space="preserve"> cv. </w:t>
      </w:r>
      <w:r w:rsidR="00366C0E"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Tondo </w:t>
      </w:r>
      <w:proofErr w:type="spellStart"/>
      <w:r w:rsidR="00366C0E"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rosso</w:t>
      </w:r>
      <w:proofErr w:type="spellEnd"/>
      <w:r w:rsidR="00366C0E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="00620CCD" w:rsidRPr="002D5EB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, de courgette </w:t>
      </w:r>
      <w:r w:rsidR="00366C0E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366C0E"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C. </w:t>
      </w:r>
      <w:proofErr w:type="spellStart"/>
      <w:r w:rsidR="00366C0E"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pepo</w:t>
      </w:r>
      <w:proofErr w:type="spellEnd"/>
      <w:r w:rsidR="00366C0E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cv. </w:t>
      </w:r>
      <w:proofErr w:type="spellStart"/>
      <w:r w:rsidR="00366C0E"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Xara</w:t>
      </w:r>
      <w:proofErr w:type="spellEnd"/>
      <w:r w:rsidR="00366C0E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 </w:t>
      </w:r>
      <w:r w:rsidR="00620CCD" w:rsidRPr="002D5EB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et d’haricot</w:t>
      </w:r>
      <w:r w:rsidR="008E0D3F" w:rsidRPr="002D5EB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</w:t>
      </w:r>
      <w:r w:rsidR="008E0D3F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8E0D3F"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P. </w:t>
      </w:r>
      <w:proofErr w:type="spellStart"/>
      <w:r w:rsidR="008E0D3F"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vulgaris</w:t>
      </w:r>
      <w:proofErr w:type="spellEnd"/>
      <w:r w:rsidR="008E0D3F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cv. </w:t>
      </w:r>
      <w:r w:rsidR="008E0D3F"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it-IT"/>
        </w:rPr>
        <w:t>Borlotto</w:t>
      </w:r>
      <w:r w:rsidR="008E0D3F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), </w:t>
      </w:r>
      <w:r w:rsidR="00620CCD" w:rsidRPr="002D5EB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obtenus à 2</w:t>
      </w:r>
      <w:r w:rsidR="004F6B8E" w:rsidRPr="002D5EB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5</w:t>
      </w:r>
      <w:r w:rsidR="00620CCD" w:rsidRPr="002D5EB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°C. Par ailleurs, l’</w:t>
      </w:r>
      <w:r w:rsidR="00366C0E" w:rsidRPr="002D5EB1">
        <w:rPr>
          <w:rFonts w:asciiTheme="majorBidi" w:hAnsiTheme="majorBidi" w:cstheme="majorBidi"/>
          <w:iCs/>
          <w:color w:val="000000" w:themeColor="text1"/>
          <w:sz w:val="24"/>
          <w:szCs w:val="24"/>
        </w:rPr>
        <w:t>inhibition d’</w:t>
      </w:r>
      <w:r w:rsidR="00620CCD" w:rsidRPr="002D5EB1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Alternaria </w:t>
      </w:r>
      <w:proofErr w:type="spellStart"/>
      <w:r w:rsidR="00620CCD" w:rsidRPr="002D5EB1">
        <w:rPr>
          <w:rFonts w:asciiTheme="majorBidi" w:hAnsiTheme="majorBidi" w:cstheme="majorBidi"/>
          <w:i/>
          <w:color w:val="000000" w:themeColor="text1"/>
          <w:sz w:val="24"/>
          <w:szCs w:val="24"/>
        </w:rPr>
        <w:t>sp</w:t>
      </w:r>
      <w:proofErr w:type="spellEnd"/>
      <w:r w:rsidR="00620CCD" w:rsidRPr="002D5EB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et </w:t>
      </w:r>
      <w:r w:rsidR="00620CCD" w:rsidRPr="002D5EB1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F. </w:t>
      </w:r>
      <w:proofErr w:type="spellStart"/>
      <w:r w:rsidR="00620CCD" w:rsidRPr="002D5EB1">
        <w:rPr>
          <w:rFonts w:asciiTheme="majorBidi" w:hAnsiTheme="majorBidi" w:cstheme="majorBidi"/>
          <w:i/>
          <w:color w:val="000000" w:themeColor="text1"/>
          <w:sz w:val="24"/>
          <w:szCs w:val="24"/>
        </w:rPr>
        <w:t>oxysporium</w:t>
      </w:r>
      <w:proofErr w:type="spellEnd"/>
      <w:r w:rsidR="00620CCD" w:rsidRPr="002D5EB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par les souches </w:t>
      </w:r>
      <w:r w:rsidR="00620CCD" w:rsidRPr="002D5EB1">
        <w:rPr>
          <w:rFonts w:asciiTheme="majorBidi" w:hAnsiTheme="majorBidi" w:cstheme="majorBidi"/>
          <w:i/>
          <w:color w:val="000000" w:themeColor="text1"/>
          <w:sz w:val="24"/>
          <w:szCs w:val="24"/>
        </w:rPr>
        <w:t xml:space="preserve">B. </w:t>
      </w:r>
      <w:r w:rsidR="00620CCD" w:rsidRPr="002D5EB1">
        <w:rPr>
          <w:rFonts w:asciiTheme="majorBidi" w:hAnsiTheme="majorBidi" w:cstheme="majorBidi"/>
          <w:i/>
          <w:color w:val="000000" w:themeColor="text1"/>
          <w:sz w:val="24"/>
          <w:szCs w:val="24"/>
        </w:rPr>
        <w:lastRenderedPageBreak/>
        <w:t>amyloliquefaciens</w:t>
      </w:r>
      <w:r w:rsidR="00620CCD" w:rsidRPr="002D5EB1"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(</w:t>
      </w:r>
      <w:r w:rsidR="00620CCD" w:rsidRPr="002D5EB1">
        <w:rPr>
          <w:rFonts w:asciiTheme="majorBidi" w:hAnsiTheme="majorBidi" w:cstheme="majorBidi"/>
          <w:color w:val="000000"/>
          <w:sz w:val="24"/>
          <w:szCs w:val="24"/>
        </w:rPr>
        <w:t xml:space="preserve">9SRTS), </w:t>
      </w:r>
      <w:r w:rsidR="00620CCD" w:rsidRPr="002D5EB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B. subtilis </w:t>
      </w:r>
      <w:proofErr w:type="spellStart"/>
      <w:r w:rsidR="00620CCD" w:rsidRPr="002D5EB1">
        <w:rPr>
          <w:rFonts w:asciiTheme="majorBidi" w:hAnsiTheme="majorBidi" w:cstheme="majorBidi"/>
          <w:i/>
          <w:iCs/>
          <w:color w:val="000000"/>
          <w:sz w:val="24"/>
          <w:szCs w:val="24"/>
        </w:rPr>
        <w:t>subsp</w:t>
      </w:r>
      <w:proofErr w:type="spellEnd"/>
      <w:r w:rsidR="00620CCD" w:rsidRPr="002D5EB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spizezenii</w:t>
      </w:r>
      <w:r w:rsidR="00620CCD" w:rsidRPr="002D5EB1">
        <w:rPr>
          <w:rFonts w:asciiTheme="majorBidi" w:hAnsiTheme="majorBidi" w:cstheme="majorBidi"/>
          <w:color w:val="000000"/>
          <w:sz w:val="24"/>
          <w:szCs w:val="24"/>
        </w:rPr>
        <w:t xml:space="preserve"> (23SRTS) et </w:t>
      </w:r>
      <w:r w:rsidR="00620CCD" w:rsidRPr="002D5EB1">
        <w:rPr>
          <w:rFonts w:asciiTheme="majorBidi" w:hAnsiTheme="majorBidi" w:cstheme="majorBidi"/>
          <w:i/>
          <w:iCs/>
          <w:color w:val="000000"/>
          <w:sz w:val="24"/>
          <w:szCs w:val="24"/>
        </w:rPr>
        <w:t>B. velezensis</w:t>
      </w:r>
      <w:r w:rsidR="00620CCD" w:rsidRPr="002D5EB1">
        <w:rPr>
          <w:rFonts w:asciiTheme="majorBidi" w:hAnsiTheme="majorBidi" w:cstheme="majorBidi"/>
          <w:color w:val="000000"/>
          <w:sz w:val="24"/>
          <w:szCs w:val="24"/>
        </w:rPr>
        <w:t xml:space="preserve"> (26SRTS), </w:t>
      </w:r>
      <w:r w:rsidR="008C4A3E">
        <w:rPr>
          <w:rFonts w:asciiTheme="majorBidi" w:hAnsiTheme="majorBidi" w:cstheme="majorBidi"/>
          <w:color w:val="000000"/>
          <w:sz w:val="24"/>
          <w:szCs w:val="24"/>
        </w:rPr>
        <w:t>est</w:t>
      </w:r>
      <w:r w:rsidR="00620CCD" w:rsidRPr="002D5EB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5E4BA9" w:rsidRPr="002D5EB1">
        <w:rPr>
          <w:rFonts w:asciiTheme="majorBidi" w:hAnsiTheme="majorBidi" w:cstheme="majorBidi"/>
          <w:color w:val="000000"/>
          <w:sz w:val="24"/>
          <w:szCs w:val="24"/>
        </w:rPr>
        <w:t>testée</w:t>
      </w:r>
      <w:r w:rsidR="00620CCD" w:rsidRPr="002D5EB1">
        <w:rPr>
          <w:rFonts w:asciiTheme="majorBidi" w:hAnsiTheme="majorBidi" w:cstheme="majorBidi"/>
          <w:color w:val="000000"/>
          <w:sz w:val="24"/>
          <w:szCs w:val="24"/>
        </w:rPr>
        <w:t xml:space="preserve"> sur des exsudats de tomates</w:t>
      </w:r>
      <w:r w:rsidR="008E0D3F" w:rsidRPr="002D5EB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8E0D3F" w:rsidRPr="002D5EB1">
        <w:rPr>
          <w:rFonts w:asciiTheme="majorBidi" w:hAnsiTheme="majorBidi" w:cstheme="majorBidi"/>
          <w:color w:val="000000" w:themeColor="text1"/>
          <w:sz w:val="24"/>
          <w:szCs w:val="24"/>
          <w:lang w:val="it-IT"/>
        </w:rPr>
        <w:t>(</w:t>
      </w:r>
      <w:r w:rsidR="008E0D3F"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it-IT"/>
        </w:rPr>
        <w:t>S. lycopersicum</w:t>
      </w:r>
      <w:r w:rsidR="008E0D3F" w:rsidRPr="002D5EB1">
        <w:rPr>
          <w:rFonts w:asciiTheme="majorBidi" w:hAnsiTheme="majorBidi" w:cstheme="majorBidi"/>
          <w:color w:val="000000" w:themeColor="text1"/>
          <w:sz w:val="24"/>
          <w:szCs w:val="24"/>
          <w:lang w:val="it-IT"/>
        </w:rPr>
        <w:t xml:space="preserve"> cv. </w:t>
      </w:r>
      <w:r w:rsidR="008E0D3F"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Tondo </w:t>
      </w:r>
      <w:proofErr w:type="spellStart"/>
      <w:r w:rsidR="008E0D3F"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rosso</w:t>
      </w:r>
      <w:proofErr w:type="spellEnd"/>
      <w:r w:rsidR="008E0D3F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="00620CCD" w:rsidRPr="002D5EB1">
        <w:rPr>
          <w:rFonts w:asciiTheme="majorBidi" w:hAnsiTheme="majorBidi" w:cstheme="majorBidi"/>
          <w:color w:val="000000"/>
          <w:sz w:val="24"/>
          <w:szCs w:val="24"/>
        </w:rPr>
        <w:t xml:space="preserve"> obtenus à différentes température</w:t>
      </w:r>
      <w:r w:rsidR="002A2519" w:rsidRPr="002D5EB1">
        <w:rPr>
          <w:rFonts w:asciiTheme="majorBidi" w:hAnsiTheme="majorBidi" w:cstheme="majorBidi"/>
          <w:color w:val="000000"/>
          <w:sz w:val="24"/>
          <w:szCs w:val="24"/>
        </w:rPr>
        <w:t>s</w:t>
      </w:r>
      <w:r w:rsidR="00620CCD" w:rsidRPr="002D5EB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620CC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(15°</w:t>
      </w:r>
      <w:r w:rsidR="005E4BA9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C, </w:t>
      </w:r>
      <w:r w:rsidR="00620CC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20°</w:t>
      </w:r>
      <w:r w:rsidR="005E4BA9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C, </w:t>
      </w:r>
      <w:r w:rsidR="00620CC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25</w:t>
      </w:r>
      <w:r w:rsidR="005E4BA9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°C, </w:t>
      </w:r>
      <w:r w:rsidR="00620CC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28°</w:t>
      </w:r>
      <w:r w:rsidR="005E4BA9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 et </w:t>
      </w:r>
      <w:r w:rsidR="00620CC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35</w:t>
      </w:r>
      <w:r w:rsidR="005E4BA9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°C</w:t>
      </w:r>
      <w:r w:rsidR="00620CC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="00366C0E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Le test d’antago</w:t>
      </w:r>
      <w:r w:rsidR="00D264CB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nisme </w:t>
      </w:r>
      <w:r w:rsidR="00FB1731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effectué </w:t>
      </w:r>
      <w:r w:rsidR="00CB39A8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dans cette expérience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="00D264CB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réalisé comme décrit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ci-dessus.</w:t>
      </w:r>
    </w:p>
    <w:p w:rsidR="00E31F4A" w:rsidRPr="002D5EB1" w:rsidRDefault="00E31F4A" w:rsidP="00E31F4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31F4A" w:rsidRPr="002D5EB1" w:rsidRDefault="00E8458F" w:rsidP="00E8458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2D5EB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3.13- </w:t>
      </w:r>
      <w:r w:rsidR="00E31F4A" w:rsidRPr="002D5EB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Produc</w:t>
      </w:r>
      <w:r w:rsidR="007B01C8" w:rsidRPr="002D5EB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tion industrielle des spores </w:t>
      </w:r>
      <w:r w:rsidR="00941990" w:rsidRPr="002D5EB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de </w:t>
      </w:r>
      <w:r w:rsidR="00941990" w:rsidRPr="002D5EB1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Bacillus</w:t>
      </w:r>
    </w:p>
    <w:p w:rsidR="00E31F4A" w:rsidRPr="002D5EB1" w:rsidRDefault="007B01C8" w:rsidP="00A06EB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D5EB1">
        <w:rPr>
          <w:rFonts w:asciiTheme="majorBidi" w:hAnsiTheme="majorBidi" w:cstheme="majorBidi"/>
          <w:sz w:val="24"/>
          <w:szCs w:val="24"/>
        </w:rPr>
        <w:t>Les souches</w:t>
      </w:r>
      <w:r w:rsidRPr="002D5EB1">
        <w:rPr>
          <w:rFonts w:asciiTheme="majorBidi" w:hAnsiTheme="majorBidi" w:cstheme="majorBidi"/>
          <w:i/>
          <w:iCs/>
          <w:sz w:val="24"/>
          <w:szCs w:val="24"/>
        </w:rPr>
        <w:t xml:space="preserve"> B.amyloliquefaciens</w:t>
      </w:r>
      <w:r w:rsidRPr="002D5EB1">
        <w:rPr>
          <w:rFonts w:asciiTheme="majorBidi" w:hAnsiTheme="majorBidi" w:cstheme="majorBidi"/>
          <w:sz w:val="24"/>
          <w:szCs w:val="24"/>
        </w:rPr>
        <w:t xml:space="preserve"> (9SRTS); </w:t>
      </w:r>
      <w:r w:rsidRPr="002D5EB1">
        <w:rPr>
          <w:rFonts w:asciiTheme="majorBidi" w:hAnsiTheme="majorBidi" w:cstheme="majorBidi"/>
          <w:i/>
          <w:iCs/>
          <w:sz w:val="24"/>
          <w:szCs w:val="24"/>
        </w:rPr>
        <w:t>B.</w:t>
      </w:r>
      <w:r w:rsidR="00C81D71" w:rsidRPr="002D5EB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2D5EB1">
        <w:rPr>
          <w:rFonts w:asciiTheme="majorBidi" w:hAnsiTheme="majorBidi" w:cstheme="majorBidi"/>
          <w:i/>
          <w:iCs/>
          <w:sz w:val="24"/>
          <w:szCs w:val="24"/>
        </w:rPr>
        <w:t xml:space="preserve">atrophaeus </w:t>
      </w:r>
      <w:r w:rsidRPr="002D5EB1">
        <w:rPr>
          <w:rFonts w:asciiTheme="majorBidi" w:hAnsiTheme="majorBidi" w:cstheme="majorBidi"/>
          <w:sz w:val="24"/>
          <w:szCs w:val="24"/>
        </w:rPr>
        <w:t xml:space="preserve">(6SEL) et </w:t>
      </w:r>
      <w:r w:rsidRPr="002D5EB1">
        <w:rPr>
          <w:rFonts w:asciiTheme="majorBidi" w:hAnsiTheme="majorBidi" w:cstheme="majorBidi"/>
          <w:i/>
          <w:iCs/>
          <w:sz w:val="24"/>
          <w:szCs w:val="24"/>
        </w:rPr>
        <w:t>B.</w:t>
      </w:r>
      <w:r w:rsidR="00A06EB8" w:rsidRPr="002D5EB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2D5EB1">
        <w:rPr>
          <w:rFonts w:asciiTheme="majorBidi" w:hAnsiTheme="majorBidi" w:cstheme="majorBidi"/>
          <w:i/>
          <w:iCs/>
          <w:sz w:val="24"/>
          <w:szCs w:val="24"/>
        </w:rPr>
        <w:t xml:space="preserve">subtilis </w:t>
      </w:r>
      <w:proofErr w:type="spellStart"/>
      <w:r w:rsidR="00A06EB8" w:rsidRPr="002D5EB1">
        <w:rPr>
          <w:rFonts w:asciiTheme="majorBidi" w:hAnsiTheme="majorBidi" w:cstheme="majorBidi"/>
          <w:color w:val="000000"/>
          <w:sz w:val="24"/>
          <w:szCs w:val="24"/>
        </w:rPr>
        <w:t>subsp</w:t>
      </w:r>
      <w:proofErr w:type="spellEnd"/>
      <w:r w:rsidR="00A06EB8" w:rsidRPr="002D5EB1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A06EB8" w:rsidRPr="002D5EB1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 w:rsidRPr="002D5EB1">
        <w:rPr>
          <w:rFonts w:asciiTheme="majorBidi" w:hAnsiTheme="majorBidi" w:cstheme="majorBidi"/>
          <w:i/>
          <w:iCs/>
          <w:sz w:val="24"/>
          <w:szCs w:val="24"/>
        </w:rPr>
        <w:t>spizezenii</w:t>
      </w:r>
      <w:proofErr w:type="gramEnd"/>
      <w:r w:rsidRPr="002D5EB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2D5EB1">
        <w:rPr>
          <w:rFonts w:asciiTheme="majorBidi" w:hAnsiTheme="majorBidi" w:cstheme="majorBidi"/>
          <w:sz w:val="24"/>
          <w:szCs w:val="24"/>
        </w:rPr>
        <w:t xml:space="preserve">(23SRTS),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sont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produites à l’échelle indus</w:t>
      </w:r>
      <w:r w:rsidR="005E74D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trielle dans un bioréacteur de 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500 </w:t>
      </w:r>
      <w:r w:rsidR="003A28A7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L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(société </w:t>
      </w:r>
      <w:proofErr w:type="spellStart"/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Artechno</w:t>
      </w:r>
      <w:proofErr w:type="spellEnd"/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Liege</w:t>
      </w:r>
      <w:proofErr w:type="spellEnd"/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proofErr w:type="spellStart"/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Belgium</w:t>
      </w:r>
      <w:proofErr w:type="spellEnd"/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). Le milieu optimum</w:t>
      </w:r>
      <w:r w:rsidR="005E74D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(annexe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1.3),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décrit par Jacques </w:t>
      </w:r>
      <w:r w:rsidR="00E31F4A"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et al.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(1999),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utilisé pour la production de spores de </w:t>
      </w:r>
      <w:r w:rsidR="00E31F4A"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Bacillus. 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 fermentation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réalisé</w:t>
      </w:r>
      <w:r w:rsidR="005E74D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e dans les conditions suivantes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T°=30°C, pH=7, </w:t>
      </w:r>
      <w:r w:rsidR="000C4720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vitesse d’agitation</w:t>
      </w:r>
      <w:r w:rsidR="00E31F4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=140rpm et l’oxygène dissous</w:t>
      </w:r>
      <w:r w:rsidR="000A3E4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(DO2=100%). La fermentation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="000A3E4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06EB8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arrêtée</w:t>
      </w:r>
      <w:r w:rsidR="000A3E4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D79D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après</w:t>
      </w:r>
      <w:r w:rsidR="000A3E4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96h</w:t>
      </w:r>
      <w:r w:rsidR="00A06EB8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durée de culture nécessaire pour que </w:t>
      </w:r>
      <w:r w:rsidR="000A3E4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souches </w:t>
      </w:r>
      <w:r w:rsidR="00CD79DA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bactériennes atteignent le taux de sporulation maximal.</w:t>
      </w:r>
    </w:p>
    <w:p w:rsidR="00EA7904" w:rsidRPr="002D5EB1" w:rsidRDefault="00EA7904" w:rsidP="00EA79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BA004B" w:rsidRPr="002D5EB1" w:rsidRDefault="00EA7904" w:rsidP="00EA79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D5EB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3.14-</w:t>
      </w:r>
      <w:r w:rsidR="00E31F4A" w:rsidRPr="002D5EB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Effet </w:t>
      </w:r>
      <w:r w:rsidR="00BA004B" w:rsidRPr="002D5EB1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 xml:space="preserve">in </w:t>
      </w:r>
      <w:r w:rsidRPr="002D5EB1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 xml:space="preserve">situ </w:t>
      </w:r>
      <w:r w:rsidRPr="002D5EB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des souches de</w:t>
      </w:r>
      <w:r w:rsidRPr="002D5EB1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 xml:space="preserve"> Bacillus</w:t>
      </w:r>
    </w:p>
    <w:p w:rsidR="00E31F4A" w:rsidRPr="002D5EB1" w:rsidRDefault="00EA7904" w:rsidP="00EA790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2D5EB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3.14.1- </w:t>
      </w:r>
      <w:r w:rsidR="00E31F4A" w:rsidRPr="002D5EB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Dans des conditions de </w:t>
      </w:r>
      <w:r w:rsidR="007A1E8B" w:rsidRPr="002D5EB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pots</w:t>
      </w:r>
    </w:p>
    <w:p w:rsidR="002C5E7F" w:rsidRPr="002D5EB1" w:rsidRDefault="009D7DAB" w:rsidP="00784335">
      <w:pPr>
        <w:pStyle w:val="Default"/>
        <w:spacing w:line="360" w:lineRule="auto"/>
        <w:jc w:val="both"/>
        <w:rPr>
          <w:rFonts w:asciiTheme="majorBidi" w:eastAsia="Times New Roman" w:hAnsiTheme="majorBidi" w:cstheme="majorBidi"/>
          <w:color w:val="000000" w:themeColor="text1"/>
          <w:lang w:eastAsia="fr-FR"/>
        </w:rPr>
      </w:pPr>
      <w:r w:rsidRPr="002D5EB1">
        <w:rPr>
          <w:rFonts w:asciiTheme="majorBidi" w:hAnsiTheme="majorBidi" w:cstheme="majorBidi"/>
          <w:color w:val="000000" w:themeColor="text1"/>
        </w:rPr>
        <w:t>Les tr</w:t>
      </w:r>
      <w:r w:rsidR="00E31F4A" w:rsidRPr="002D5EB1">
        <w:rPr>
          <w:rFonts w:asciiTheme="majorBidi" w:hAnsiTheme="majorBidi" w:cstheme="majorBidi"/>
          <w:color w:val="000000" w:themeColor="text1"/>
        </w:rPr>
        <w:t>o</w:t>
      </w:r>
      <w:r w:rsidRPr="002D5EB1">
        <w:rPr>
          <w:rFonts w:asciiTheme="majorBidi" w:hAnsiTheme="majorBidi" w:cstheme="majorBidi"/>
          <w:color w:val="000000" w:themeColor="text1"/>
        </w:rPr>
        <w:t>i</w:t>
      </w:r>
      <w:r w:rsidR="00E31F4A" w:rsidRPr="002D5EB1">
        <w:rPr>
          <w:rFonts w:asciiTheme="majorBidi" w:hAnsiTheme="majorBidi" w:cstheme="majorBidi"/>
          <w:color w:val="000000" w:themeColor="text1"/>
        </w:rPr>
        <w:t xml:space="preserve">s souches </w:t>
      </w:r>
      <w:r w:rsidR="00C81D71" w:rsidRPr="002D5EB1">
        <w:rPr>
          <w:rFonts w:asciiTheme="majorBidi" w:hAnsiTheme="majorBidi" w:cstheme="majorBidi"/>
          <w:i/>
          <w:iCs/>
        </w:rPr>
        <w:t>B.amyloliquefaciens</w:t>
      </w:r>
      <w:r w:rsidR="00C81D71" w:rsidRPr="002D5EB1">
        <w:rPr>
          <w:rFonts w:asciiTheme="majorBidi" w:hAnsiTheme="majorBidi" w:cstheme="majorBidi"/>
        </w:rPr>
        <w:t xml:space="preserve"> (</w:t>
      </w:r>
      <w:r w:rsidR="00E31F4A" w:rsidRPr="002D5EB1">
        <w:rPr>
          <w:rFonts w:asciiTheme="majorBidi" w:hAnsiTheme="majorBidi" w:cstheme="majorBidi"/>
          <w:color w:val="000000" w:themeColor="text1"/>
        </w:rPr>
        <w:t>9SRTS</w:t>
      </w:r>
      <w:r w:rsidR="00C81D71" w:rsidRPr="002D5EB1">
        <w:rPr>
          <w:rFonts w:asciiTheme="majorBidi" w:hAnsiTheme="majorBidi" w:cstheme="majorBidi"/>
          <w:color w:val="000000" w:themeColor="text1"/>
        </w:rPr>
        <w:t>)</w:t>
      </w:r>
      <w:r w:rsidR="00E31F4A" w:rsidRPr="002D5EB1">
        <w:rPr>
          <w:rFonts w:asciiTheme="majorBidi" w:hAnsiTheme="majorBidi" w:cstheme="majorBidi"/>
          <w:color w:val="000000" w:themeColor="text1"/>
        </w:rPr>
        <w:t>,</w:t>
      </w:r>
      <w:r w:rsidR="00F37965" w:rsidRPr="002D5EB1">
        <w:rPr>
          <w:rFonts w:asciiTheme="majorBidi" w:hAnsiTheme="majorBidi" w:cstheme="majorBidi"/>
          <w:color w:val="000000" w:themeColor="text1"/>
        </w:rPr>
        <w:t xml:space="preserve"> </w:t>
      </w:r>
      <w:r w:rsidR="00F37965" w:rsidRPr="002D5EB1">
        <w:rPr>
          <w:rFonts w:asciiTheme="majorBidi" w:hAnsiTheme="majorBidi" w:cstheme="majorBidi"/>
          <w:i/>
          <w:iCs/>
          <w:color w:val="000000" w:themeColor="text1"/>
        </w:rPr>
        <w:t>B</w:t>
      </w:r>
      <w:r w:rsidR="00E31F4A" w:rsidRPr="002D5EB1">
        <w:rPr>
          <w:rFonts w:asciiTheme="majorBidi" w:hAnsiTheme="majorBidi" w:cstheme="majorBidi"/>
          <w:color w:val="000000" w:themeColor="text1"/>
        </w:rPr>
        <w:t xml:space="preserve"> </w:t>
      </w:r>
      <w:r w:rsidR="00C81D71" w:rsidRPr="002D5EB1">
        <w:rPr>
          <w:rFonts w:asciiTheme="majorBidi" w:hAnsiTheme="majorBidi" w:cstheme="majorBidi"/>
          <w:i/>
          <w:iCs/>
        </w:rPr>
        <w:t xml:space="preserve">subtilis </w:t>
      </w:r>
      <w:proofErr w:type="spellStart"/>
      <w:r w:rsidR="00C81D71" w:rsidRPr="002D5EB1">
        <w:rPr>
          <w:rFonts w:asciiTheme="majorBidi" w:hAnsiTheme="majorBidi" w:cstheme="majorBidi"/>
        </w:rPr>
        <w:t>subsp</w:t>
      </w:r>
      <w:proofErr w:type="spellEnd"/>
      <w:r w:rsidR="002C2880" w:rsidRPr="002D5EB1">
        <w:rPr>
          <w:rFonts w:asciiTheme="majorBidi" w:hAnsiTheme="majorBidi" w:cstheme="majorBidi"/>
          <w:i/>
          <w:iCs/>
        </w:rPr>
        <w:t>.</w:t>
      </w:r>
      <w:r w:rsidR="00C81D71" w:rsidRPr="002D5EB1">
        <w:rPr>
          <w:rFonts w:asciiTheme="majorBidi" w:hAnsiTheme="majorBidi" w:cstheme="majorBidi"/>
          <w:i/>
          <w:iCs/>
        </w:rPr>
        <w:t xml:space="preserve"> </w:t>
      </w:r>
      <w:proofErr w:type="gramStart"/>
      <w:r w:rsidR="00C81D71" w:rsidRPr="002D5EB1">
        <w:rPr>
          <w:rFonts w:asciiTheme="majorBidi" w:hAnsiTheme="majorBidi" w:cstheme="majorBidi"/>
          <w:i/>
          <w:iCs/>
        </w:rPr>
        <w:t>spizezenii</w:t>
      </w:r>
      <w:proofErr w:type="gramEnd"/>
      <w:r w:rsidR="00C81D71" w:rsidRPr="002D5EB1">
        <w:rPr>
          <w:rFonts w:asciiTheme="majorBidi" w:hAnsiTheme="majorBidi" w:cstheme="majorBidi"/>
        </w:rPr>
        <w:t xml:space="preserve"> (</w:t>
      </w:r>
      <w:r w:rsidR="00E31F4A" w:rsidRPr="002D5EB1">
        <w:rPr>
          <w:rFonts w:asciiTheme="majorBidi" w:hAnsiTheme="majorBidi" w:cstheme="majorBidi"/>
          <w:color w:val="000000" w:themeColor="text1"/>
        </w:rPr>
        <w:t>23SRTS</w:t>
      </w:r>
      <w:r w:rsidR="00C81D71" w:rsidRPr="002D5EB1">
        <w:rPr>
          <w:rFonts w:asciiTheme="majorBidi" w:hAnsiTheme="majorBidi" w:cstheme="majorBidi"/>
          <w:color w:val="000000" w:themeColor="text1"/>
        </w:rPr>
        <w:t>)</w:t>
      </w:r>
      <w:r w:rsidR="00E31F4A" w:rsidRPr="002D5EB1">
        <w:rPr>
          <w:rFonts w:asciiTheme="majorBidi" w:hAnsiTheme="majorBidi" w:cstheme="majorBidi"/>
          <w:color w:val="000000" w:themeColor="text1"/>
        </w:rPr>
        <w:t xml:space="preserve"> et</w:t>
      </w:r>
      <w:r w:rsidR="00C81D71" w:rsidRPr="002D5EB1">
        <w:rPr>
          <w:rFonts w:asciiTheme="majorBidi" w:hAnsiTheme="majorBidi" w:cstheme="majorBidi"/>
          <w:i/>
          <w:iCs/>
        </w:rPr>
        <w:t xml:space="preserve"> B. atrophaeus</w:t>
      </w:r>
      <w:r w:rsidR="00E31F4A" w:rsidRPr="002D5EB1">
        <w:rPr>
          <w:rFonts w:asciiTheme="majorBidi" w:hAnsiTheme="majorBidi" w:cstheme="majorBidi"/>
          <w:color w:val="000000" w:themeColor="text1"/>
        </w:rPr>
        <w:t xml:space="preserve"> </w:t>
      </w:r>
      <w:r w:rsidR="00C81D71" w:rsidRPr="002D5EB1">
        <w:rPr>
          <w:rFonts w:asciiTheme="majorBidi" w:hAnsiTheme="majorBidi" w:cstheme="majorBidi"/>
          <w:color w:val="000000" w:themeColor="text1"/>
        </w:rPr>
        <w:t>(</w:t>
      </w:r>
      <w:r w:rsidR="00E31F4A" w:rsidRPr="002D5EB1">
        <w:rPr>
          <w:rFonts w:asciiTheme="majorBidi" w:hAnsiTheme="majorBidi" w:cstheme="majorBidi"/>
          <w:color w:val="000000" w:themeColor="text1"/>
        </w:rPr>
        <w:t>6SEL</w:t>
      </w:r>
      <w:r w:rsidR="00C81D71" w:rsidRPr="002D5EB1">
        <w:rPr>
          <w:rFonts w:asciiTheme="majorBidi" w:hAnsiTheme="majorBidi" w:cstheme="majorBidi"/>
          <w:color w:val="000000" w:themeColor="text1"/>
        </w:rPr>
        <w:t>)</w:t>
      </w:r>
      <w:r w:rsidR="00E31F4A" w:rsidRPr="002D5EB1">
        <w:rPr>
          <w:rFonts w:asciiTheme="majorBidi" w:hAnsiTheme="majorBidi" w:cstheme="majorBidi"/>
          <w:color w:val="000000" w:themeColor="text1"/>
        </w:rPr>
        <w:t xml:space="preserve"> </w:t>
      </w:r>
      <w:r w:rsidR="008C4A3E">
        <w:rPr>
          <w:rFonts w:asciiTheme="majorBidi" w:hAnsiTheme="majorBidi" w:cstheme="majorBidi"/>
          <w:color w:val="000000" w:themeColor="text1"/>
        </w:rPr>
        <w:t>sont</w:t>
      </w:r>
      <w:r w:rsidR="00E31F4A" w:rsidRPr="002D5EB1">
        <w:rPr>
          <w:rFonts w:asciiTheme="majorBidi" w:hAnsiTheme="majorBidi" w:cstheme="majorBidi"/>
          <w:color w:val="000000" w:themeColor="text1"/>
        </w:rPr>
        <w:t xml:space="preserve"> utilisées dans le</w:t>
      </w:r>
      <w:r w:rsidR="00732B29" w:rsidRPr="002D5EB1">
        <w:rPr>
          <w:rFonts w:asciiTheme="majorBidi" w:hAnsiTheme="majorBidi" w:cstheme="majorBidi"/>
          <w:color w:val="000000" w:themeColor="text1"/>
        </w:rPr>
        <w:t xml:space="preserve"> </w:t>
      </w:r>
      <w:r w:rsidR="00E31F4A" w:rsidRPr="002D5EB1">
        <w:rPr>
          <w:rFonts w:asciiTheme="majorBidi" w:hAnsiTheme="majorBidi" w:cstheme="majorBidi"/>
          <w:color w:val="000000" w:themeColor="text1"/>
        </w:rPr>
        <w:t xml:space="preserve">traitement des graines et/ou du sol. </w:t>
      </w:r>
      <w:r w:rsidR="00784335" w:rsidRPr="002D5EB1">
        <w:rPr>
          <w:rFonts w:asciiTheme="majorBidi" w:hAnsiTheme="majorBidi" w:cstheme="majorBidi"/>
          <w:color w:val="000000" w:themeColor="text1"/>
        </w:rPr>
        <w:t>En effet</w:t>
      </w:r>
      <w:r w:rsidR="00E31F4A" w:rsidRPr="002D5EB1">
        <w:rPr>
          <w:rFonts w:asciiTheme="majorBidi" w:hAnsiTheme="majorBidi" w:cstheme="majorBidi"/>
          <w:color w:val="000000" w:themeColor="text1"/>
        </w:rPr>
        <w:t xml:space="preserve">, plusieurs </w:t>
      </w:r>
      <w:r w:rsidR="00F37965" w:rsidRPr="002D5EB1">
        <w:rPr>
          <w:rFonts w:asciiTheme="majorBidi" w:hAnsiTheme="majorBidi" w:cstheme="majorBidi"/>
          <w:color w:val="000000" w:themeColor="text1"/>
        </w:rPr>
        <w:t xml:space="preserve">lots </w:t>
      </w:r>
      <w:r w:rsidR="008C4A3E">
        <w:rPr>
          <w:rFonts w:asciiTheme="majorBidi" w:hAnsiTheme="majorBidi" w:cstheme="majorBidi"/>
          <w:color w:val="000000" w:themeColor="text1"/>
        </w:rPr>
        <w:t>sont</w:t>
      </w:r>
      <w:r w:rsidR="00F37965" w:rsidRPr="002D5EB1">
        <w:rPr>
          <w:rFonts w:asciiTheme="majorBidi" w:hAnsiTheme="majorBidi" w:cstheme="majorBidi"/>
          <w:color w:val="000000" w:themeColor="text1"/>
        </w:rPr>
        <w:t xml:space="preserve"> préparés, à savoir</w:t>
      </w:r>
      <w:r w:rsidR="00E31F4A" w:rsidRPr="002D5EB1">
        <w:rPr>
          <w:rFonts w:asciiTheme="majorBidi" w:hAnsiTheme="majorBidi" w:cstheme="majorBidi"/>
          <w:color w:val="000000" w:themeColor="text1"/>
        </w:rPr>
        <w:t>: ST-GT (</w:t>
      </w:r>
      <w:r w:rsidR="00C81D71" w:rsidRPr="002D5EB1">
        <w:rPr>
          <w:rFonts w:asciiTheme="majorBidi" w:hAnsiTheme="majorBidi" w:cstheme="majorBidi"/>
          <w:color w:val="000000" w:themeColor="text1"/>
        </w:rPr>
        <w:t>s</w:t>
      </w:r>
      <w:r w:rsidR="00F37965" w:rsidRPr="002D5EB1">
        <w:rPr>
          <w:rFonts w:asciiTheme="majorBidi" w:hAnsiTheme="majorBidi" w:cstheme="majorBidi"/>
          <w:color w:val="000000" w:themeColor="text1"/>
        </w:rPr>
        <w:t>ol traité- graines traitées)</w:t>
      </w:r>
      <w:r w:rsidR="00E31F4A" w:rsidRPr="002D5EB1">
        <w:rPr>
          <w:rFonts w:asciiTheme="majorBidi" w:hAnsiTheme="majorBidi" w:cstheme="majorBidi"/>
          <w:color w:val="000000" w:themeColor="text1"/>
        </w:rPr>
        <w:t>; ST-GNT (</w:t>
      </w:r>
      <w:r w:rsidR="00C81D71" w:rsidRPr="002D5EB1">
        <w:rPr>
          <w:rFonts w:asciiTheme="majorBidi" w:hAnsiTheme="majorBidi" w:cstheme="majorBidi"/>
          <w:color w:val="000000" w:themeColor="text1"/>
        </w:rPr>
        <w:t>s</w:t>
      </w:r>
      <w:r w:rsidR="00F37965" w:rsidRPr="002D5EB1">
        <w:rPr>
          <w:rFonts w:asciiTheme="majorBidi" w:hAnsiTheme="majorBidi" w:cstheme="majorBidi"/>
          <w:color w:val="000000" w:themeColor="text1"/>
        </w:rPr>
        <w:t>ol traité-graines non traitées)</w:t>
      </w:r>
      <w:r w:rsidR="00E31F4A" w:rsidRPr="002D5EB1">
        <w:rPr>
          <w:rFonts w:asciiTheme="majorBidi" w:hAnsiTheme="majorBidi" w:cstheme="majorBidi"/>
          <w:color w:val="000000" w:themeColor="text1"/>
        </w:rPr>
        <w:t>; SNT-GT (sol no</w:t>
      </w:r>
      <w:r w:rsidR="00F37965" w:rsidRPr="002D5EB1">
        <w:rPr>
          <w:rFonts w:asciiTheme="majorBidi" w:hAnsiTheme="majorBidi" w:cstheme="majorBidi"/>
          <w:color w:val="000000" w:themeColor="text1"/>
        </w:rPr>
        <w:t>n traité- graines traitées)</w:t>
      </w:r>
      <w:r w:rsidR="00E31F4A" w:rsidRPr="002D5EB1">
        <w:rPr>
          <w:rFonts w:asciiTheme="majorBidi" w:hAnsiTheme="majorBidi" w:cstheme="majorBidi"/>
          <w:color w:val="000000" w:themeColor="text1"/>
        </w:rPr>
        <w:t>; SNT-GNT (</w:t>
      </w:r>
      <w:r w:rsidR="00C81D71" w:rsidRPr="002D5EB1">
        <w:rPr>
          <w:rFonts w:asciiTheme="majorBidi" w:hAnsiTheme="majorBidi" w:cstheme="majorBidi"/>
          <w:color w:val="000000" w:themeColor="text1"/>
        </w:rPr>
        <w:t>s</w:t>
      </w:r>
      <w:r w:rsidR="007535C9" w:rsidRPr="002D5EB1">
        <w:rPr>
          <w:rFonts w:asciiTheme="majorBidi" w:hAnsiTheme="majorBidi" w:cstheme="majorBidi"/>
          <w:color w:val="000000" w:themeColor="text1"/>
        </w:rPr>
        <w:t>ol non traité-graines non traitées</w:t>
      </w:r>
      <w:r w:rsidR="00F37965" w:rsidRPr="002D5EB1">
        <w:rPr>
          <w:rFonts w:asciiTheme="majorBidi" w:hAnsiTheme="majorBidi" w:cstheme="majorBidi"/>
          <w:color w:val="000000" w:themeColor="text1"/>
        </w:rPr>
        <w:t>= Contrôle)</w:t>
      </w:r>
      <w:r w:rsidR="002C2880" w:rsidRPr="002D5EB1">
        <w:rPr>
          <w:rFonts w:asciiTheme="majorBidi" w:hAnsiTheme="majorBidi" w:cstheme="majorBidi"/>
          <w:color w:val="000000" w:themeColor="text1"/>
        </w:rPr>
        <w:t>.</w:t>
      </w:r>
      <w:r w:rsidR="00C81D71" w:rsidRPr="002D5EB1">
        <w:rPr>
          <w:rFonts w:asciiTheme="majorBidi" w:hAnsiTheme="majorBidi" w:cstheme="majorBidi"/>
          <w:color w:val="000000" w:themeColor="text1"/>
        </w:rPr>
        <w:t xml:space="preserve"> </w:t>
      </w:r>
      <w:r w:rsidR="00E31F4A" w:rsidRPr="002D5EB1">
        <w:rPr>
          <w:rFonts w:asciiTheme="majorBidi" w:hAnsiTheme="majorBidi" w:cstheme="majorBidi"/>
          <w:color w:val="000000" w:themeColor="text1"/>
        </w:rPr>
        <w:t xml:space="preserve">Deux variétés de pois chiches </w:t>
      </w:r>
      <w:r w:rsidR="008C4A3E">
        <w:rPr>
          <w:rFonts w:asciiTheme="majorBidi" w:hAnsiTheme="majorBidi" w:cstheme="majorBidi"/>
          <w:color w:val="000000" w:themeColor="text1"/>
        </w:rPr>
        <w:t>sont</w:t>
      </w:r>
      <w:r w:rsidR="00E31F4A" w:rsidRPr="002D5EB1">
        <w:rPr>
          <w:rFonts w:asciiTheme="majorBidi" w:hAnsiTheme="majorBidi" w:cstheme="majorBidi"/>
          <w:color w:val="000000" w:themeColor="text1"/>
        </w:rPr>
        <w:t xml:space="preserve"> utilisé</w:t>
      </w:r>
      <w:r w:rsidR="00732B29" w:rsidRPr="002D5EB1">
        <w:rPr>
          <w:rFonts w:asciiTheme="majorBidi" w:hAnsiTheme="majorBidi" w:cstheme="majorBidi"/>
          <w:color w:val="000000" w:themeColor="text1"/>
        </w:rPr>
        <w:t>e</w:t>
      </w:r>
      <w:r w:rsidR="00E31F4A" w:rsidRPr="002D5EB1">
        <w:rPr>
          <w:rFonts w:asciiTheme="majorBidi" w:hAnsiTheme="majorBidi" w:cstheme="majorBidi"/>
          <w:color w:val="000000" w:themeColor="text1"/>
        </w:rPr>
        <w:t xml:space="preserve">s, en l’occurrence, </w:t>
      </w:r>
      <w:r w:rsidR="00E31F4A" w:rsidRPr="002D5EB1">
        <w:rPr>
          <w:rFonts w:asciiTheme="majorBidi" w:hAnsiTheme="majorBidi" w:cstheme="majorBidi"/>
          <w:i/>
          <w:iCs/>
          <w:color w:val="000000" w:themeColor="text1"/>
        </w:rPr>
        <w:t xml:space="preserve">CV. </w:t>
      </w:r>
      <w:proofErr w:type="spellStart"/>
      <w:r w:rsidR="00E31F4A" w:rsidRPr="002D5EB1">
        <w:rPr>
          <w:rFonts w:asciiTheme="majorBidi" w:hAnsiTheme="majorBidi" w:cstheme="majorBidi"/>
          <w:i/>
          <w:iCs/>
          <w:color w:val="000000" w:themeColor="text1"/>
        </w:rPr>
        <w:t>Flipe</w:t>
      </w:r>
      <w:proofErr w:type="spellEnd"/>
      <w:r w:rsidR="00E31F4A" w:rsidRPr="002D5EB1">
        <w:rPr>
          <w:rFonts w:asciiTheme="majorBidi" w:hAnsiTheme="majorBidi" w:cstheme="majorBidi"/>
          <w:i/>
          <w:iCs/>
          <w:color w:val="000000" w:themeColor="text1"/>
        </w:rPr>
        <w:t xml:space="preserve"> 13 90</w:t>
      </w:r>
      <w:r w:rsidR="00E31F4A" w:rsidRPr="002D5EB1">
        <w:rPr>
          <w:rFonts w:asciiTheme="majorBidi" w:hAnsiTheme="majorBidi" w:cstheme="majorBidi"/>
          <w:color w:val="000000" w:themeColor="text1"/>
        </w:rPr>
        <w:t xml:space="preserve"> et </w:t>
      </w:r>
      <w:proofErr w:type="spellStart"/>
      <w:r w:rsidR="00E31F4A" w:rsidRPr="002D5EB1">
        <w:rPr>
          <w:rFonts w:asciiTheme="majorBidi" w:eastAsia="Times New Roman" w:hAnsiTheme="majorBidi" w:cstheme="majorBidi"/>
          <w:i/>
          <w:iCs/>
          <w:color w:val="000000" w:themeColor="text1"/>
          <w:lang w:eastAsia="fr-FR"/>
        </w:rPr>
        <w:t>Mega</w:t>
      </w:r>
      <w:proofErr w:type="spellEnd"/>
      <w:r w:rsidR="00E31F4A" w:rsidRPr="002D5EB1">
        <w:rPr>
          <w:rFonts w:asciiTheme="majorBidi" w:eastAsia="Times New Roman" w:hAnsiTheme="majorBidi" w:cstheme="majorBidi"/>
          <w:i/>
          <w:iCs/>
          <w:color w:val="000000" w:themeColor="text1"/>
          <w:lang w:eastAsia="fr-FR"/>
        </w:rPr>
        <w:t xml:space="preserve"> grain </w:t>
      </w:r>
      <w:proofErr w:type="spellStart"/>
      <w:r w:rsidR="00E31F4A" w:rsidRPr="002D5EB1">
        <w:rPr>
          <w:rFonts w:asciiTheme="majorBidi" w:eastAsia="Times New Roman" w:hAnsiTheme="majorBidi" w:cstheme="majorBidi"/>
          <w:i/>
          <w:iCs/>
          <w:color w:val="000000" w:themeColor="text1"/>
          <w:lang w:eastAsia="fr-FR"/>
        </w:rPr>
        <w:t>tradind</w:t>
      </w:r>
      <w:proofErr w:type="spellEnd"/>
      <w:r w:rsidR="00E31F4A" w:rsidRPr="002D5EB1">
        <w:rPr>
          <w:rFonts w:asciiTheme="majorBidi" w:eastAsia="Times New Roman" w:hAnsiTheme="majorBidi" w:cstheme="majorBidi"/>
          <w:i/>
          <w:iCs/>
          <w:color w:val="000000" w:themeColor="text1"/>
          <w:lang w:eastAsia="fr-FR"/>
        </w:rPr>
        <w:t xml:space="preserve"> CO. (P): </w:t>
      </w:r>
      <w:proofErr w:type="spellStart"/>
      <w:r w:rsidR="00E31F4A" w:rsidRPr="002D5EB1">
        <w:rPr>
          <w:rFonts w:asciiTheme="majorBidi" w:eastAsia="Times New Roman" w:hAnsiTheme="majorBidi" w:cstheme="majorBidi"/>
          <w:i/>
          <w:iCs/>
          <w:color w:val="000000" w:themeColor="text1"/>
          <w:lang w:eastAsia="fr-FR"/>
        </w:rPr>
        <w:t>Kabuli</w:t>
      </w:r>
      <w:proofErr w:type="spellEnd"/>
      <w:r w:rsidR="00E31F4A" w:rsidRPr="002D5EB1">
        <w:rPr>
          <w:rFonts w:asciiTheme="majorBidi" w:eastAsia="Times New Roman" w:hAnsiTheme="majorBidi" w:cstheme="majorBidi"/>
          <w:i/>
          <w:iCs/>
          <w:color w:val="000000" w:themeColor="text1"/>
          <w:lang w:eastAsia="fr-FR"/>
        </w:rPr>
        <w:t>.</w:t>
      </w:r>
      <w:r w:rsidR="00E31F4A" w:rsidRPr="002D5EB1">
        <w:rPr>
          <w:rFonts w:asciiTheme="majorBidi" w:eastAsia="Times New Roman" w:hAnsiTheme="majorBidi" w:cstheme="majorBidi"/>
          <w:color w:val="000000" w:themeColor="text1"/>
          <w:lang w:eastAsia="fr-FR"/>
        </w:rPr>
        <w:t xml:space="preserve"> </w:t>
      </w:r>
      <w:r w:rsidR="00F01714" w:rsidRPr="002D5EB1">
        <w:rPr>
          <w:rFonts w:asciiTheme="majorBidi" w:eastAsia="Times New Roman" w:hAnsiTheme="majorBidi" w:cstheme="majorBidi"/>
          <w:color w:val="000000" w:themeColor="text1"/>
          <w:lang w:eastAsia="fr-FR"/>
        </w:rPr>
        <w:t>Il est à noter que dans le cas de</w:t>
      </w:r>
      <w:r w:rsidR="00F01714" w:rsidRPr="002D5EB1">
        <w:rPr>
          <w:rFonts w:asciiTheme="majorBidi" w:eastAsia="Times New Roman" w:hAnsiTheme="majorBidi" w:cstheme="majorBidi"/>
          <w:i/>
          <w:iCs/>
          <w:color w:val="000000" w:themeColor="text1"/>
          <w:lang w:eastAsia="fr-FR"/>
        </w:rPr>
        <w:t xml:space="preserve"> </w:t>
      </w:r>
      <w:r w:rsidR="00E31F4A" w:rsidRPr="002D5EB1">
        <w:rPr>
          <w:rFonts w:asciiTheme="majorBidi" w:eastAsia="Times New Roman" w:hAnsiTheme="majorBidi" w:cstheme="majorBidi"/>
          <w:color w:val="000000" w:themeColor="text1"/>
          <w:lang w:eastAsia="fr-FR"/>
        </w:rPr>
        <w:t>la</w:t>
      </w:r>
      <w:r w:rsidR="00E31F4A" w:rsidRPr="002D5EB1">
        <w:rPr>
          <w:rFonts w:asciiTheme="majorBidi" w:eastAsia="Times New Roman" w:hAnsiTheme="majorBidi" w:cstheme="majorBidi"/>
          <w:i/>
          <w:iCs/>
          <w:color w:val="000000" w:themeColor="text1"/>
          <w:lang w:eastAsia="fr-FR"/>
        </w:rPr>
        <w:t xml:space="preserve"> </w:t>
      </w:r>
      <w:r w:rsidR="007535C9" w:rsidRPr="002D5EB1">
        <w:rPr>
          <w:rFonts w:asciiTheme="majorBidi" w:eastAsia="Times New Roman" w:hAnsiTheme="majorBidi" w:cstheme="majorBidi"/>
          <w:color w:val="000000" w:themeColor="text1"/>
          <w:lang w:eastAsia="fr-FR"/>
        </w:rPr>
        <w:t>deuxième</w:t>
      </w:r>
      <w:r w:rsidR="00E31F4A" w:rsidRPr="002D5EB1">
        <w:rPr>
          <w:rFonts w:asciiTheme="majorBidi" w:eastAsia="Times New Roman" w:hAnsiTheme="majorBidi" w:cstheme="majorBidi"/>
          <w:color w:val="000000" w:themeColor="text1"/>
          <w:lang w:eastAsia="fr-FR"/>
        </w:rPr>
        <w:t xml:space="preserve"> variété</w:t>
      </w:r>
      <w:r w:rsidR="002C5E7F" w:rsidRPr="002D5EB1">
        <w:rPr>
          <w:rFonts w:asciiTheme="majorBidi" w:eastAsia="Times New Roman" w:hAnsiTheme="majorBidi" w:cstheme="majorBidi"/>
          <w:color w:val="000000" w:themeColor="text1"/>
          <w:lang w:eastAsia="fr-FR"/>
        </w:rPr>
        <w:t>,</w:t>
      </w:r>
      <w:r w:rsidR="00E31F4A" w:rsidRPr="002D5EB1">
        <w:rPr>
          <w:rFonts w:asciiTheme="majorBidi" w:eastAsia="Times New Roman" w:hAnsiTheme="majorBidi" w:cstheme="majorBidi"/>
          <w:color w:val="000000" w:themeColor="text1"/>
          <w:lang w:eastAsia="fr-FR"/>
        </w:rPr>
        <w:t xml:space="preserve"> seulement le lot</w:t>
      </w:r>
      <w:r w:rsidR="00E31F4A" w:rsidRPr="002D5EB1">
        <w:rPr>
          <w:rFonts w:asciiTheme="majorBidi" w:hAnsiTheme="majorBidi" w:cstheme="majorBidi"/>
          <w:color w:val="000000" w:themeColor="text1"/>
        </w:rPr>
        <w:t xml:space="preserve"> </w:t>
      </w:r>
      <w:r w:rsidR="002C5E7F" w:rsidRPr="002D5EB1">
        <w:rPr>
          <w:rFonts w:asciiTheme="majorBidi" w:hAnsiTheme="majorBidi" w:cstheme="majorBidi"/>
          <w:color w:val="000000" w:themeColor="text1"/>
        </w:rPr>
        <w:t>(</w:t>
      </w:r>
      <w:r w:rsidR="00E31F4A" w:rsidRPr="002D5EB1">
        <w:rPr>
          <w:rFonts w:asciiTheme="majorBidi" w:hAnsiTheme="majorBidi" w:cstheme="majorBidi"/>
          <w:color w:val="000000" w:themeColor="text1"/>
        </w:rPr>
        <w:t>ST-GNT</w:t>
      </w:r>
      <w:r w:rsidR="002C5E7F" w:rsidRPr="002D5EB1">
        <w:rPr>
          <w:rFonts w:asciiTheme="majorBidi" w:hAnsiTheme="majorBidi" w:cstheme="majorBidi"/>
          <w:color w:val="000000" w:themeColor="text1"/>
        </w:rPr>
        <w:t>)</w:t>
      </w:r>
      <w:r w:rsidR="00E31F4A" w:rsidRPr="002D5EB1">
        <w:rPr>
          <w:rFonts w:asciiTheme="majorBidi" w:hAnsiTheme="majorBidi" w:cstheme="majorBidi"/>
          <w:color w:val="000000" w:themeColor="text1"/>
        </w:rPr>
        <w:t xml:space="preserve"> </w:t>
      </w:r>
      <w:r w:rsidR="008C4A3E">
        <w:rPr>
          <w:rFonts w:asciiTheme="majorBidi" w:hAnsiTheme="majorBidi" w:cstheme="majorBidi"/>
          <w:color w:val="000000" w:themeColor="text1"/>
        </w:rPr>
        <w:t>est</w:t>
      </w:r>
      <w:r w:rsidR="00E31F4A" w:rsidRPr="002D5EB1">
        <w:rPr>
          <w:rFonts w:asciiTheme="majorBidi" w:hAnsiTheme="majorBidi" w:cstheme="majorBidi"/>
          <w:color w:val="000000" w:themeColor="text1"/>
        </w:rPr>
        <w:t xml:space="preserve"> testé, en utilisant </w:t>
      </w:r>
      <w:r w:rsidR="002C5E7F" w:rsidRPr="002D5EB1">
        <w:rPr>
          <w:rFonts w:asciiTheme="majorBidi" w:hAnsiTheme="majorBidi" w:cstheme="majorBidi"/>
          <w:color w:val="000000" w:themeColor="text1"/>
        </w:rPr>
        <w:t xml:space="preserve">le </w:t>
      </w:r>
      <w:r w:rsidR="002C5E7F" w:rsidRPr="002D5EB1">
        <w:rPr>
          <w:rFonts w:asciiTheme="majorBidi" w:hAnsiTheme="majorBidi" w:cstheme="majorBidi"/>
          <w:i/>
          <w:iCs/>
        </w:rPr>
        <w:t>B.amyloliquefaciens</w:t>
      </w:r>
      <w:r w:rsidR="00E31F4A" w:rsidRPr="002D5EB1">
        <w:rPr>
          <w:rFonts w:asciiTheme="majorBidi" w:hAnsiTheme="majorBidi" w:cstheme="majorBidi"/>
          <w:color w:val="000000" w:themeColor="text1"/>
        </w:rPr>
        <w:t xml:space="preserve"> </w:t>
      </w:r>
      <w:r w:rsidR="002C5E7F" w:rsidRPr="002D5EB1">
        <w:rPr>
          <w:rFonts w:asciiTheme="majorBidi" w:hAnsiTheme="majorBidi" w:cstheme="majorBidi"/>
          <w:color w:val="000000" w:themeColor="text1"/>
        </w:rPr>
        <w:t>(</w:t>
      </w:r>
      <w:r w:rsidR="00E31F4A" w:rsidRPr="002D5EB1">
        <w:rPr>
          <w:rFonts w:asciiTheme="majorBidi" w:hAnsiTheme="majorBidi" w:cstheme="majorBidi"/>
          <w:color w:val="000000" w:themeColor="text1"/>
        </w:rPr>
        <w:t>9SRTS</w:t>
      </w:r>
      <w:r w:rsidR="002C5E7F" w:rsidRPr="002D5EB1">
        <w:rPr>
          <w:rFonts w:asciiTheme="majorBidi" w:hAnsiTheme="majorBidi" w:cstheme="majorBidi"/>
          <w:color w:val="000000" w:themeColor="text1"/>
        </w:rPr>
        <w:t>)</w:t>
      </w:r>
      <w:r w:rsidR="00E31F4A" w:rsidRPr="002D5EB1">
        <w:rPr>
          <w:rFonts w:asciiTheme="majorBidi" w:hAnsiTheme="majorBidi" w:cstheme="majorBidi"/>
          <w:color w:val="000000" w:themeColor="text1"/>
        </w:rPr>
        <w:t xml:space="preserve"> et </w:t>
      </w:r>
      <w:r w:rsidR="002C5E7F" w:rsidRPr="002D5EB1">
        <w:rPr>
          <w:rFonts w:asciiTheme="majorBidi" w:hAnsiTheme="majorBidi" w:cstheme="majorBidi"/>
          <w:color w:val="000000" w:themeColor="text1"/>
        </w:rPr>
        <w:t xml:space="preserve">le </w:t>
      </w:r>
      <w:r w:rsidR="00B16DAD" w:rsidRPr="002D5EB1">
        <w:rPr>
          <w:rFonts w:asciiTheme="majorBidi" w:hAnsiTheme="majorBidi" w:cstheme="majorBidi"/>
          <w:i/>
          <w:iCs/>
          <w:color w:val="000000" w:themeColor="text1"/>
        </w:rPr>
        <w:t>B</w:t>
      </w:r>
      <w:r w:rsidR="00B16DAD" w:rsidRPr="002D5EB1">
        <w:rPr>
          <w:rFonts w:asciiTheme="majorBidi" w:hAnsiTheme="majorBidi" w:cstheme="majorBidi"/>
          <w:color w:val="000000" w:themeColor="text1"/>
        </w:rPr>
        <w:t xml:space="preserve">. </w:t>
      </w:r>
      <w:r w:rsidR="002C5E7F" w:rsidRPr="002D5EB1">
        <w:rPr>
          <w:rFonts w:asciiTheme="majorBidi" w:hAnsiTheme="majorBidi" w:cstheme="majorBidi"/>
          <w:i/>
          <w:iCs/>
        </w:rPr>
        <w:t xml:space="preserve">subtilis </w:t>
      </w:r>
      <w:proofErr w:type="spellStart"/>
      <w:r w:rsidR="002C5E7F" w:rsidRPr="002D5EB1">
        <w:rPr>
          <w:rFonts w:asciiTheme="majorBidi" w:hAnsiTheme="majorBidi" w:cstheme="majorBidi"/>
        </w:rPr>
        <w:t>subsp</w:t>
      </w:r>
      <w:proofErr w:type="spellEnd"/>
      <w:r w:rsidR="00913523" w:rsidRPr="002D5EB1">
        <w:rPr>
          <w:rFonts w:asciiTheme="majorBidi" w:hAnsiTheme="majorBidi" w:cstheme="majorBidi"/>
        </w:rPr>
        <w:t>.</w:t>
      </w:r>
      <w:r w:rsidR="00913523" w:rsidRPr="002D5EB1">
        <w:rPr>
          <w:rFonts w:asciiTheme="majorBidi" w:hAnsiTheme="majorBidi" w:cstheme="majorBidi"/>
          <w:i/>
          <w:iCs/>
        </w:rPr>
        <w:t xml:space="preserve"> </w:t>
      </w:r>
      <w:proofErr w:type="gramStart"/>
      <w:r w:rsidR="00913523" w:rsidRPr="002D5EB1">
        <w:rPr>
          <w:rFonts w:asciiTheme="majorBidi" w:hAnsiTheme="majorBidi" w:cstheme="majorBidi"/>
          <w:i/>
          <w:iCs/>
        </w:rPr>
        <w:t>spizezenii</w:t>
      </w:r>
      <w:proofErr w:type="gramEnd"/>
      <w:r w:rsidR="00913523" w:rsidRPr="002D5EB1">
        <w:rPr>
          <w:rFonts w:asciiTheme="majorBidi" w:hAnsiTheme="majorBidi" w:cstheme="majorBidi"/>
          <w:i/>
          <w:iCs/>
        </w:rPr>
        <w:t xml:space="preserve"> </w:t>
      </w:r>
      <w:r w:rsidR="002C5E7F" w:rsidRPr="002D5EB1">
        <w:rPr>
          <w:rFonts w:asciiTheme="majorBidi" w:hAnsiTheme="majorBidi" w:cstheme="majorBidi"/>
        </w:rPr>
        <w:t>(</w:t>
      </w:r>
      <w:r w:rsidR="00E31F4A" w:rsidRPr="002D5EB1">
        <w:rPr>
          <w:rFonts w:asciiTheme="majorBidi" w:hAnsiTheme="majorBidi" w:cstheme="majorBidi"/>
          <w:color w:val="000000" w:themeColor="text1"/>
        </w:rPr>
        <w:t>23SRTS</w:t>
      </w:r>
      <w:r w:rsidR="002C5E7F" w:rsidRPr="002D5EB1">
        <w:rPr>
          <w:rFonts w:asciiTheme="majorBidi" w:hAnsiTheme="majorBidi" w:cstheme="majorBidi"/>
          <w:color w:val="000000" w:themeColor="text1"/>
        </w:rPr>
        <w:t>)</w:t>
      </w:r>
      <w:r w:rsidR="00E31F4A" w:rsidRPr="002D5EB1">
        <w:rPr>
          <w:rFonts w:asciiTheme="majorBidi" w:hAnsiTheme="majorBidi" w:cstheme="majorBidi"/>
          <w:color w:val="000000" w:themeColor="text1"/>
        </w:rPr>
        <w:t>.</w:t>
      </w:r>
      <w:r w:rsidR="00E31F4A" w:rsidRPr="002D5EB1">
        <w:rPr>
          <w:rFonts w:asciiTheme="majorBidi" w:eastAsia="Times New Roman" w:hAnsiTheme="majorBidi" w:cstheme="majorBidi"/>
          <w:color w:val="000000" w:themeColor="text1"/>
          <w:lang w:eastAsia="fr-FR"/>
        </w:rPr>
        <w:t xml:space="preserve"> </w:t>
      </w:r>
    </w:p>
    <w:p w:rsidR="00204E87" w:rsidRPr="002D5EB1" w:rsidRDefault="00E31F4A" w:rsidP="00150DC7">
      <w:pPr>
        <w:pStyle w:val="Default"/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2D5EB1">
        <w:rPr>
          <w:rFonts w:asciiTheme="majorBidi" w:eastAsia="Times New Roman" w:hAnsiTheme="majorBidi" w:cstheme="majorBidi"/>
          <w:color w:val="000000" w:themeColor="text1"/>
          <w:lang w:eastAsia="fr-FR"/>
        </w:rPr>
        <w:t xml:space="preserve">Les graines </w:t>
      </w:r>
      <w:r w:rsidR="008C4A3E">
        <w:rPr>
          <w:rFonts w:asciiTheme="majorBidi" w:eastAsia="Times New Roman" w:hAnsiTheme="majorBidi" w:cstheme="majorBidi"/>
          <w:color w:val="000000" w:themeColor="text1"/>
          <w:lang w:eastAsia="fr-FR"/>
        </w:rPr>
        <w:t>sont</w:t>
      </w:r>
      <w:r w:rsidRPr="002D5EB1">
        <w:rPr>
          <w:rFonts w:asciiTheme="majorBidi" w:eastAsia="Times New Roman" w:hAnsiTheme="majorBidi" w:cstheme="majorBidi"/>
          <w:color w:val="000000" w:themeColor="text1"/>
          <w:lang w:eastAsia="fr-FR"/>
        </w:rPr>
        <w:t xml:space="preserve"> lavées trois fois avec de l’eau distillée stérile et </w:t>
      </w:r>
      <w:r w:rsidR="007535C9" w:rsidRPr="002D5EB1">
        <w:rPr>
          <w:rFonts w:asciiTheme="majorBidi" w:eastAsia="Times New Roman" w:hAnsiTheme="majorBidi" w:cstheme="majorBidi"/>
          <w:color w:val="000000" w:themeColor="text1"/>
          <w:lang w:eastAsia="fr-FR"/>
        </w:rPr>
        <w:t>séchées</w:t>
      </w:r>
      <w:r w:rsidRPr="002D5EB1">
        <w:rPr>
          <w:rFonts w:asciiTheme="majorBidi" w:eastAsia="Times New Roman" w:hAnsiTheme="majorBidi" w:cstheme="majorBidi"/>
          <w:color w:val="000000" w:themeColor="text1"/>
          <w:lang w:eastAsia="fr-FR"/>
        </w:rPr>
        <w:t xml:space="preserve"> sur du papier filtre stérile. Les graines </w:t>
      </w:r>
      <w:r w:rsidR="008C4A3E">
        <w:rPr>
          <w:rFonts w:asciiTheme="majorBidi" w:eastAsia="Times New Roman" w:hAnsiTheme="majorBidi" w:cstheme="majorBidi"/>
          <w:color w:val="000000" w:themeColor="text1"/>
          <w:lang w:eastAsia="fr-FR"/>
        </w:rPr>
        <w:t>sont</w:t>
      </w:r>
      <w:r w:rsidR="00980B7B" w:rsidRPr="002D5EB1">
        <w:rPr>
          <w:rFonts w:asciiTheme="majorBidi" w:eastAsia="Times New Roman" w:hAnsiTheme="majorBidi" w:cstheme="majorBidi"/>
          <w:color w:val="000000" w:themeColor="text1"/>
          <w:lang w:eastAsia="fr-FR"/>
        </w:rPr>
        <w:t>,</w:t>
      </w:r>
      <w:r w:rsidRPr="002D5EB1">
        <w:rPr>
          <w:rFonts w:asciiTheme="majorBidi" w:eastAsia="Times New Roman" w:hAnsiTheme="majorBidi" w:cstheme="majorBidi"/>
          <w:color w:val="000000" w:themeColor="text1"/>
          <w:lang w:eastAsia="fr-FR"/>
        </w:rPr>
        <w:t xml:space="preserve"> </w:t>
      </w:r>
      <w:r w:rsidR="007535C9" w:rsidRPr="002D5EB1">
        <w:rPr>
          <w:rFonts w:asciiTheme="majorBidi" w:eastAsia="Times New Roman" w:hAnsiTheme="majorBidi" w:cstheme="majorBidi"/>
          <w:color w:val="000000" w:themeColor="text1"/>
          <w:lang w:eastAsia="fr-FR"/>
        </w:rPr>
        <w:t>ensuite</w:t>
      </w:r>
      <w:r w:rsidR="00980B7B" w:rsidRPr="002D5EB1">
        <w:rPr>
          <w:rFonts w:asciiTheme="majorBidi" w:eastAsia="Times New Roman" w:hAnsiTheme="majorBidi" w:cstheme="majorBidi"/>
          <w:color w:val="000000" w:themeColor="text1"/>
          <w:lang w:eastAsia="fr-FR"/>
        </w:rPr>
        <w:t>,</w:t>
      </w:r>
      <w:r w:rsidR="007535C9" w:rsidRPr="002D5EB1">
        <w:rPr>
          <w:rFonts w:asciiTheme="majorBidi" w:eastAsia="Times New Roman" w:hAnsiTheme="majorBidi" w:cstheme="majorBidi"/>
          <w:color w:val="000000" w:themeColor="text1"/>
          <w:lang w:eastAsia="fr-FR"/>
        </w:rPr>
        <w:t xml:space="preserve"> </w:t>
      </w:r>
      <w:r w:rsidRPr="002D5EB1">
        <w:rPr>
          <w:rFonts w:asciiTheme="majorBidi" w:eastAsia="Times New Roman" w:hAnsiTheme="majorBidi" w:cstheme="majorBidi"/>
          <w:color w:val="000000" w:themeColor="text1"/>
          <w:lang w:eastAsia="fr-FR"/>
        </w:rPr>
        <w:t xml:space="preserve">traitées avec 10 ml de suspensions bactériennes à </w:t>
      </w:r>
      <w:r w:rsidRPr="002D5EB1">
        <w:rPr>
          <w:rFonts w:asciiTheme="majorBidi" w:hAnsiTheme="majorBidi" w:cstheme="majorBidi"/>
          <w:color w:val="000000" w:themeColor="text1"/>
        </w:rPr>
        <w:t>10</w:t>
      </w:r>
      <w:r w:rsidRPr="002D5EB1">
        <w:rPr>
          <w:rFonts w:asciiTheme="majorBidi" w:hAnsiTheme="majorBidi" w:cstheme="majorBidi"/>
          <w:color w:val="000000" w:themeColor="text1"/>
          <w:vertAlign w:val="superscript"/>
        </w:rPr>
        <w:t>7</w:t>
      </w:r>
      <w:r w:rsidRPr="002D5EB1">
        <w:rPr>
          <w:rFonts w:asciiTheme="majorBidi" w:hAnsiTheme="majorBidi" w:cstheme="majorBidi"/>
          <w:color w:val="000000" w:themeColor="text1"/>
        </w:rPr>
        <w:t xml:space="preserve"> </w:t>
      </w:r>
      <w:r w:rsidR="00150DC7" w:rsidRPr="002D5EB1">
        <w:rPr>
          <w:rFonts w:asciiTheme="majorBidi" w:hAnsiTheme="majorBidi" w:cstheme="majorBidi"/>
          <w:color w:val="000000" w:themeColor="text1"/>
        </w:rPr>
        <w:t>spores</w:t>
      </w:r>
      <w:r w:rsidRPr="002D5EB1">
        <w:rPr>
          <w:rFonts w:asciiTheme="majorBidi" w:hAnsiTheme="majorBidi" w:cstheme="majorBidi"/>
          <w:color w:val="000000" w:themeColor="text1"/>
        </w:rPr>
        <w:t>/m</w:t>
      </w:r>
      <w:r w:rsidR="002C5E7F" w:rsidRPr="002D5EB1">
        <w:rPr>
          <w:rFonts w:asciiTheme="majorBidi" w:hAnsiTheme="majorBidi" w:cstheme="majorBidi"/>
          <w:color w:val="000000" w:themeColor="text1"/>
        </w:rPr>
        <w:t>L</w:t>
      </w:r>
      <w:r w:rsidR="007535C9" w:rsidRPr="002D5EB1">
        <w:rPr>
          <w:rFonts w:asciiTheme="majorBidi" w:eastAsia="Times New Roman" w:hAnsiTheme="majorBidi" w:cstheme="majorBidi"/>
          <w:color w:val="000000" w:themeColor="text1"/>
          <w:lang w:eastAsia="fr-FR"/>
        </w:rPr>
        <w:t xml:space="preserve"> et </w:t>
      </w:r>
      <w:r w:rsidRPr="002D5EB1">
        <w:rPr>
          <w:rFonts w:asciiTheme="majorBidi" w:eastAsia="Times New Roman" w:hAnsiTheme="majorBidi" w:cstheme="majorBidi"/>
          <w:color w:val="000000" w:themeColor="text1"/>
          <w:lang w:eastAsia="fr-FR"/>
        </w:rPr>
        <w:t xml:space="preserve">semées dans </w:t>
      </w:r>
      <w:r w:rsidR="002C5E7F" w:rsidRPr="002D5EB1">
        <w:rPr>
          <w:rFonts w:asciiTheme="majorBidi" w:eastAsia="Times New Roman" w:hAnsiTheme="majorBidi" w:cstheme="majorBidi"/>
          <w:color w:val="000000" w:themeColor="text1"/>
          <w:lang w:eastAsia="fr-FR"/>
        </w:rPr>
        <w:t>du</w:t>
      </w:r>
      <w:r w:rsidRPr="002D5EB1">
        <w:rPr>
          <w:rFonts w:asciiTheme="majorBidi" w:eastAsia="Times New Roman" w:hAnsiTheme="majorBidi" w:cstheme="majorBidi"/>
          <w:color w:val="000000" w:themeColor="text1"/>
          <w:lang w:eastAsia="fr-FR"/>
        </w:rPr>
        <w:t xml:space="preserve"> sol </w:t>
      </w:r>
      <w:r w:rsidR="007535C9" w:rsidRPr="002D5EB1">
        <w:rPr>
          <w:rFonts w:asciiTheme="majorBidi" w:eastAsia="Times New Roman" w:hAnsiTheme="majorBidi" w:cstheme="majorBidi"/>
          <w:color w:val="000000" w:themeColor="text1"/>
          <w:lang w:eastAsia="fr-FR"/>
        </w:rPr>
        <w:t>naturellement</w:t>
      </w:r>
      <w:r w:rsidRPr="002D5EB1">
        <w:rPr>
          <w:rFonts w:asciiTheme="majorBidi" w:eastAsia="Times New Roman" w:hAnsiTheme="majorBidi" w:cstheme="majorBidi"/>
          <w:color w:val="000000" w:themeColor="text1"/>
          <w:lang w:eastAsia="fr-FR"/>
        </w:rPr>
        <w:t xml:space="preserve"> infecté avec </w:t>
      </w:r>
      <w:r w:rsidR="007535C9" w:rsidRPr="002D5EB1">
        <w:rPr>
          <w:rFonts w:asciiTheme="majorBidi" w:eastAsia="Times New Roman" w:hAnsiTheme="majorBidi" w:cstheme="majorBidi"/>
          <w:color w:val="000000" w:themeColor="text1"/>
          <w:lang w:eastAsia="fr-FR"/>
        </w:rPr>
        <w:t>le pathogène</w:t>
      </w:r>
      <w:r w:rsidRPr="002D5EB1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lang w:eastAsia="fr-FR"/>
        </w:rPr>
        <w:t xml:space="preserve"> </w:t>
      </w:r>
      <w:proofErr w:type="spellStart"/>
      <w:r w:rsidRPr="002D5EB1">
        <w:rPr>
          <w:rFonts w:asciiTheme="majorBidi" w:hAnsiTheme="majorBidi" w:cstheme="majorBidi"/>
          <w:i/>
          <w:iCs/>
          <w:color w:val="000000" w:themeColor="text1"/>
        </w:rPr>
        <w:t>Sclerotonia</w:t>
      </w:r>
      <w:proofErr w:type="spellEnd"/>
      <w:r w:rsidRPr="002D5EB1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proofErr w:type="spellStart"/>
      <w:r w:rsidRPr="002D5EB1">
        <w:rPr>
          <w:rFonts w:asciiTheme="majorBidi" w:hAnsiTheme="majorBidi" w:cstheme="majorBidi"/>
          <w:i/>
          <w:iCs/>
          <w:color w:val="000000" w:themeColor="text1"/>
        </w:rPr>
        <w:t>sclerotium</w:t>
      </w:r>
      <w:proofErr w:type="spellEnd"/>
      <w:r w:rsidRPr="002D5EB1">
        <w:rPr>
          <w:rFonts w:asciiTheme="majorBidi" w:hAnsiTheme="majorBidi" w:cstheme="majorBidi"/>
          <w:color w:val="000000" w:themeColor="text1"/>
        </w:rPr>
        <w:t xml:space="preserve">. </w:t>
      </w:r>
      <w:r w:rsidR="00980B7B" w:rsidRPr="002D5EB1">
        <w:rPr>
          <w:rFonts w:asciiTheme="majorBidi" w:hAnsiTheme="majorBidi" w:cstheme="majorBidi"/>
          <w:color w:val="000000" w:themeColor="text1"/>
        </w:rPr>
        <w:t>Le traitement du sol</w:t>
      </w:r>
      <w:r w:rsidR="00204E87" w:rsidRPr="002D5EB1">
        <w:rPr>
          <w:rFonts w:asciiTheme="majorBidi" w:hAnsiTheme="majorBidi" w:cstheme="majorBidi"/>
          <w:color w:val="000000" w:themeColor="text1"/>
        </w:rPr>
        <w:t xml:space="preserve"> </w:t>
      </w:r>
      <w:r w:rsidR="008C4A3E">
        <w:rPr>
          <w:rFonts w:asciiTheme="majorBidi" w:hAnsiTheme="majorBidi" w:cstheme="majorBidi"/>
          <w:color w:val="000000" w:themeColor="text1"/>
        </w:rPr>
        <w:t>est</w:t>
      </w:r>
      <w:r w:rsidR="00204E87" w:rsidRPr="002D5EB1">
        <w:rPr>
          <w:rFonts w:asciiTheme="majorBidi" w:hAnsiTheme="majorBidi" w:cstheme="majorBidi"/>
          <w:color w:val="000000" w:themeColor="text1"/>
        </w:rPr>
        <w:t xml:space="preserve"> réalisé en </w:t>
      </w:r>
      <w:r w:rsidR="00980B7B" w:rsidRPr="002D5EB1">
        <w:rPr>
          <w:rFonts w:asciiTheme="majorBidi" w:hAnsiTheme="majorBidi" w:cstheme="majorBidi"/>
          <w:color w:val="000000" w:themeColor="text1"/>
        </w:rPr>
        <w:t>pulvérisant</w:t>
      </w:r>
      <w:r w:rsidR="00204E87" w:rsidRPr="002D5EB1">
        <w:rPr>
          <w:rFonts w:asciiTheme="majorBidi" w:hAnsiTheme="majorBidi" w:cstheme="majorBidi"/>
          <w:color w:val="000000" w:themeColor="text1"/>
        </w:rPr>
        <w:t xml:space="preserve"> les </w:t>
      </w:r>
      <w:r w:rsidR="00980B7B" w:rsidRPr="002D5EB1">
        <w:rPr>
          <w:rFonts w:asciiTheme="majorBidi" w:hAnsiTheme="majorBidi" w:cstheme="majorBidi"/>
          <w:color w:val="000000" w:themeColor="text1"/>
        </w:rPr>
        <w:t>mêmes</w:t>
      </w:r>
      <w:r w:rsidR="00204E87" w:rsidRPr="002D5EB1">
        <w:rPr>
          <w:rFonts w:asciiTheme="majorBidi" w:hAnsiTheme="majorBidi" w:cstheme="majorBidi"/>
          <w:color w:val="000000" w:themeColor="text1"/>
        </w:rPr>
        <w:t xml:space="preserve"> suspensions bactriennes </w:t>
      </w:r>
      <w:r w:rsidRPr="002D5EB1">
        <w:rPr>
          <w:rFonts w:asciiTheme="majorBidi" w:hAnsiTheme="majorBidi" w:cstheme="majorBidi"/>
          <w:color w:val="000000" w:themeColor="text1"/>
        </w:rPr>
        <w:t xml:space="preserve">dans </w:t>
      </w:r>
      <w:r w:rsidR="00204E87" w:rsidRPr="002D5EB1">
        <w:rPr>
          <w:rFonts w:asciiTheme="majorBidi" w:hAnsiTheme="majorBidi" w:cstheme="majorBidi"/>
          <w:color w:val="000000" w:themeColor="text1"/>
        </w:rPr>
        <w:t>l</w:t>
      </w:r>
      <w:r w:rsidRPr="002D5EB1">
        <w:rPr>
          <w:rFonts w:asciiTheme="majorBidi" w:hAnsiTheme="majorBidi" w:cstheme="majorBidi"/>
          <w:color w:val="000000" w:themeColor="text1"/>
        </w:rPr>
        <w:t>es pui</w:t>
      </w:r>
      <w:r w:rsidR="002222D5" w:rsidRPr="002D5EB1">
        <w:rPr>
          <w:rFonts w:asciiTheme="majorBidi" w:hAnsiTheme="majorBidi" w:cstheme="majorBidi"/>
          <w:color w:val="000000" w:themeColor="text1"/>
        </w:rPr>
        <w:t>t</w:t>
      </w:r>
      <w:r w:rsidR="00211BB1" w:rsidRPr="002D5EB1">
        <w:rPr>
          <w:rFonts w:asciiTheme="majorBidi" w:hAnsiTheme="majorBidi" w:cstheme="majorBidi"/>
          <w:color w:val="000000" w:themeColor="text1"/>
        </w:rPr>
        <w:t>s formés</w:t>
      </w:r>
      <w:r w:rsidRPr="002D5EB1">
        <w:rPr>
          <w:rFonts w:asciiTheme="majorBidi" w:hAnsiTheme="majorBidi" w:cstheme="majorBidi"/>
          <w:color w:val="000000" w:themeColor="text1"/>
        </w:rPr>
        <w:t xml:space="preserve"> à la surface. </w:t>
      </w:r>
      <w:r w:rsidR="00204E87" w:rsidRPr="002D5EB1">
        <w:rPr>
          <w:rFonts w:asciiTheme="majorBidi" w:hAnsiTheme="majorBidi" w:cstheme="majorBidi"/>
          <w:color w:val="000000" w:themeColor="text1"/>
        </w:rPr>
        <w:t xml:space="preserve">Dans chaque pot de 30 cm de diamètre, six graines </w:t>
      </w:r>
      <w:r w:rsidR="008C4A3E">
        <w:rPr>
          <w:rFonts w:asciiTheme="majorBidi" w:hAnsiTheme="majorBidi" w:cstheme="majorBidi"/>
          <w:color w:val="000000" w:themeColor="text1"/>
        </w:rPr>
        <w:t>sont</w:t>
      </w:r>
      <w:r w:rsidR="00204E87" w:rsidRPr="002D5EB1">
        <w:rPr>
          <w:rFonts w:asciiTheme="majorBidi" w:hAnsiTheme="majorBidi" w:cstheme="majorBidi"/>
          <w:color w:val="000000" w:themeColor="text1"/>
        </w:rPr>
        <w:t xml:space="preserve"> semées et les traitements effectués </w:t>
      </w:r>
      <w:r w:rsidR="008C4A3E">
        <w:rPr>
          <w:rFonts w:asciiTheme="majorBidi" w:hAnsiTheme="majorBidi" w:cstheme="majorBidi"/>
          <w:color w:val="000000" w:themeColor="text1"/>
        </w:rPr>
        <w:t>sont</w:t>
      </w:r>
      <w:r w:rsidR="00204E87" w:rsidRPr="002D5EB1">
        <w:rPr>
          <w:rFonts w:asciiTheme="majorBidi" w:hAnsiTheme="majorBidi" w:cstheme="majorBidi"/>
          <w:color w:val="000000" w:themeColor="text1"/>
        </w:rPr>
        <w:t xml:space="preserve"> répété trois fois.</w:t>
      </w:r>
    </w:p>
    <w:p w:rsidR="00731306" w:rsidRPr="002D5EB1" w:rsidRDefault="00E31F4A" w:rsidP="00980B7B">
      <w:pPr>
        <w:pStyle w:val="Default"/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2D5EB1">
        <w:rPr>
          <w:rFonts w:asciiTheme="majorBidi" w:hAnsiTheme="majorBidi" w:cstheme="majorBidi"/>
          <w:color w:val="000000" w:themeColor="text1"/>
        </w:rPr>
        <w:t xml:space="preserve">Les données concernant </w:t>
      </w:r>
      <w:r w:rsidR="00980B7B" w:rsidRPr="002D5EB1">
        <w:rPr>
          <w:rFonts w:asciiTheme="majorBidi" w:hAnsiTheme="majorBidi" w:cstheme="majorBidi"/>
          <w:color w:val="000000" w:themeColor="text1"/>
        </w:rPr>
        <w:t>l’importance</w:t>
      </w:r>
      <w:r w:rsidR="004327BB" w:rsidRPr="002D5EB1">
        <w:rPr>
          <w:rFonts w:asciiTheme="majorBidi" w:hAnsiTheme="majorBidi" w:cstheme="majorBidi"/>
          <w:color w:val="000000" w:themeColor="text1"/>
        </w:rPr>
        <w:t xml:space="preserve"> de la </w:t>
      </w:r>
      <w:r w:rsidRPr="002D5EB1">
        <w:rPr>
          <w:rFonts w:asciiTheme="majorBidi" w:hAnsiTheme="majorBidi" w:cstheme="majorBidi"/>
          <w:color w:val="000000" w:themeColor="text1"/>
        </w:rPr>
        <w:t xml:space="preserve">maladie et la taille des plantes </w:t>
      </w:r>
      <w:r w:rsidR="008C4A3E">
        <w:rPr>
          <w:rFonts w:asciiTheme="majorBidi" w:hAnsiTheme="majorBidi" w:cstheme="majorBidi"/>
          <w:color w:val="000000" w:themeColor="text1"/>
        </w:rPr>
        <w:t>sont</w:t>
      </w:r>
      <w:r w:rsidRPr="002D5EB1">
        <w:rPr>
          <w:rFonts w:asciiTheme="majorBidi" w:hAnsiTheme="majorBidi" w:cstheme="majorBidi"/>
          <w:color w:val="000000" w:themeColor="text1"/>
        </w:rPr>
        <w:t xml:space="preserve"> mesurées après 30 jours de semis. Cette expérience </w:t>
      </w:r>
      <w:r w:rsidR="008C4A3E">
        <w:rPr>
          <w:rFonts w:asciiTheme="majorBidi" w:hAnsiTheme="majorBidi" w:cstheme="majorBidi"/>
          <w:color w:val="000000" w:themeColor="text1"/>
        </w:rPr>
        <w:t>est</w:t>
      </w:r>
      <w:r w:rsidRPr="002D5EB1">
        <w:rPr>
          <w:rFonts w:asciiTheme="majorBidi" w:hAnsiTheme="majorBidi" w:cstheme="majorBidi"/>
          <w:color w:val="000000" w:themeColor="text1"/>
        </w:rPr>
        <w:t xml:space="preserve"> effectuée selon</w:t>
      </w:r>
      <w:r w:rsidR="00980B7B" w:rsidRPr="002D5EB1">
        <w:rPr>
          <w:rFonts w:asciiTheme="majorBidi" w:hAnsiTheme="majorBidi" w:cstheme="majorBidi"/>
          <w:color w:val="000000" w:themeColor="text1"/>
        </w:rPr>
        <w:t xml:space="preserve"> la méthode de</w:t>
      </w:r>
      <w:r w:rsidRPr="002D5EB1"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 w:rsidRPr="002D5EB1">
        <w:rPr>
          <w:rFonts w:asciiTheme="majorBidi" w:hAnsiTheme="majorBidi" w:cstheme="majorBidi"/>
          <w:color w:val="000000" w:themeColor="text1"/>
        </w:rPr>
        <w:t>Karimi</w:t>
      </w:r>
      <w:proofErr w:type="spellEnd"/>
      <w:r w:rsidRPr="002D5EB1">
        <w:rPr>
          <w:rFonts w:asciiTheme="majorBidi" w:hAnsiTheme="majorBidi" w:cstheme="majorBidi"/>
          <w:color w:val="000000" w:themeColor="text1"/>
        </w:rPr>
        <w:t xml:space="preserve"> </w:t>
      </w:r>
      <w:r w:rsidRPr="002D5EB1">
        <w:rPr>
          <w:rFonts w:asciiTheme="majorBidi" w:hAnsiTheme="majorBidi" w:cstheme="majorBidi"/>
          <w:i/>
          <w:iCs/>
          <w:color w:val="000000" w:themeColor="text1"/>
        </w:rPr>
        <w:t>et al.</w:t>
      </w:r>
      <w:r w:rsidRPr="002D5EB1">
        <w:rPr>
          <w:rFonts w:asciiTheme="majorBidi" w:hAnsiTheme="majorBidi" w:cstheme="majorBidi"/>
          <w:color w:val="000000" w:themeColor="text1"/>
        </w:rPr>
        <w:t xml:space="preserve"> (2012), avec quelques modifications.</w:t>
      </w:r>
      <w:r w:rsidR="00204E87" w:rsidRPr="002D5EB1">
        <w:rPr>
          <w:rFonts w:asciiTheme="majorBidi" w:hAnsiTheme="majorBidi" w:cstheme="majorBidi"/>
          <w:color w:val="000000" w:themeColor="text1"/>
        </w:rPr>
        <w:t xml:space="preserve"> </w:t>
      </w:r>
    </w:p>
    <w:p w:rsidR="00EA7904" w:rsidRPr="002D5EB1" w:rsidRDefault="00EA7904" w:rsidP="003A28A7">
      <w:pPr>
        <w:pStyle w:val="Default"/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</w:p>
    <w:p w:rsidR="00E31F4A" w:rsidRPr="002D5EB1" w:rsidRDefault="00EA7904" w:rsidP="00EA7904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2D5EB1">
        <w:rPr>
          <w:rFonts w:asciiTheme="majorBidi" w:hAnsiTheme="majorBidi" w:cstheme="majorBidi"/>
          <w:b/>
          <w:bCs/>
          <w:color w:val="000000" w:themeColor="text1"/>
        </w:rPr>
        <w:t xml:space="preserve">3.14.2- </w:t>
      </w:r>
      <w:r w:rsidR="007A1E8B" w:rsidRPr="002D5EB1">
        <w:rPr>
          <w:rFonts w:asciiTheme="majorBidi" w:hAnsiTheme="majorBidi" w:cstheme="majorBidi"/>
          <w:b/>
          <w:bCs/>
          <w:color w:val="000000" w:themeColor="text1"/>
        </w:rPr>
        <w:t>Etude au champ</w:t>
      </w:r>
      <w:r w:rsidR="0008121E" w:rsidRPr="002D5EB1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</w:p>
    <w:p w:rsidR="00E31F4A" w:rsidRPr="002D5EB1" w:rsidRDefault="00E31F4A" w:rsidP="00150DC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Les tests en plein c</w:t>
      </w:r>
      <w:r w:rsidR="00BC6972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hamp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sont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réalisés dans le terrain expérimental de </w:t>
      </w:r>
      <w:proofErr w:type="spellStart"/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Chaab</w:t>
      </w:r>
      <w:proofErr w:type="spellEnd"/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proofErr w:type="spellStart"/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Elrssas</w:t>
      </w:r>
      <w:proofErr w:type="spellEnd"/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à Constantine (Algérie), dans la période de Juillet-Octobre 2013. Le champ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divisé en parcelles dont la surface </w:t>
      </w:r>
      <w:r w:rsidR="00592143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="009D7B3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0.8 m</w:t>
      </w:r>
      <w:r w:rsidRPr="002D5EB1">
        <w:rPr>
          <w:rStyle w:val="A7"/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2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avec un espace de 0.60m entre elles. Le compost naturel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rajouté dans chaque parcelle et des puis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sont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formé</w:t>
      </w:r>
      <w:r w:rsidR="00A46C86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(65 puis/parcelle) pour semer les graines</w:t>
      </w:r>
      <w:r w:rsidR="00BC6972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pois chiche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. 1 ml de suspension bactérienne (10</w:t>
      </w:r>
      <w:r w:rsidR="009D7B3D" w:rsidRPr="002D5EB1"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7</w:t>
      </w:r>
      <w:r w:rsidR="002E02A9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 </w:t>
      </w:r>
      <w:r w:rsidR="00150DC7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spores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/m</w:t>
      </w:r>
      <w:r w:rsidR="00A46C86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L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="00CE272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pulvéris</w:t>
      </w:r>
      <w:r w:rsidR="002E02A9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é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dans chaque puis avant le semis des graines (cv. </w:t>
      </w:r>
      <w:proofErr w:type="spellStart"/>
      <w:r w:rsidRPr="002D5EB1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eastAsia="fr-FR"/>
        </w:rPr>
        <w:t>Mega</w:t>
      </w:r>
      <w:proofErr w:type="spellEnd"/>
      <w:r w:rsidRPr="002D5EB1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eastAsia="fr-FR"/>
        </w:rPr>
        <w:t xml:space="preserve"> grain </w:t>
      </w:r>
      <w:proofErr w:type="spellStart"/>
      <w:r w:rsidRPr="002D5EB1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eastAsia="fr-FR"/>
        </w:rPr>
        <w:t>tradind</w:t>
      </w:r>
      <w:proofErr w:type="spellEnd"/>
      <w:r w:rsidRPr="002D5EB1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eastAsia="fr-FR"/>
        </w:rPr>
        <w:t xml:space="preserve"> CO. (P): </w:t>
      </w:r>
      <w:proofErr w:type="spellStart"/>
      <w:r w:rsidRPr="002D5EB1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eastAsia="fr-FR"/>
        </w:rPr>
        <w:t>Kabuli</w:t>
      </w:r>
      <w:proofErr w:type="spellEnd"/>
      <w:r w:rsidRPr="002D5EB1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eastAsia="fr-FR"/>
        </w:rPr>
        <w:t>),</w:t>
      </w:r>
      <w:r w:rsidRPr="002D5EB1">
        <w:rPr>
          <w:rFonts w:asciiTheme="majorBidi" w:eastAsia="Times New Roman" w:hAnsiTheme="majorBidi" w:cstheme="majorBidi"/>
          <w:b/>
          <w:bCs/>
          <w:i/>
          <w:iCs/>
          <w:color w:val="000000" w:themeColor="text1"/>
          <w:sz w:val="24"/>
          <w:szCs w:val="24"/>
          <w:lang w:eastAsia="fr-FR"/>
        </w:rPr>
        <w:t xml:space="preserve"> 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qui n’ont pas été traitées. Dans cette expérience, les souches </w:t>
      </w:r>
      <w:r w:rsidR="009D7B3D" w:rsidRPr="002D5EB1">
        <w:rPr>
          <w:rFonts w:asciiTheme="majorBidi" w:hAnsiTheme="majorBidi" w:cstheme="majorBidi"/>
          <w:i/>
          <w:iCs/>
          <w:sz w:val="24"/>
          <w:szCs w:val="24"/>
        </w:rPr>
        <w:t>B.amyloliquefaciens</w:t>
      </w:r>
      <w:r w:rsidR="009D7B3D" w:rsidRPr="002D5EB1">
        <w:rPr>
          <w:rFonts w:asciiTheme="majorBidi" w:hAnsiTheme="majorBidi" w:cstheme="majorBidi"/>
          <w:sz w:val="24"/>
          <w:szCs w:val="24"/>
        </w:rPr>
        <w:t xml:space="preserve"> </w:t>
      </w:r>
      <w:r w:rsidR="00B16DAD" w:rsidRPr="002D5EB1">
        <w:rPr>
          <w:rFonts w:asciiTheme="majorBidi" w:hAnsiTheme="majorBidi" w:cstheme="majorBidi"/>
          <w:sz w:val="24"/>
          <w:szCs w:val="24"/>
        </w:rPr>
        <w:t>(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9SRTS</w:t>
      </w:r>
      <w:r w:rsidR="00B16DA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B16DAD"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B</w:t>
      </w:r>
      <w:r w:rsidR="00B16DA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B16DAD" w:rsidRPr="002D5EB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subtilis </w:t>
      </w:r>
      <w:proofErr w:type="spellStart"/>
      <w:r w:rsidR="00B16DAD" w:rsidRPr="002D5EB1">
        <w:rPr>
          <w:rFonts w:asciiTheme="majorBidi" w:hAnsiTheme="majorBidi" w:cstheme="majorBidi"/>
          <w:color w:val="000000"/>
          <w:sz w:val="24"/>
          <w:szCs w:val="24"/>
        </w:rPr>
        <w:t>subsp</w:t>
      </w:r>
      <w:proofErr w:type="spellEnd"/>
      <w:r w:rsidR="00F31EC9" w:rsidRPr="002D5EB1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B16DAD" w:rsidRPr="002D5EB1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proofErr w:type="gramStart"/>
      <w:r w:rsidR="00B16DAD" w:rsidRPr="002D5EB1">
        <w:rPr>
          <w:rFonts w:asciiTheme="majorBidi" w:hAnsiTheme="majorBidi" w:cstheme="majorBidi"/>
          <w:i/>
          <w:iCs/>
          <w:color w:val="000000"/>
          <w:sz w:val="24"/>
          <w:szCs w:val="24"/>
        </w:rPr>
        <w:t>spizezenii</w:t>
      </w:r>
      <w:proofErr w:type="gramEnd"/>
      <w:r w:rsidR="00B16DAD" w:rsidRPr="002D5EB1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23SRTS</w:t>
      </w:r>
      <w:r w:rsidR="00B16DA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et </w:t>
      </w:r>
      <w:r w:rsidR="00B16DAD" w:rsidRPr="002D5EB1">
        <w:rPr>
          <w:rFonts w:asciiTheme="majorBidi" w:hAnsiTheme="majorBidi" w:cstheme="majorBidi"/>
          <w:i/>
          <w:iCs/>
          <w:sz w:val="24"/>
          <w:szCs w:val="24"/>
        </w:rPr>
        <w:t>B. atrophaeus</w:t>
      </w:r>
      <w:r w:rsidR="00B16DA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6SEL</w:t>
      </w:r>
      <w:r w:rsidR="00B16DA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sont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testées, en plus de la souche type</w:t>
      </w:r>
      <w:r w:rsidR="00B16DA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16DAD"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B. amyloliquefaciens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B16DA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S499</w:t>
      </w:r>
      <w:r w:rsidR="00B16DA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fournie par </w:t>
      </w:r>
      <w:r w:rsidR="00B16DA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 </w:t>
      </w:r>
      <w:r w:rsidR="00CE272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C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entre Wallon de Biologie Industrielle (CWBI). Toute</w:t>
      </w:r>
      <w:r w:rsidR="00CE272D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les pratiques agricoles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sont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appliquées (Abdel-</w:t>
      </w:r>
      <w:proofErr w:type="spellStart"/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Monaim</w:t>
      </w:r>
      <w:proofErr w:type="spellEnd"/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, 2011).</w:t>
      </w:r>
    </w:p>
    <w:p w:rsidR="00E31F4A" w:rsidRPr="002D5EB1" w:rsidRDefault="00E31F4A" w:rsidP="00E31F4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E31F4A" w:rsidRPr="002D5EB1" w:rsidRDefault="00BA2BC8" w:rsidP="00BA2BC8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</w:rPr>
      </w:pPr>
      <w:r w:rsidRPr="002D5EB1">
        <w:rPr>
          <w:rFonts w:asciiTheme="majorBidi" w:hAnsiTheme="majorBidi" w:cstheme="majorBidi"/>
          <w:b/>
          <w:bCs/>
          <w:color w:val="000000" w:themeColor="text1"/>
        </w:rPr>
        <w:t xml:space="preserve">3.14.3- </w:t>
      </w:r>
      <w:r w:rsidR="00E31F4A" w:rsidRPr="002D5EB1">
        <w:rPr>
          <w:rFonts w:asciiTheme="majorBidi" w:hAnsiTheme="majorBidi" w:cstheme="majorBidi"/>
          <w:b/>
          <w:bCs/>
          <w:color w:val="000000" w:themeColor="text1"/>
        </w:rPr>
        <w:t>Analyses statistiques</w:t>
      </w:r>
    </w:p>
    <w:p w:rsidR="00C5206C" w:rsidRPr="00BB773E" w:rsidRDefault="00E31F4A" w:rsidP="00BB773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 </w:t>
      </w:r>
      <w:r w:rsidR="00FC4FB7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logiciel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SAS (SAS Institute 2000)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utilisé pour toutes les analyses statistiques. L’effet du traitement du sol ou des grain</w:t>
      </w:r>
      <w:r w:rsidR="005F3819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 avec les </w:t>
      </w:r>
      <w:r w:rsidR="00BA2BC8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souches de </w:t>
      </w:r>
      <w:r w:rsidR="00BA2BC8" w:rsidRPr="002D5EB1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Bacillus</w:t>
      </w:r>
      <w:r w:rsidR="00770094"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testées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est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évalué par le modèle générale linéaire (GLM). Les moyennes moindres carrées (LSM) et les erreurs standards </w:t>
      </w:r>
      <w:r w:rsidR="008C4A3E">
        <w:rPr>
          <w:rFonts w:asciiTheme="majorBidi" w:hAnsiTheme="majorBidi" w:cstheme="majorBidi"/>
          <w:color w:val="000000" w:themeColor="text1"/>
          <w:sz w:val="24"/>
          <w:szCs w:val="24"/>
        </w:rPr>
        <w:t>sont</w:t>
      </w:r>
      <w:r w:rsidRPr="002D5EB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calculées, selon la procédure de Duncan.</w:t>
      </w:r>
    </w:p>
    <w:sectPr w:rsidR="00C5206C" w:rsidRPr="00BB773E" w:rsidSect="00751C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14A" w:rsidRDefault="0046714A" w:rsidP="00BB773E">
      <w:pPr>
        <w:spacing w:after="0" w:line="240" w:lineRule="auto"/>
      </w:pPr>
      <w:r>
        <w:separator/>
      </w:r>
    </w:p>
  </w:endnote>
  <w:endnote w:type="continuationSeparator" w:id="0">
    <w:p w:rsidR="0046714A" w:rsidRDefault="0046714A" w:rsidP="00BB7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Premr Pro">
    <w:altName w:val="Garamond Premr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sonText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4433"/>
      <w:docPartObj>
        <w:docPartGallery w:val="Page Numbers (Bottom of Page)"/>
        <w:docPartUnique/>
      </w:docPartObj>
    </w:sdtPr>
    <w:sdtContent>
      <w:p w:rsidR="00BB773E" w:rsidRDefault="00856298">
        <w:pPr>
          <w:pStyle w:val="Pieddepage"/>
          <w:jc w:val="center"/>
        </w:pPr>
        <w:fldSimple w:instr=" PAGE   \* MERGEFORMAT ">
          <w:r w:rsidR="00227E60">
            <w:rPr>
              <w:noProof/>
            </w:rPr>
            <w:t>39</w:t>
          </w:r>
        </w:fldSimple>
      </w:p>
    </w:sdtContent>
  </w:sdt>
  <w:p w:rsidR="00BB773E" w:rsidRDefault="00BB773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14A" w:rsidRDefault="0046714A" w:rsidP="00BB773E">
      <w:pPr>
        <w:spacing w:after="0" w:line="240" w:lineRule="auto"/>
      </w:pPr>
      <w:r>
        <w:separator/>
      </w:r>
    </w:p>
  </w:footnote>
  <w:footnote w:type="continuationSeparator" w:id="0">
    <w:p w:rsidR="0046714A" w:rsidRDefault="0046714A" w:rsidP="00BB7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99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00"/>
    </w:tblGrid>
    <w:tr w:rsidR="00995EAC" w:rsidTr="00995EAC">
      <w:trPr>
        <w:trHeight w:val="384"/>
      </w:trPr>
      <w:sdt>
        <w:sdtPr>
          <w:rPr>
            <w:rFonts w:asciiTheme="majorHAnsi" w:eastAsiaTheme="majorEastAsia" w:hAnsiTheme="majorHAnsi" w:cstheme="majorBidi"/>
            <w:b/>
            <w:bCs/>
            <w:i/>
            <w:iCs/>
            <w:sz w:val="18"/>
            <w:szCs w:val="18"/>
          </w:rPr>
          <w:alias w:val="Titre"/>
          <w:id w:val="77761602"/>
          <w:placeholder>
            <w:docPart w:val="1D93C38DA0294E3E83ABF8A6006C73C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9300" w:type="dxa"/>
            </w:tcPr>
            <w:p w:rsidR="00995EAC" w:rsidRDefault="00995EAC" w:rsidP="00995EAC">
              <w:pPr>
                <w:pStyle w:val="En-tt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995EAC">
                <w:rPr>
                  <w:rFonts w:asciiTheme="majorHAnsi" w:eastAsiaTheme="majorEastAsia" w:hAnsiTheme="majorHAnsi" w:cstheme="majorBidi"/>
                  <w:b/>
                  <w:bCs/>
                  <w:i/>
                  <w:iCs/>
                  <w:sz w:val="18"/>
                  <w:szCs w:val="18"/>
                </w:rPr>
                <w:t>MATERIEL ET METHODES</w:t>
              </w:r>
            </w:p>
          </w:tc>
        </w:sdtContent>
      </w:sdt>
    </w:tr>
  </w:tbl>
  <w:p w:rsidR="00995EAC" w:rsidRDefault="00995EA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06F8"/>
    <w:multiLevelType w:val="hybridMultilevel"/>
    <w:tmpl w:val="359C0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E5B28"/>
    <w:multiLevelType w:val="hybridMultilevel"/>
    <w:tmpl w:val="92D0A688"/>
    <w:lvl w:ilvl="0" w:tplc="9ED8632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70FEB"/>
    <w:multiLevelType w:val="hybridMultilevel"/>
    <w:tmpl w:val="A6EA0A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C417F"/>
    <w:multiLevelType w:val="multilevel"/>
    <w:tmpl w:val="880841C4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146" w:hanging="72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-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41A06AF8"/>
    <w:multiLevelType w:val="hybridMultilevel"/>
    <w:tmpl w:val="6080758A"/>
    <w:lvl w:ilvl="0" w:tplc="57AA721E">
      <w:start w:val="250"/>
      <w:numFmt w:val="bullet"/>
      <w:lvlText w:val="-"/>
      <w:lvlJc w:val="left"/>
      <w:pPr>
        <w:ind w:left="720" w:hanging="360"/>
      </w:pPr>
      <w:rPr>
        <w:rFonts w:ascii="Calibri" w:eastAsia="Calibri" w:hAnsi="Calibri" w:cstheme="majorBidi" w:hint="default"/>
        <w:b w:val="0"/>
        <w:color w:val="000000" w:themeColor="text1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16085"/>
    <w:multiLevelType w:val="multilevel"/>
    <w:tmpl w:val="CE307C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14"/>
      <w:numFmt w:val="decimal"/>
      <w:lvlText w:val="%1.%2."/>
      <w:lvlJc w:val="left"/>
      <w:pPr>
        <w:ind w:left="855" w:hanging="675"/>
      </w:pPr>
      <w:rPr>
        <w:rFonts w:hint="default"/>
        <w:i/>
      </w:rPr>
    </w:lvl>
    <w:lvl w:ilvl="2">
      <w:start w:val="2"/>
      <w:numFmt w:val="decimal"/>
      <w:lvlText w:val="%1.%2.%3-"/>
      <w:lvlJc w:val="left"/>
      <w:pPr>
        <w:ind w:left="1146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-%4."/>
      <w:lvlJc w:val="left"/>
      <w:pPr>
        <w:ind w:left="1620" w:hanging="1080"/>
      </w:pPr>
      <w:rPr>
        <w:rFonts w:hint="default"/>
        <w:i/>
      </w:rPr>
    </w:lvl>
    <w:lvl w:ilvl="4">
      <w:start w:val="1"/>
      <w:numFmt w:val="decimal"/>
      <w:lvlText w:val="%1.%2.%3-%4.%5."/>
      <w:lvlJc w:val="left"/>
      <w:pPr>
        <w:ind w:left="1800" w:hanging="1080"/>
      </w:pPr>
      <w:rPr>
        <w:rFonts w:hint="default"/>
        <w:i/>
      </w:rPr>
    </w:lvl>
    <w:lvl w:ilvl="5">
      <w:start w:val="1"/>
      <w:numFmt w:val="decimal"/>
      <w:lvlText w:val="%1.%2.%3-%4.%5.%6."/>
      <w:lvlJc w:val="left"/>
      <w:pPr>
        <w:ind w:left="2340" w:hanging="1440"/>
      </w:pPr>
      <w:rPr>
        <w:rFonts w:hint="default"/>
        <w:i/>
      </w:rPr>
    </w:lvl>
    <w:lvl w:ilvl="6">
      <w:start w:val="1"/>
      <w:numFmt w:val="decimal"/>
      <w:lvlText w:val="%1.%2.%3-%4.%5.%6.%7."/>
      <w:lvlJc w:val="left"/>
      <w:pPr>
        <w:ind w:left="2520" w:hanging="1440"/>
      </w:pPr>
      <w:rPr>
        <w:rFonts w:hint="default"/>
        <w:i/>
      </w:rPr>
    </w:lvl>
    <w:lvl w:ilvl="7">
      <w:start w:val="1"/>
      <w:numFmt w:val="decimal"/>
      <w:lvlText w:val="%1.%2.%3-%4.%5.%6.%7.%8."/>
      <w:lvlJc w:val="left"/>
      <w:pPr>
        <w:ind w:left="3060" w:hanging="1800"/>
      </w:pPr>
      <w:rPr>
        <w:rFonts w:hint="default"/>
        <w:i/>
      </w:rPr>
    </w:lvl>
    <w:lvl w:ilvl="8">
      <w:start w:val="1"/>
      <w:numFmt w:val="decimal"/>
      <w:lvlText w:val="%1.%2.%3-%4.%5.%6.%7.%8.%9."/>
      <w:lvlJc w:val="left"/>
      <w:pPr>
        <w:ind w:left="3240" w:hanging="1800"/>
      </w:pPr>
      <w:rPr>
        <w:rFonts w:hint="default"/>
        <w:i/>
      </w:rPr>
    </w:lvl>
  </w:abstractNum>
  <w:abstractNum w:abstractNumId="6">
    <w:nsid w:val="66884D2D"/>
    <w:multiLevelType w:val="multilevel"/>
    <w:tmpl w:val="880841C4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146" w:hanging="72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-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6DD4294C"/>
    <w:multiLevelType w:val="multilevel"/>
    <w:tmpl w:val="F2C4FD98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b w:val="0"/>
        <w:sz w:val="24"/>
      </w:rPr>
    </w:lvl>
    <w:lvl w:ilvl="1">
      <w:start w:val="3"/>
      <w:numFmt w:val="decimal"/>
      <w:lvlText w:val="%1.%2-"/>
      <w:lvlJc w:val="left"/>
      <w:pPr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b w:val="0"/>
        <w:sz w:val="24"/>
      </w:rPr>
    </w:lvl>
  </w:abstractNum>
  <w:abstractNum w:abstractNumId="8">
    <w:nsid w:val="73A67AEA"/>
    <w:multiLevelType w:val="multilevel"/>
    <w:tmpl w:val="84680B8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5"/>
      <w:numFmt w:val="decimal"/>
      <w:lvlText w:val="%1.%2."/>
      <w:lvlJc w:val="left"/>
      <w:pPr>
        <w:ind w:left="855" w:hanging="675"/>
      </w:pPr>
      <w:rPr>
        <w:rFonts w:hint="default"/>
        <w:b/>
      </w:rPr>
    </w:lvl>
    <w:lvl w:ilvl="2">
      <w:start w:val="2"/>
      <w:numFmt w:val="decimal"/>
      <w:lvlText w:val="%1.%2.%3-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-%4.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-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-%4.%5.%6."/>
      <w:lvlJc w:val="left"/>
      <w:pPr>
        <w:ind w:left="2340" w:hanging="1440"/>
      </w:pPr>
      <w:rPr>
        <w:rFonts w:hint="default"/>
        <w:b/>
      </w:rPr>
    </w:lvl>
    <w:lvl w:ilvl="6">
      <w:start w:val="1"/>
      <w:numFmt w:val="decimal"/>
      <w:lvlText w:val="%1.%2.%3-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-%4.%5.%6.%7.%8."/>
      <w:lvlJc w:val="left"/>
      <w:pPr>
        <w:ind w:left="3060" w:hanging="1800"/>
      </w:pPr>
      <w:rPr>
        <w:rFonts w:hint="default"/>
        <w:b/>
      </w:rPr>
    </w:lvl>
    <w:lvl w:ilvl="8">
      <w:start w:val="1"/>
      <w:numFmt w:val="decimal"/>
      <w:lvlText w:val="%1.%2.%3-%4.%5.%6.%7.%8.%9."/>
      <w:lvlJc w:val="left"/>
      <w:pPr>
        <w:ind w:left="3240" w:hanging="1800"/>
      </w:pPr>
      <w:rPr>
        <w:rFonts w:hint="default"/>
        <w:b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F4A"/>
    <w:rsid w:val="00002150"/>
    <w:rsid w:val="0000309D"/>
    <w:rsid w:val="000039D2"/>
    <w:rsid w:val="00042D2C"/>
    <w:rsid w:val="00052C0C"/>
    <w:rsid w:val="00052F39"/>
    <w:rsid w:val="000533C0"/>
    <w:rsid w:val="000547A3"/>
    <w:rsid w:val="000574B3"/>
    <w:rsid w:val="00075B86"/>
    <w:rsid w:val="0008121E"/>
    <w:rsid w:val="00086A3F"/>
    <w:rsid w:val="00096D8B"/>
    <w:rsid w:val="00097FF4"/>
    <w:rsid w:val="000A0924"/>
    <w:rsid w:val="000A359C"/>
    <w:rsid w:val="000A3E4D"/>
    <w:rsid w:val="000B14EF"/>
    <w:rsid w:val="000C14D3"/>
    <w:rsid w:val="000C3854"/>
    <w:rsid w:val="000C4720"/>
    <w:rsid w:val="000C4C39"/>
    <w:rsid w:val="000D049D"/>
    <w:rsid w:val="000D46B6"/>
    <w:rsid w:val="000E31B2"/>
    <w:rsid w:val="000E7ED3"/>
    <w:rsid w:val="000F2950"/>
    <w:rsid w:val="000F4B0E"/>
    <w:rsid w:val="001058E6"/>
    <w:rsid w:val="00105A33"/>
    <w:rsid w:val="00106E1E"/>
    <w:rsid w:val="00125355"/>
    <w:rsid w:val="0012655F"/>
    <w:rsid w:val="0013218E"/>
    <w:rsid w:val="0013794F"/>
    <w:rsid w:val="00142452"/>
    <w:rsid w:val="00150DC7"/>
    <w:rsid w:val="0015206C"/>
    <w:rsid w:val="00154162"/>
    <w:rsid w:val="001571FB"/>
    <w:rsid w:val="00162C47"/>
    <w:rsid w:val="00177ED9"/>
    <w:rsid w:val="00181076"/>
    <w:rsid w:val="001935D5"/>
    <w:rsid w:val="001A014B"/>
    <w:rsid w:val="001C11CB"/>
    <w:rsid w:val="001C3131"/>
    <w:rsid w:val="001C5BB8"/>
    <w:rsid w:val="001D16A3"/>
    <w:rsid w:val="001D71AF"/>
    <w:rsid w:val="001D74B2"/>
    <w:rsid w:val="001E1111"/>
    <w:rsid w:val="001E3050"/>
    <w:rsid w:val="00204E87"/>
    <w:rsid w:val="00211BB1"/>
    <w:rsid w:val="00215BED"/>
    <w:rsid w:val="002222D5"/>
    <w:rsid w:val="00225ED9"/>
    <w:rsid w:val="00227E60"/>
    <w:rsid w:val="0023076D"/>
    <w:rsid w:val="00231234"/>
    <w:rsid w:val="00236D8F"/>
    <w:rsid w:val="00241EBD"/>
    <w:rsid w:val="00243C9F"/>
    <w:rsid w:val="0024592B"/>
    <w:rsid w:val="002470AC"/>
    <w:rsid w:val="00255742"/>
    <w:rsid w:val="00275DCD"/>
    <w:rsid w:val="00282B04"/>
    <w:rsid w:val="002A2519"/>
    <w:rsid w:val="002A36EE"/>
    <w:rsid w:val="002A64CA"/>
    <w:rsid w:val="002B413C"/>
    <w:rsid w:val="002B5A16"/>
    <w:rsid w:val="002B6132"/>
    <w:rsid w:val="002C2880"/>
    <w:rsid w:val="002C5E7F"/>
    <w:rsid w:val="002D5EB1"/>
    <w:rsid w:val="002E02A9"/>
    <w:rsid w:val="002E0F7A"/>
    <w:rsid w:val="002E345F"/>
    <w:rsid w:val="002E7E18"/>
    <w:rsid w:val="002F4CD7"/>
    <w:rsid w:val="002F6A21"/>
    <w:rsid w:val="0032137C"/>
    <w:rsid w:val="003244D8"/>
    <w:rsid w:val="00325BB7"/>
    <w:rsid w:val="003407DD"/>
    <w:rsid w:val="00343C75"/>
    <w:rsid w:val="0034675A"/>
    <w:rsid w:val="0036329B"/>
    <w:rsid w:val="00366C0E"/>
    <w:rsid w:val="00371475"/>
    <w:rsid w:val="003716D0"/>
    <w:rsid w:val="00373915"/>
    <w:rsid w:val="00386795"/>
    <w:rsid w:val="00393C51"/>
    <w:rsid w:val="00393D23"/>
    <w:rsid w:val="003A28A7"/>
    <w:rsid w:val="003A28E3"/>
    <w:rsid w:val="003A33E3"/>
    <w:rsid w:val="003C1FE3"/>
    <w:rsid w:val="003C3E36"/>
    <w:rsid w:val="003E443C"/>
    <w:rsid w:val="003E5395"/>
    <w:rsid w:val="00406EC7"/>
    <w:rsid w:val="00424C12"/>
    <w:rsid w:val="004265D0"/>
    <w:rsid w:val="004327BB"/>
    <w:rsid w:val="00437B13"/>
    <w:rsid w:val="00465849"/>
    <w:rsid w:val="0046714A"/>
    <w:rsid w:val="00480DD9"/>
    <w:rsid w:val="00485568"/>
    <w:rsid w:val="00490A41"/>
    <w:rsid w:val="004A3D11"/>
    <w:rsid w:val="004A4D75"/>
    <w:rsid w:val="004A66C0"/>
    <w:rsid w:val="004C091B"/>
    <w:rsid w:val="004D3AD2"/>
    <w:rsid w:val="004E3DFB"/>
    <w:rsid w:val="004F66A8"/>
    <w:rsid w:val="004F6B8E"/>
    <w:rsid w:val="004F705F"/>
    <w:rsid w:val="00512E82"/>
    <w:rsid w:val="005178C7"/>
    <w:rsid w:val="00523A2A"/>
    <w:rsid w:val="00524D6A"/>
    <w:rsid w:val="00526285"/>
    <w:rsid w:val="00527B91"/>
    <w:rsid w:val="00530817"/>
    <w:rsid w:val="00532DC9"/>
    <w:rsid w:val="00541E73"/>
    <w:rsid w:val="00542BB7"/>
    <w:rsid w:val="00547B18"/>
    <w:rsid w:val="0055545B"/>
    <w:rsid w:val="00556BB8"/>
    <w:rsid w:val="00560AE7"/>
    <w:rsid w:val="00564C6E"/>
    <w:rsid w:val="00566488"/>
    <w:rsid w:val="00572202"/>
    <w:rsid w:val="00575BB9"/>
    <w:rsid w:val="00576E6C"/>
    <w:rsid w:val="00577527"/>
    <w:rsid w:val="00580040"/>
    <w:rsid w:val="00590918"/>
    <w:rsid w:val="00590FDD"/>
    <w:rsid w:val="00592143"/>
    <w:rsid w:val="005A2B5C"/>
    <w:rsid w:val="005A464E"/>
    <w:rsid w:val="005D0116"/>
    <w:rsid w:val="005D1C0A"/>
    <w:rsid w:val="005E4BA9"/>
    <w:rsid w:val="005E74D0"/>
    <w:rsid w:val="005F3819"/>
    <w:rsid w:val="00605F40"/>
    <w:rsid w:val="006079BC"/>
    <w:rsid w:val="0061671E"/>
    <w:rsid w:val="00620CCD"/>
    <w:rsid w:val="006513DE"/>
    <w:rsid w:val="0065244C"/>
    <w:rsid w:val="00661EDB"/>
    <w:rsid w:val="00673F4B"/>
    <w:rsid w:val="00677D69"/>
    <w:rsid w:val="00692B23"/>
    <w:rsid w:val="006A15B0"/>
    <w:rsid w:val="006A5FF3"/>
    <w:rsid w:val="006B6D0D"/>
    <w:rsid w:val="006C63A0"/>
    <w:rsid w:val="006C75C8"/>
    <w:rsid w:val="006D0937"/>
    <w:rsid w:val="006E3285"/>
    <w:rsid w:val="0071025C"/>
    <w:rsid w:val="00712E7C"/>
    <w:rsid w:val="0071752B"/>
    <w:rsid w:val="007209DB"/>
    <w:rsid w:val="00731306"/>
    <w:rsid w:val="00732ADF"/>
    <w:rsid w:val="00732B29"/>
    <w:rsid w:val="00737CA2"/>
    <w:rsid w:val="007415A1"/>
    <w:rsid w:val="00745A51"/>
    <w:rsid w:val="00751099"/>
    <w:rsid w:val="00751C5A"/>
    <w:rsid w:val="007535C9"/>
    <w:rsid w:val="007561A2"/>
    <w:rsid w:val="00757516"/>
    <w:rsid w:val="00765604"/>
    <w:rsid w:val="00770094"/>
    <w:rsid w:val="00780089"/>
    <w:rsid w:val="007809E5"/>
    <w:rsid w:val="00784335"/>
    <w:rsid w:val="007961AE"/>
    <w:rsid w:val="007A1E8B"/>
    <w:rsid w:val="007B01C8"/>
    <w:rsid w:val="007C27EE"/>
    <w:rsid w:val="007C73B7"/>
    <w:rsid w:val="007E3915"/>
    <w:rsid w:val="007F36EE"/>
    <w:rsid w:val="0081630A"/>
    <w:rsid w:val="00827225"/>
    <w:rsid w:val="00837032"/>
    <w:rsid w:val="00856298"/>
    <w:rsid w:val="00861305"/>
    <w:rsid w:val="00862685"/>
    <w:rsid w:val="00866933"/>
    <w:rsid w:val="0087021E"/>
    <w:rsid w:val="0087526E"/>
    <w:rsid w:val="00880EBE"/>
    <w:rsid w:val="0088631D"/>
    <w:rsid w:val="008A5765"/>
    <w:rsid w:val="008A6308"/>
    <w:rsid w:val="008B3EA2"/>
    <w:rsid w:val="008B76DC"/>
    <w:rsid w:val="008C4208"/>
    <w:rsid w:val="008C4A3E"/>
    <w:rsid w:val="008C6AD2"/>
    <w:rsid w:val="008D7992"/>
    <w:rsid w:val="008E0D3F"/>
    <w:rsid w:val="008F20F9"/>
    <w:rsid w:val="00900989"/>
    <w:rsid w:val="00913523"/>
    <w:rsid w:val="0092152C"/>
    <w:rsid w:val="009239D9"/>
    <w:rsid w:val="00941990"/>
    <w:rsid w:val="00942895"/>
    <w:rsid w:val="00946610"/>
    <w:rsid w:val="00951ECB"/>
    <w:rsid w:val="009633B2"/>
    <w:rsid w:val="00967101"/>
    <w:rsid w:val="00977CF4"/>
    <w:rsid w:val="00980B7B"/>
    <w:rsid w:val="00981F29"/>
    <w:rsid w:val="00986546"/>
    <w:rsid w:val="00986D04"/>
    <w:rsid w:val="00986FF2"/>
    <w:rsid w:val="00990219"/>
    <w:rsid w:val="0099499F"/>
    <w:rsid w:val="00995EAC"/>
    <w:rsid w:val="009A1710"/>
    <w:rsid w:val="009A4F86"/>
    <w:rsid w:val="009C5DDD"/>
    <w:rsid w:val="009C6A43"/>
    <w:rsid w:val="009D1B07"/>
    <w:rsid w:val="009D4149"/>
    <w:rsid w:val="009D7B3D"/>
    <w:rsid w:val="009D7DAB"/>
    <w:rsid w:val="009F6222"/>
    <w:rsid w:val="00A0269B"/>
    <w:rsid w:val="00A06EB8"/>
    <w:rsid w:val="00A171E3"/>
    <w:rsid w:val="00A22248"/>
    <w:rsid w:val="00A401C9"/>
    <w:rsid w:val="00A46C86"/>
    <w:rsid w:val="00A47454"/>
    <w:rsid w:val="00A529B9"/>
    <w:rsid w:val="00A54871"/>
    <w:rsid w:val="00A63F23"/>
    <w:rsid w:val="00A65A9A"/>
    <w:rsid w:val="00A72E53"/>
    <w:rsid w:val="00A80084"/>
    <w:rsid w:val="00A84372"/>
    <w:rsid w:val="00A861E6"/>
    <w:rsid w:val="00A938AD"/>
    <w:rsid w:val="00A96178"/>
    <w:rsid w:val="00AA0F69"/>
    <w:rsid w:val="00AB53D5"/>
    <w:rsid w:val="00AC667A"/>
    <w:rsid w:val="00AC6C6E"/>
    <w:rsid w:val="00AE0070"/>
    <w:rsid w:val="00B04F16"/>
    <w:rsid w:val="00B14658"/>
    <w:rsid w:val="00B149B6"/>
    <w:rsid w:val="00B14F94"/>
    <w:rsid w:val="00B16DAD"/>
    <w:rsid w:val="00B174BD"/>
    <w:rsid w:val="00B24EEE"/>
    <w:rsid w:val="00B35A48"/>
    <w:rsid w:val="00B44613"/>
    <w:rsid w:val="00B50A77"/>
    <w:rsid w:val="00B645B5"/>
    <w:rsid w:val="00B66E92"/>
    <w:rsid w:val="00B6752D"/>
    <w:rsid w:val="00B73D01"/>
    <w:rsid w:val="00B90044"/>
    <w:rsid w:val="00B9358C"/>
    <w:rsid w:val="00B976B0"/>
    <w:rsid w:val="00BA004B"/>
    <w:rsid w:val="00BA0CF0"/>
    <w:rsid w:val="00BA2BC8"/>
    <w:rsid w:val="00BB773E"/>
    <w:rsid w:val="00BC089D"/>
    <w:rsid w:val="00BC1637"/>
    <w:rsid w:val="00BC20C8"/>
    <w:rsid w:val="00BC6972"/>
    <w:rsid w:val="00BD4B0A"/>
    <w:rsid w:val="00BF1E5D"/>
    <w:rsid w:val="00BF237B"/>
    <w:rsid w:val="00C00983"/>
    <w:rsid w:val="00C044F7"/>
    <w:rsid w:val="00C07024"/>
    <w:rsid w:val="00C1014F"/>
    <w:rsid w:val="00C1447C"/>
    <w:rsid w:val="00C15709"/>
    <w:rsid w:val="00C16CEF"/>
    <w:rsid w:val="00C33C57"/>
    <w:rsid w:val="00C372ED"/>
    <w:rsid w:val="00C407EE"/>
    <w:rsid w:val="00C4644D"/>
    <w:rsid w:val="00C5206C"/>
    <w:rsid w:val="00C540A2"/>
    <w:rsid w:val="00C57830"/>
    <w:rsid w:val="00C60E05"/>
    <w:rsid w:val="00C77272"/>
    <w:rsid w:val="00C81D71"/>
    <w:rsid w:val="00C9172F"/>
    <w:rsid w:val="00C947BC"/>
    <w:rsid w:val="00CB39A8"/>
    <w:rsid w:val="00CC1D32"/>
    <w:rsid w:val="00CD79DA"/>
    <w:rsid w:val="00CE17DC"/>
    <w:rsid w:val="00CE272D"/>
    <w:rsid w:val="00CE2CA5"/>
    <w:rsid w:val="00CE38C7"/>
    <w:rsid w:val="00CF2285"/>
    <w:rsid w:val="00CF2B78"/>
    <w:rsid w:val="00CF7681"/>
    <w:rsid w:val="00D0285A"/>
    <w:rsid w:val="00D05ABD"/>
    <w:rsid w:val="00D069DF"/>
    <w:rsid w:val="00D16BE3"/>
    <w:rsid w:val="00D264CB"/>
    <w:rsid w:val="00D402CD"/>
    <w:rsid w:val="00D8702A"/>
    <w:rsid w:val="00D908B0"/>
    <w:rsid w:val="00DC0B32"/>
    <w:rsid w:val="00DD2FB0"/>
    <w:rsid w:val="00DD37E4"/>
    <w:rsid w:val="00DD4855"/>
    <w:rsid w:val="00DE7226"/>
    <w:rsid w:val="00DF6DC0"/>
    <w:rsid w:val="00E05C9F"/>
    <w:rsid w:val="00E0647F"/>
    <w:rsid w:val="00E1000F"/>
    <w:rsid w:val="00E11213"/>
    <w:rsid w:val="00E1319A"/>
    <w:rsid w:val="00E14C91"/>
    <w:rsid w:val="00E14D8A"/>
    <w:rsid w:val="00E15BF5"/>
    <w:rsid w:val="00E200D6"/>
    <w:rsid w:val="00E31F4A"/>
    <w:rsid w:val="00E40C60"/>
    <w:rsid w:val="00E50692"/>
    <w:rsid w:val="00E53A01"/>
    <w:rsid w:val="00E57302"/>
    <w:rsid w:val="00E57B1E"/>
    <w:rsid w:val="00E66788"/>
    <w:rsid w:val="00E67963"/>
    <w:rsid w:val="00E729FB"/>
    <w:rsid w:val="00E73542"/>
    <w:rsid w:val="00E75A23"/>
    <w:rsid w:val="00E80ED1"/>
    <w:rsid w:val="00E80F86"/>
    <w:rsid w:val="00E8458F"/>
    <w:rsid w:val="00E85A91"/>
    <w:rsid w:val="00E86A39"/>
    <w:rsid w:val="00E95E8C"/>
    <w:rsid w:val="00E97206"/>
    <w:rsid w:val="00E97A87"/>
    <w:rsid w:val="00EA7904"/>
    <w:rsid w:val="00EB0160"/>
    <w:rsid w:val="00EB1B70"/>
    <w:rsid w:val="00EB4540"/>
    <w:rsid w:val="00EC1996"/>
    <w:rsid w:val="00EC1EA3"/>
    <w:rsid w:val="00EC71CF"/>
    <w:rsid w:val="00F00293"/>
    <w:rsid w:val="00F005E1"/>
    <w:rsid w:val="00F01714"/>
    <w:rsid w:val="00F037E3"/>
    <w:rsid w:val="00F05045"/>
    <w:rsid w:val="00F13877"/>
    <w:rsid w:val="00F21924"/>
    <w:rsid w:val="00F3119C"/>
    <w:rsid w:val="00F316F6"/>
    <w:rsid w:val="00F31EC9"/>
    <w:rsid w:val="00F36C7C"/>
    <w:rsid w:val="00F37965"/>
    <w:rsid w:val="00F43C20"/>
    <w:rsid w:val="00F45F99"/>
    <w:rsid w:val="00F5121B"/>
    <w:rsid w:val="00F546B0"/>
    <w:rsid w:val="00F5681F"/>
    <w:rsid w:val="00F61EAD"/>
    <w:rsid w:val="00F76CCE"/>
    <w:rsid w:val="00F824E6"/>
    <w:rsid w:val="00F85116"/>
    <w:rsid w:val="00F855A3"/>
    <w:rsid w:val="00F85645"/>
    <w:rsid w:val="00F878FD"/>
    <w:rsid w:val="00FB1731"/>
    <w:rsid w:val="00FC4FB7"/>
    <w:rsid w:val="00FD4607"/>
    <w:rsid w:val="00FE1953"/>
    <w:rsid w:val="00FE23DD"/>
    <w:rsid w:val="00FE7BD6"/>
    <w:rsid w:val="00FF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F4A"/>
  </w:style>
  <w:style w:type="paragraph" w:styleId="Titre3">
    <w:name w:val="heading 3"/>
    <w:basedOn w:val="Normal"/>
    <w:link w:val="Titre3Car"/>
    <w:uiPriority w:val="9"/>
    <w:qFormat/>
    <w:rsid w:val="000C38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1F4A"/>
    <w:pPr>
      <w:ind w:left="720"/>
      <w:contextualSpacing/>
    </w:pPr>
  </w:style>
  <w:style w:type="paragraph" w:customStyle="1" w:styleId="Default">
    <w:name w:val="Default"/>
    <w:rsid w:val="00E31F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E31F4A"/>
    <w:pPr>
      <w:spacing w:line="221" w:lineRule="atLeast"/>
    </w:pPr>
    <w:rPr>
      <w:rFonts w:ascii="Garamond Premr Pro" w:hAnsi="Garamond Premr Pro" w:cstheme="minorBidi"/>
      <w:color w:val="auto"/>
    </w:rPr>
  </w:style>
  <w:style w:type="character" w:customStyle="1" w:styleId="A7">
    <w:name w:val="A7"/>
    <w:uiPriority w:val="99"/>
    <w:rsid w:val="00E31F4A"/>
    <w:rPr>
      <w:rFonts w:cs="Garamond Premr Pro"/>
      <w:color w:val="000000"/>
      <w:sz w:val="12"/>
      <w:szCs w:val="12"/>
    </w:rPr>
  </w:style>
  <w:style w:type="paragraph" w:styleId="Sansinterligne">
    <w:name w:val="No Spacing"/>
    <w:uiPriority w:val="1"/>
    <w:qFormat/>
    <w:rsid w:val="00E31F4A"/>
    <w:pPr>
      <w:spacing w:after="0" w:line="240" w:lineRule="auto"/>
    </w:pPr>
  </w:style>
  <w:style w:type="character" w:customStyle="1" w:styleId="apple-converted-space">
    <w:name w:val="apple-converted-space"/>
    <w:basedOn w:val="Policepardfaut"/>
    <w:rsid w:val="00E31F4A"/>
  </w:style>
  <w:style w:type="paragraph" w:styleId="Textedebulles">
    <w:name w:val="Balloon Text"/>
    <w:basedOn w:val="Normal"/>
    <w:link w:val="TextedebullesCar"/>
    <w:uiPriority w:val="99"/>
    <w:semiHidden/>
    <w:unhideWhenUsed/>
    <w:rsid w:val="00F8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64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E80ED1"/>
    <w:rPr>
      <w:color w:val="0000FF"/>
      <w:u w:val="single"/>
    </w:rPr>
  </w:style>
  <w:style w:type="character" w:customStyle="1" w:styleId="nowrap">
    <w:name w:val="nowrap"/>
    <w:basedOn w:val="Policepardfaut"/>
    <w:rsid w:val="00751099"/>
  </w:style>
  <w:style w:type="character" w:customStyle="1" w:styleId="Titre3Car">
    <w:name w:val="Titre 3 Car"/>
    <w:basedOn w:val="Policepardfaut"/>
    <w:link w:val="Titre3"/>
    <w:uiPriority w:val="9"/>
    <w:rsid w:val="000C385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0C3854"/>
    <w:rPr>
      <w:i/>
      <w:iCs/>
    </w:rPr>
  </w:style>
  <w:style w:type="character" w:customStyle="1" w:styleId="lang-ar">
    <w:name w:val="lang-ar"/>
    <w:basedOn w:val="Policepardfaut"/>
    <w:rsid w:val="003E443C"/>
  </w:style>
  <w:style w:type="paragraph" w:styleId="En-tte">
    <w:name w:val="header"/>
    <w:basedOn w:val="Normal"/>
    <w:link w:val="En-tteCar"/>
    <w:uiPriority w:val="99"/>
    <w:unhideWhenUsed/>
    <w:rsid w:val="00BB7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773E"/>
  </w:style>
  <w:style w:type="paragraph" w:styleId="Pieddepage">
    <w:name w:val="footer"/>
    <w:basedOn w:val="Normal"/>
    <w:link w:val="PieddepageCar"/>
    <w:uiPriority w:val="99"/>
    <w:unhideWhenUsed/>
    <w:rsid w:val="00BB7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77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D93C38DA0294E3E83ABF8A6006C73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1B9134-3715-4A33-B192-5DE5511EE7B8}"/>
      </w:docPartPr>
      <w:docPartBody>
        <w:p w:rsidR="001C05F5" w:rsidRDefault="00115658" w:rsidP="00115658">
          <w:pPr>
            <w:pStyle w:val="1D93C38DA0294E3E83ABF8A6006C73C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Premr Pro">
    <w:altName w:val="Garamond Premr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sonText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08"/>
  <w:hyphenationZone w:val="425"/>
  <w:characterSpacingControl w:val="doNotCompress"/>
  <w:compat>
    <w:useFELayout/>
  </w:compat>
  <w:rsids>
    <w:rsidRoot w:val="00115658"/>
    <w:rsid w:val="00115658"/>
    <w:rsid w:val="001C05F5"/>
    <w:rsid w:val="003D067E"/>
    <w:rsid w:val="005D74E6"/>
    <w:rsid w:val="00E24E73"/>
    <w:rsid w:val="00F50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5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10F1FF1818946DBA6295685BFB80175">
    <w:name w:val="D10F1FF1818946DBA6295685BFB80175"/>
    <w:rsid w:val="00115658"/>
  </w:style>
  <w:style w:type="paragraph" w:customStyle="1" w:styleId="B2F8BA072C2847C48ECB029AF10FC00F">
    <w:name w:val="B2F8BA072C2847C48ECB029AF10FC00F"/>
    <w:rsid w:val="00115658"/>
  </w:style>
  <w:style w:type="paragraph" w:customStyle="1" w:styleId="1D93C38DA0294E3E83ABF8A6006C73CE">
    <w:name w:val="1D93C38DA0294E3E83ABF8A6006C73CE"/>
    <w:rsid w:val="0011565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9</Pages>
  <Words>3250</Words>
  <Characters>17877</Characters>
  <Application>Microsoft Office Word</Application>
  <DocSecurity>0</DocSecurity>
  <Lines>148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MATERIEL ET METHODES</vt:lpstr>
    </vt:vector>
  </TitlesOfParts>
  <Company/>
  <LinksUpToDate>false</LinksUpToDate>
  <CharactersWithSpaces>21085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MATERIEL ET METHODES</dc:title>
  <dc:creator>Asma</dc:creator>
  <cp:lastModifiedBy>Asma</cp:lastModifiedBy>
  <cp:revision>562</cp:revision>
  <dcterms:created xsi:type="dcterms:W3CDTF">2014-03-02T19:18:00Z</dcterms:created>
  <dcterms:modified xsi:type="dcterms:W3CDTF">2014-03-19T19:14:00Z</dcterms:modified>
</cp:coreProperties>
</file>