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31" w:rsidRPr="00701593" w:rsidRDefault="00B55E31" w:rsidP="00B55E31">
      <w:pPr>
        <w:jc w:val="both"/>
        <w:rPr>
          <w:rFonts w:ascii="Times New Roman" w:hAnsi="Times New Roman" w:cs="Times New Roman"/>
          <w:color w:val="000000" w:themeColor="text1"/>
          <w:sz w:val="20"/>
          <w:szCs w:val="20"/>
        </w:rPr>
      </w:pPr>
    </w:p>
    <w:tbl>
      <w:tblPr>
        <w:tblStyle w:val="Grilledutableau"/>
        <w:tblW w:w="0" w:type="auto"/>
        <w:jc w:val="center"/>
        <w:tblInd w:w="817" w:type="dxa"/>
        <w:tblLook w:val="04A0"/>
      </w:tblPr>
      <w:tblGrid>
        <w:gridCol w:w="9356"/>
      </w:tblGrid>
      <w:tr w:rsidR="00B55E31" w:rsidRPr="001E1B85" w:rsidTr="001E1B85">
        <w:trPr>
          <w:jc w:val="center"/>
        </w:trPr>
        <w:tc>
          <w:tcPr>
            <w:tcW w:w="9356" w:type="dxa"/>
          </w:tcPr>
          <w:p w:rsidR="00B55E31" w:rsidRPr="001E1B85" w:rsidRDefault="00B55E31" w:rsidP="00B55E31">
            <w:pPr>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 xml:space="preserve">Nom : Ait Kaki                                                 </w:t>
            </w:r>
            <w:r w:rsidR="00DD47DA" w:rsidRPr="001E1B85">
              <w:rPr>
                <w:rFonts w:asciiTheme="majorBidi" w:hAnsiTheme="majorBidi" w:cstheme="majorBidi"/>
                <w:b/>
                <w:bCs/>
                <w:color w:val="000000" w:themeColor="text1"/>
                <w:sz w:val="20"/>
                <w:szCs w:val="20"/>
              </w:rPr>
              <w:t xml:space="preserve"> </w:t>
            </w:r>
            <w:r w:rsidRPr="001E1B85">
              <w:rPr>
                <w:rFonts w:asciiTheme="majorBidi" w:hAnsiTheme="majorBidi" w:cstheme="majorBidi"/>
                <w:b/>
                <w:bCs/>
                <w:color w:val="000000" w:themeColor="text1"/>
                <w:sz w:val="20"/>
                <w:szCs w:val="20"/>
              </w:rPr>
              <w:t xml:space="preserve">   Date de soutenance :</w:t>
            </w:r>
          </w:p>
        </w:tc>
      </w:tr>
      <w:tr w:rsidR="00B55E31" w:rsidRPr="001E1B85" w:rsidTr="001E1B85">
        <w:trPr>
          <w:jc w:val="center"/>
        </w:trPr>
        <w:tc>
          <w:tcPr>
            <w:tcW w:w="9356" w:type="dxa"/>
          </w:tcPr>
          <w:p w:rsidR="00B55E31" w:rsidRPr="001E1B85" w:rsidRDefault="00B55E31" w:rsidP="00B55E31">
            <w:pPr>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Prénom : Asma</w:t>
            </w:r>
          </w:p>
        </w:tc>
      </w:tr>
      <w:tr w:rsidR="00B55E31" w:rsidRPr="001E1B85" w:rsidTr="001E1B85">
        <w:trPr>
          <w:jc w:val="center"/>
        </w:trPr>
        <w:tc>
          <w:tcPr>
            <w:tcW w:w="9356" w:type="dxa"/>
          </w:tcPr>
          <w:p w:rsidR="00B55E31" w:rsidRPr="001E1B85" w:rsidRDefault="00B55E31" w:rsidP="00B55E31">
            <w:pPr>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Thème : Recherche de nouvelles potentialités des bactéries du genre Bacillus pour l’agriculture et l’agroalimentaire</w:t>
            </w:r>
          </w:p>
        </w:tc>
      </w:tr>
      <w:tr w:rsidR="00B55E31" w:rsidRPr="001E1B85" w:rsidTr="001E1B85">
        <w:trPr>
          <w:jc w:val="center"/>
        </w:trPr>
        <w:tc>
          <w:tcPr>
            <w:tcW w:w="9356" w:type="dxa"/>
          </w:tcPr>
          <w:p w:rsidR="00701593" w:rsidRPr="001E1B85" w:rsidRDefault="00701593" w:rsidP="00B55E31">
            <w:pPr>
              <w:autoSpaceDE w:val="0"/>
              <w:autoSpaceDN w:val="0"/>
              <w:adjustRightInd w:val="0"/>
              <w:spacing w:line="276" w:lineRule="auto"/>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Résumé :</w:t>
            </w:r>
          </w:p>
          <w:p w:rsidR="00B55E31" w:rsidRPr="001E1B85" w:rsidRDefault="00B55E31" w:rsidP="00B55E31">
            <w:pPr>
              <w:autoSpaceDE w:val="0"/>
              <w:autoSpaceDN w:val="0"/>
              <w:adjustRightInd w:val="0"/>
              <w:spacing w:line="276" w:lineRule="auto"/>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L’exploration des échantillons en provenance de divers environnements de l’Est Algérien (du lac salé de Ain M’lila et de la rhizosphère d’une plante adjacente ; de l’eau de la source thermale d’Oued El-</w:t>
            </w:r>
            <w:proofErr w:type="spellStart"/>
            <w:r w:rsidRPr="001E1B85">
              <w:rPr>
                <w:rFonts w:asciiTheme="majorBidi" w:hAnsiTheme="majorBidi" w:cstheme="majorBidi"/>
                <w:b/>
                <w:bCs/>
                <w:color w:val="000000" w:themeColor="text1"/>
                <w:sz w:val="20"/>
                <w:szCs w:val="20"/>
              </w:rPr>
              <w:t>Athmanya</w:t>
            </w:r>
            <w:proofErr w:type="spellEnd"/>
            <w:r w:rsidRPr="001E1B85">
              <w:rPr>
                <w:rFonts w:asciiTheme="majorBidi" w:hAnsiTheme="majorBidi" w:cstheme="majorBidi"/>
                <w:b/>
                <w:bCs/>
                <w:color w:val="000000" w:themeColor="text1"/>
                <w:sz w:val="20"/>
                <w:szCs w:val="20"/>
              </w:rPr>
              <w:t xml:space="preserve"> et du sol environnant ;  de la rhizosphère de la plante Calendula officinalis, cultivée en serre à Setif) a abouti à l’obtention de 39 isolats de Bacillus et de Paenibacillus, dont 28 % sont sélectionnés pour leur capacité à inhiber la croissance de certaines moisissures phytopathogènes comme : Alternaria alternata, Aspergillus </w:t>
            </w:r>
            <w:proofErr w:type="spellStart"/>
            <w:r w:rsidRPr="001E1B85">
              <w:rPr>
                <w:rFonts w:asciiTheme="majorBidi" w:hAnsiTheme="majorBidi" w:cstheme="majorBidi"/>
                <w:b/>
                <w:bCs/>
                <w:color w:val="000000" w:themeColor="text1"/>
                <w:sz w:val="20"/>
                <w:szCs w:val="20"/>
              </w:rPr>
              <w:t>niger</w:t>
            </w:r>
            <w:proofErr w:type="spellEnd"/>
            <w:r w:rsidRPr="001E1B85">
              <w:rPr>
                <w:rFonts w:asciiTheme="majorBidi" w:hAnsiTheme="majorBidi" w:cstheme="majorBidi"/>
                <w:b/>
                <w:bCs/>
                <w:color w:val="000000" w:themeColor="text1"/>
                <w:sz w:val="20"/>
                <w:szCs w:val="20"/>
              </w:rPr>
              <w:t xml:space="preserve">, Botrytis </w:t>
            </w:r>
            <w:proofErr w:type="spellStart"/>
            <w:r w:rsidRPr="001E1B85">
              <w:rPr>
                <w:rFonts w:asciiTheme="majorBidi" w:hAnsiTheme="majorBidi" w:cstheme="majorBidi"/>
                <w:b/>
                <w:bCs/>
                <w:color w:val="000000" w:themeColor="text1"/>
                <w:sz w:val="20"/>
                <w:szCs w:val="20"/>
              </w:rPr>
              <w:t>cinerea</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Cladosporium</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cucumerinium</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Fusarium</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oxysporium</w:t>
            </w:r>
            <w:proofErr w:type="spellEnd"/>
            <w:r w:rsidRPr="001E1B85">
              <w:rPr>
                <w:rFonts w:asciiTheme="majorBidi" w:hAnsiTheme="majorBidi" w:cstheme="majorBidi"/>
                <w:b/>
                <w:bCs/>
                <w:color w:val="000000" w:themeColor="text1"/>
                <w:sz w:val="20"/>
                <w:szCs w:val="20"/>
              </w:rPr>
              <w:t xml:space="preserve"> et </w:t>
            </w:r>
            <w:proofErr w:type="spellStart"/>
            <w:r w:rsidRPr="001E1B85">
              <w:rPr>
                <w:rFonts w:asciiTheme="majorBidi" w:hAnsiTheme="majorBidi" w:cstheme="majorBidi"/>
                <w:b/>
                <w:bCs/>
                <w:color w:val="000000" w:themeColor="text1"/>
                <w:sz w:val="20"/>
                <w:szCs w:val="20"/>
              </w:rPr>
              <w:t>Fusarium</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sp</w:t>
            </w:r>
            <w:proofErr w:type="spellEnd"/>
            <w:r w:rsidRPr="001E1B85">
              <w:rPr>
                <w:rFonts w:asciiTheme="majorBidi" w:hAnsiTheme="majorBidi" w:cstheme="majorBidi"/>
                <w:b/>
                <w:bCs/>
                <w:color w:val="000000" w:themeColor="text1"/>
                <w:sz w:val="20"/>
                <w:szCs w:val="20"/>
              </w:rPr>
              <w:t>. Le calcul du taux d’inhibition de la croissance fongique par les isolats sélectionnés, réalisé, à titre d’exemple,  sur</w:t>
            </w:r>
            <w:r w:rsidRPr="001E1B85">
              <w:rPr>
                <w:rFonts w:asciiTheme="majorBidi" w:hAnsiTheme="majorBidi" w:cstheme="majorBidi"/>
                <w:b/>
                <w:bCs/>
                <w:color w:val="000000" w:themeColor="text1"/>
                <w:sz w:val="20"/>
                <w:szCs w:val="20"/>
                <w:lang w:val="fr-FR"/>
              </w:rPr>
              <w:t xml:space="preserve"> F. </w:t>
            </w:r>
            <w:proofErr w:type="spellStart"/>
            <w:r w:rsidRPr="001E1B85">
              <w:rPr>
                <w:rFonts w:asciiTheme="majorBidi" w:hAnsiTheme="majorBidi" w:cstheme="majorBidi"/>
                <w:b/>
                <w:bCs/>
                <w:color w:val="000000" w:themeColor="text1"/>
                <w:sz w:val="20"/>
                <w:szCs w:val="20"/>
                <w:lang w:val="fr-FR"/>
              </w:rPr>
              <w:t>oxysporium</w:t>
            </w:r>
            <w:proofErr w:type="spellEnd"/>
            <w:r w:rsidRPr="001E1B85">
              <w:rPr>
                <w:rFonts w:asciiTheme="majorBidi" w:hAnsiTheme="majorBidi" w:cstheme="majorBidi"/>
                <w:b/>
                <w:bCs/>
                <w:color w:val="000000" w:themeColor="text1"/>
                <w:sz w:val="20"/>
                <w:szCs w:val="20"/>
                <w:lang w:val="fr-FR"/>
              </w:rPr>
              <w:t xml:space="preserve"> et </w:t>
            </w:r>
            <w:r w:rsidRPr="001E1B85">
              <w:rPr>
                <w:rFonts w:asciiTheme="majorBidi" w:hAnsiTheme="majorBidi" w:cstheme="majorBidi"/>
                <w:b/>
                <w:bCs/>
                <w:color w:val="000000" w:themeColor="text1"/>
                <w:sz w:val="20"/>
                <w:szCs w:val="20"/>
              </w:rPr>
              <w:t xml:space="preserve"> </w:t>
            </w:r>
            <w:r w:rsidRPr="001E1B85">
              <w:rPr>
                <w:rFonts w:asciiTheme="majorBidi" w:hAnsiTheme="majorBidi" w:cstheme="majorBidi"/>
                <w:b/>
                <w:bCs/>
                <w:color w:val="000000" w:themeColor="text1"/>
                <w:sz w:val="20"/>
                <w:szCs w:val="20"/>
                <w:lang w:val="fr-FR"/>
              </w:rPr>
              <w:t xml:space="preserve">B. </w:t>
            </w:r>
            <w:proofErr w:type="spellStart"/>
            <w:r w:rsidRPr="001E1B85">
              <w:rPr>
                <w:rFonts w:asciiTheme="majorBidi" w:hAnsiTheme="majorBidi" w:cstheme="majorBidi"/>
                <w:b/>
                <w:bCs/>
                <w:color w:val="000000" w:themeColor="text1"/>
                <w:sz w:val="20"/>
                <w:szCs w:val="20"/>
                <w:lang w:val="fr-FR"/>
              </w:rPr>
              <w:t>cinerea</w:t>
            </w:r>
            <w:proofErr w:type="spellEnd"/>
            <w:r w:rsidRPr="001E1B85">
              <w:rPr>
                <w:rFonts w:asciiTheme="majorBidi" w:hAnsiTheme="majorBidi" w:cstheme="majorBidi"/>
                <w:b/>
                <w:bCs/>
                <w:color w:val="000000" w:themeColor="text1"/>
                <w:sz w:val="20"/>
                <w:szCs w:val="20"/>
                <w:lang w:val="fr-FR"/>
              </w:rPr>
              <w:t>, a</w:t>
            </w:r>
            <w:r w:rsidRPr="001E1B85">
              <w:rPr>
                <w:rFonts w:asciiTheme="majorBidi" w:hAnsiTheme="majorBidi" w:cstheme="majorBidi"/>
                <w:b/>
                <w:bCs/>
                <w:color w:val="000000" w:themeColor="text1"/>
                <w:sz w:val="20"/>
                <w:szCs w:val="20"/>
              </w:rPr>
              <w:t xml:space="preserve"> permis d’obtenir des valeurs variant entre </w:t>
            </w:r>
            <w:r w:rsidRPr="001E1B85">
              <w:rPr>
                <w:rFonts w:asciiTheme="majorBidi" w:hAnsiTheme="majorBidi" w:cstheme="majorBidi"/>
                <w:b/>
                <w:bCs/>
                <w:color w:val="000000" w:themeColor="text1"/>
                <w:sz w:val="20"/>
                <w:szCs w:val="20"/>
                <w:lang w:val="fr-FR"/>
              </w:rPr>
              <w:t xml:space="preserve">39% et </w:t>
            </w:r>
            <w:r w:rsidRPr="001E1B85">
              <w:rPr>
                <w:rFonts w:asciiTheme="majorBidi" w:eastAsia="Times New Roman" w:hAnsiTheme="majorBidi" w:cstheme="majorBidi"/>
                <w:b/>
                <w:bCs/>
                <w:color w:val="000000" w:themeColor="text1"/>
                <w:sz w:val="20"/>
                <w:szCs w:val="20"/>
                <w:lang w:eastAsia="fr-FR"/>
              </w:rPr>
              <w:t xml:space="preserve">84% suivant l’isolat. </w:t>
            </w:r>
            <w:r w:rsidRPr="001E1B85">
              <w:rPr>
                <w:rFonts w:asciiTheme="majorBidi" w:hAnsiTheme="majorBidi" w:cstheme="majorBidi"/>
                <w:b/>
                <w:bCs/>
                <w:color w:val="000000" w:themeColor="text1"/>
                <w:sz w:val="20"/>
                <w:szCs w:val="20"/>
              </w:rPr>
              <w:t xml:space="preserve">L’identification moléculaire des isolats sélectionnés par l’analyse d’ADN-16S et du gène « gyrase-A » a montré que les isolats  de Ain M’lila appartiennent à Bacillus amyloliquefaciens, ceux isolés d’Oued El </w:t>
            </w:r>
            <w:proofErr w:type="spellStart"/>
            <w:r w:rsidRPr="001E1B85">
              <w:rPr>
                <w:rFonts w:asciiTheme="majorBidi" w:hAnsiTheme="majorBidi" w:cstheme="majorBidi"/>
                <w:b/>
                <w:bCs/>
                <w:color w:val="000000" w:themeColor="text1"/>
                <w:sz w:val="20"/>
                <w:szCs w:val="20"/>
              </w:rPr>
              <w:t>Athmanya</w:t>
            </w:r>
            <w:proofErr w:type="spellEnd"/>
            <w:r w:rsidRPr="001E1B85">
              <w:rPr>
                <w:rFonts w:asciiTheme="majorBidi" w:hAnsiTheme="majorBidi" w:cstheme="majorBidi"/>
                <w:b/>
                <w:bCs/>
                <w:color w:val="000000" w:themeColor="text1"/>
                <w:sz w:val="20"/>
                <w:szCs w:val="20"/>
              </w:rPr>
              <w:t xml:space="preserve"> sont : B. amyloliquefaciens, B. atrophaeus et B. mojavensis, enfin, les bactéries isolées de la rhizosphère de C. officinalis, sont : Paenibacillus polymyxa, B. velezensis,  B. amyloliquefaciens et B. subtilis </w:t>
            </w:r>
            <w:proofErr w:type="spellStart"/>
            <w:r w:rsidRPr="001E1B85">
              <w:rPr>
                <w:rFonts w:asciiTheme="majorBidi" w:hAnsiTheme="majorBidi" w:cstheme="majorBidi"/>
                <w:b/>
                <w:bCs/>
                <w:color w:val="000000" w:themeColor="text1"/>
                <w:sz w:val="20"/>
                <w:szCs w:val="20"/>
              </w:rPr>
              <w:t>subsp</w:t>
            </w:r>
            <w:proofErr w:type="spellEnd"/>
            <w:r w:rsidRPr="001E1B85">
              <w:rPr>
                <w:rFonts w:asciiTheme="majorBidi" w:hAnsiTheme="majorBidi" w:cstheme="majorBidi"/>
                <w:b/>
                <w:bCs/>
                <w:color w:val="000000" w:themeColor="text1"/>
                <w:sz w:val="20"/>
                <w:szCs w:val="20"/>
              </w:rPr>
              <w:t xml:space="preserve">. spizezenii. Les souches de Bacillus sélectionnées développent, dans les conditions de culture en fioles, des taux de sporulation importants variant entre  </w:t>
            </w:r>
            <w:r w:rsidRPr="001E1B85">
              <w:rPr>
                <w:rFonts w:asciiTheme="majorBidi" w:hAnsiTheme="majorBidi" w:cstheme="majorBidi"/>
                <w:b/>
                <w:bCs/>
                <w:color w:val="000000" w:themeColor="text1"/>
                <w:sz w:val="20"/>
                <w:szCs w:val="20"/>
                <w:lang w:val="fr-FR"/>
              </w:rPr>
              <w:t>8 .10</w:t>
            </w:r>
            <w:r w:rsidRPr="001E1B85">
              <w:rPr>
                <w:rFonts w:asciiTheme="majorBidi" w:hAnsiTheme="majorBidi" w:cstheme="majorBidi"/>
                <w:b/>
                <w:bCs/>
                <w:color w:val="000000" w:themeColor="text1"/>
                <w:sz w:val="20"/>
                <w:szCs w:val="20"/>
                <w:vertAlign w:val="superscript"/>
                <w:lang w:val="fr-FR"/>
              </w:rPr>
              <w:t xml:space="preserve">8  </w:t>
            </w:r>
            <w:r w:rsidRPr="001E1B85">
              <w:rPr>
                <w:rFonts w:asciiTheme="majorBidi" w:hAnsiTheme="majorBidi" w:cstheme="majorBidi"/>
                <w:b/>
                <w:bCs/>
                <w:color w:val="000000" w:themeColor="text1"/>
                <w:sz w:val="20"/>
                <w:szCs w:val="20"/>
                <w:lang w:val="fr-FR"/>
              </w:rPr>
              <w:t>et 27.10</w:t>
            </w:r>
            <w:r w:rsidRPr="001E1B85">
              <w:rPr>
                <w:rFonts w:asciiTheme="majorBidi" w:hAnsiTheme="majorBidi" w:cstheme="majorBidi"/>
                <w:b/>
                <w:bCs/>
                <w:color w:val="000000" w:themeColor="text1"/>
                <w:sz w:val="20"/>
                <w:szCs w:val="20"/>
                <w:vertAlign w:val="superscript"/>
                <w:lang w:val="fr-FR"/>
              </w:rPr>
              <w:t xml:space="preserve">8 </w:t>
            </w:r>
            <w:r w:rsidRPr="001E1B85">
              <w:rPr>
                <w:rFonts w:asciiTheme="majorBidi" w:hAnsiTheme="majorBidi" w:cstheme="majorBidi"/>
                <w:b/>
                <w:bCs/>
                <w:color w:val="000000" w:themeColor="text1"/>
                <w:sz w:val="20"/>
                <w:szCs w:val="20"/>
                <w:lang w:val="fr-FR"/>
              </w:rPr>
              <w:t xml:space="preserve">spores/ml., alors que, le </w:t>
            </w:r>
            <w:r w:rsidRPr="001E1B85">
              <w:rPr>
                <w:rFonts w:asciiTheme="majorBidi" w:hAnsiTheme="majorBidi" w:cstheme="majorBidi"/>
                <w:b/>
                <w:bCs/>
                <w:color w:val="000000" w:themeColor="text1"/>
                <w:sz w:val="20"/>
                <w:szCs w:val="20"/>
              </w:rPr>
              <w:t xml:space="preserve">taux de sporulation chez  P. polymyxa est insignifiant. Seuls les isolats de B. amyloliquefaciens sont capables de produire  de la protéase. Cependant, l’activité cellulasique est observée chez toutes les espèces de Bacillus étudiées exceptant  le B. atrophaeus qui a été le seul à produire de la chitinase. Toutes les espèces étudiées ont les mêmes capacités à produire les trois familles de lipopeptides (iturines, fengycines et surfactine), les siderophores et l’indole 3 acide acétique (IAA). Toutefois, le P. polymyxa  (18SRTS) produit, dans les conditions expérimentales, une meilleure concentration d’IAA (54µg/ml). Par ailleurs, il est à mettre en exergue que, les B. amyloliquefaciens isolés du lac salé et de la source thermale produisent de nouvelles variantes de fengycines. En effet, il a été mis en évidence que le B. amyloliquefaciens (ET), </w:t>
            </w:r>
            <w:r w:rsidRPr="001E1B85">
              <w:rPr>
                <w:rFonts w:asciiTheme="majorBidi" w:eastAsia="Times New Roman" w:hAnsiTheme="majorBidi" w:cstheme="majorBidi"/>
                <w:b/>
                <w:bCs/>
                <w:color w:val="000000" w:themeColor="text1"/>
                <w:sz w:val="20"/>
                <w:szCs w:val="20"/>
                <w:lang w:eastAsia="fr-FR"/>
              </w:rPr>
              <w:t xml:space="preserve"> produit de nouveaux homologues de fengycines A et B, ayant des chaines d’acides gras à 20 et à 18 atomes de carbone, respectivement, et </w:t>
            </w:r>
            <w:r w:rsidRPr="001E1B85">
              <w:rPr>
                <w:rFonts w:asciiTheme="majorBidi" w:hAnsiTheme="majorBidi" w:cstheme="majorBidi"/>
                <w:b/>
                <w:bCs/>
                <w:color w:val="000000" w:themeColor="text1"/>
                <w:sz w:val="20"/>
                <w:szCs w:val="20"/>
              </w:rPr>
              <w:t>deux nouvelles variantes de fengycines (fengycine X et Y) à cycles peptidiques dont la structure</w:t>
            </w:r>
            <w:r w:rsidRPr="001E1B85">
              <w:rPr>
                <w:rFonts w:asciiTheme="majorBidi" w:hAnsiTheme="majorBidi" w:cstheme="majorBidi"/>
                <w:b/>
                <w:bCs/>
                <w:color w:val="FF0000"/>
                <w:sz w:val="20"/>
                <w:szCs w:val="20"/>
              </w:rPr>
              <w:t xml:space="preserve"> </w:t>
            </w:r>
            <w:r w:rsidRPr="001E1B85">
              <w:rPr>
                <w:rFonts w:asciiTheme="majorBidi" w:hAnsiTheme="majorBidi" w:cstheme="majorBidi"/>
                <w:b/>
                <w:bCs/>
                <w:color w:val="000000" w:themeColor="text1"/>
                <w:sz w:val="20"/>
                <w:szCs w:val="20"/>
              </w:rPr>
              <w:t>diffère de celle des fengycines conventionnelles. L’activité antifongique de certains isolats (</w:t>
            </w:r>
            <w:r w:rsidRPr="001E1B85">
              <w:rPr>
                <w:rFonts w:asciiTheme="majorBidi" w:hAnsiTheme="majorBidi" w:cstheme="majorBidi"/>
                <w:b/>
                <w:bCs/>
                <w:color w:val="000000" w:themeColor="text1"/>
                <w:sz w:val="20"/>
                <w:szCs w:val="20"/>
                <w:lang w:val="fr-FR"/>
              </w:rPr>
              <w:t xml:space="preserve">B. amyloliquefaciens (ET), B. atrophaeus (6SEL), B. mojavensis (9SEL), B. amyloliquefaciens (9SRTS) et B. subtilis </w:t>
            </w:r>
            <w:proofErr w:type="spellStart"/>
            <w:r w:rsidRPr="001E1B85">
              <w:rPr>
                <w:rFonts w:asciiTheme="majorBidi" w:hAnsiTheme="majorBidi" w:cstheme="majorBidi"/>
                <w:b/>
                <w:bCs/>
                <w:color w:val="000000" w:themeColor="text1"/>
                <w:sz w:val="20"/>
                <w:szCs w:val="20"/>
                <w:lang w:val="fr-FR"/>
              </w:rPr>
              <w:t>subsp</w:t>
            </w:r>
            <w:proofErr w:type="spellEnd"/>
            <w:r w:rsidRPr="001E1B85">
              <w:rPr>
                <w:rFonts w:asciiTheme="majorBidi" w:hAnsiTheme="majorBidi" w:cstheme="majorBidi"/>
                <w:b/>
                <w:bCs/>
                <w:color w:val="000000" w:themeColor="text1"/>
                <w:sz w:val="20"/>
                <w:szCs w:val="20"/>
                <w:lang w:val="fr-FR"/>
              </w:rPr>
              <w:t>. spizezenii (23SRTS)</w:t>
            </w:r>
            <w:r w:rsidRPr="001E1B85">
              <w:rPr>
                <w:rFonts w:asciiTheme="majorBidi" w:hAnsiTheme="majorBidi" w:cstheme="majorBidi"/>
                <w:b/>
                <w:bCs/>
                <w:color w:val="000000" w:themeColor="text1"/>
                <w:sz w:val="20"/>
                <w:szCs w:val="20"/>
              </w:rPr>
              <w:t xml:space="preserve">) sur milieux gélosés à base d’exsudats racinaires de tomate, de courgette et d’haricot, obtenus à différentes températures a été observée, vis-à-vis d’Alternaria alternata et de F. </w:t>
            </w:r>
            <w:proofErr w:type="spellStart"/>
            <w:r w:rsidRPr="001E1B85">
              <w:rPr>
                <w:rFonts w:asciiTheme="majorBidi" w:hAnsiTheme="majorBidi" w:cstheme="majorBidi"/>
                <w:b/>
                <w:bCs/>
                <w:color w:val="000000" w:themeColor="text1"/>
                <w:sz w:val="20"/>
                <w:szCs w:val="20"/>
              </w:rPr>
              <w:t>oxysporium</w:t>
            </w:r>
            <w:proofErr w:type="spellEnd"/>
            <w:r w:rsidRPr="001E1B85">
              <w:rPr>
                <w:rFonts w:asciiTheme="majorBidi" w:hAnsiTheme="majorBidi" w:cstheme="majorBidi"/>
                <w:b/>
                <w:bCs/>
                <w:color w:val="000000" w:themeColor="text1"/>
                <w:sz w:val="20"/>
                <w:szCs w:val="20"/>
              </w:rPr>
              <w:t xml:space="preserve">. En complément, les souches B. atrophaeus (6SEL), B. amyloliquefaciens (9SRTS) et B. subtilis </w:t>
            </w:r>
            <w:proofErr w:type="spellStart"/>
            <w:r w:rsidRPr="001E1B85">
              <w:rPr>
                <w:rFonts w:asciiTheme="majorBidi" w:hAnsiTheme="majorBidi" w:cstheme="majorBidi"/>
                <w:b/>
                <w:bCs/>
                <w:color w:val="000000" w:themeColor="text1"/>
                <w:sz w:val="20"/>
                <w:szCs w:val="20"/>
              </w:rPr>
              <w:t>sub</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sp</w:t>
            </w:r>
            <w:proofErr w:type="spellEnd"/>
            <w:r w:rsidRPr="001E1B85">
              <w:rPr>
                <w:rFonts w:asciiTheme="majorBidi" w:hAnsiTheme="majorBidi" w:cstheme="majorBidi"/>
                <w:b/>
                <w:bCs/>
                <w:color w:val="000000" w:themeColor="text1"/>
                <w:sz w:val="20"/>
                <w:szCs w:val="20"/>
              </w:rPr>
              <w:t xml:space="preserve"> spizezenii (23SRTS), ont fait l’objet d’une production industrielle avec un taux de survie, après lyophilisation, très appréciable et leurs test in situ en serre et en champs sur le pois chiche a révélé  une capacité intéressante de biofertilisation, de phytostimulation   et de biocontrôle, ce qui justifie largement l’objectif assigné à cette recherche.</w:t>
            </w:r>
          </w:p>
          <w:p w:rsidR="00B55E31" w:rsidRPr="001E1B85" w:rsidRDefault="00B55E31" w:rsidP="00B55E31">
            <w:pPr>
              <w:jc w:val="both"/>
              <w:rPr>
                <w:rFonts w:asciiTheme="majorBidi" w:hAnsiTheme="majorBidi" w:cstheme="majorBidi"/>
                <w:b/>
                <w:bCs/>
                <w:color w:val="000000" w:themeColor="text1"/>
                <w:sz w:val="20"/>
                <w:szCs w:val="20"/>
              </w:rPr>
            </w:pPr>
          </w:p>
        </w:tc>
      </w:tr>
      <w:tr w:rsidR="00B55E31" w:rsidRPr="001E1B85" w:rsidTr="001E1B85">
        <w:trPr>
          <w:trHeight w:val="352"/>
          <w:jc w:val="center"/>
        </w:trPr>
        <w:tc>
          <w:tcPr>
            <w:tcW w:w="9356" w:type="dxa"/>
          </w:tcPr>
          <w:p w:rsidR="00B55E31" w:rsidRPr="001E1B85" w:rsidRDefault="00DD47DA" w:rsidP="00701593">
            <w:pPr>
              <w:spacing w:line="276" w:lineRule="auto"/>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 xml:space="preserve">Mots clés : </w:t>
            </w:r>
            <w:r w:rsidRPr="001E1B85">
              <w:rPr>
                <w:rFonts w:asciiTheme="majorBidi" w:hAnsiTheme="majorBidi" w:cstheme="majorBidi"/>
                <w:b/>
                <w:bCs/>
                <w:i/>
                <w:iCs/>
                <w:color w:val="000000" w:themeColor="text1"/>
                <w:sz w:val="20"/>
                <w:szCs w:val="20"/>
              </w:rPr>
              <w:t>Bacillus</w:t>
            </w:r>
            <w:r w:rsidRPr="001E1B85">
              <w:rPr>
                <w:rFonts w:asciiTheme="majorBidi" w:hAnsiTheme="majorBidi" w:cstheme="majorBidi"/>
                <w:b/>
                <w:bCs/>
                <w:color w:val="000000" w:themeColor="text1"/>
                <w:sz w:val="20"/>
                <w:szCs w:val="20"/>
              </w:rPr>
              <w:t xml:space="preserve">, </w:t>
            </w:r>
            <w:r w:rsidRPr="001E1B85">
              <w:rPr>
                <w:rFonts w:asciiTheme="majorBidi" w:hAnsiTheme="majorBidi" w:cstheme="majorBidi"/>
                <w:b/>
                <w:bCs/>
                <w:i/>
                <w:iCs/>
                <w:color w:val="000000" w:themeColor="text1"/>
                <w:sz w:val="20"/>
                <w:szCs w:val="20"/>
              </w:rPr>
              <w:t>Paenibacillus</w:t>
            </w:r>
            <w:r w:rsidRPr="001E1B85">
              <w:rPr>
                <w:rFonts w:asciiTheme="majorBidi" w:hAnsiTheme="majorBidi" w:cstheme="majorBidi"/>
                <w:b/>
                <w:bCs/>
                <w:color w:val="000000" w:themeColor="text1"/>
                <w:sz w:val="20"/>
                <w:szCs w:val="20"/>
              </w:rPr>
              <w:t xml:space="preserve">, lipopeptides, fengycines, phytostimulation, biocontrôle, siderophores, IAA.   </w:t>
            </w:r>
          </w:p>
        </w:tc>
      </w:tr>
      <w:tr w:rsidR="00B55E31" w:rsidRPr="001E1B85" w:rsidTr="001E1B85">
        <w:trPr>
          <w:jc w:val="center"/>
        </w:trPr>
        <w:tc>
          <w:tcPr>
            <w:tcW w:w="9356" w:type="dxa"/>
          </w:tcPr>
          <w:p w:rsidR="00B55E31" w:rsidRPr="001E1B85" w:rsidRDefault="00701593" w:rsidP="00701593">
            <w:pPr>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 xml:space="preserve">Directeurs de thèse : Pr. Philippe </w:t>
            </w:r>
            <w:proofErr w:type="spellStart"/>
            <w:r w:rsidRPr="001E1B85">
              <w:rPr>
                <w:rFonts w:asciiTheme="majorBidi" w:hAnsiTheme="majorBidi" w:cstheme="majorBidi"/>
                <w:b/>
                <w:bCs/>
                <w:color w:val="000000" w:themeColor="text1"/>
                <w:sz w:val="20"/>
                <w:szCs w:val="20"/>
              </w:rPr>
              <w:t>Thonart</w:t>
            </w:r>
            <w:proofErr w:type="spellEnd"/>
            <w:r w:rsidRPr="001E1B85">
              <w:rPr>
                <w:rFonts w:asciiTheme="majorBidi" w:hAnsiTheme="majorBidi" w:cstheme="majorBidi"/>
                <w:b/>
                <w:bCs/>
                <w:color w:val="000000" w:themeColor="text1"/>
                <w:sz w:val="20"/>
                <w:szCs w:val="20"/>
              </w:rPr>
              <w:t xml:space="preserve"> (Belgique) et Pr. </w:t>
            </w:r>
            <w:proofErr w:type="spellStart"/>
            <w:r w:rsidRPr="001E1B85">
              <w:rPr>
                <w:rFonts w:asciiTheme="majorBidi" w:hAnsiTheme="majorBidi" w:cstheme="majorBidi"/>
                <w:b/>
                <w:bCs/>
                <w:color w:val="000000" w:themeColor="text1"/>
                <w:sz w:val="20"/>
                <w:szCs w:val="20"/>
              </w:rPr>
              <w:t>Noreddine</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Kacem</w:t>
            </w:r>
            <w:proofErr w:type="spellEnd"/>
            <w:r w:rsidRPr="001E1B85">
              <w:rPr>
                <w:rFonts w:asciiTheme="majorBidi" w:hAnsiTheme="majorBidi" w:cstheme="majorBidi"/>
                <w:b/>
                <w:bCs/>
                <w:color w:val="000000" w:themeColor="text1"/>
                <w:sz w:val="20"/>
                <w:szCs w:val="20"/>
              </w:rPr>
              <w:t xml:space="preserve"> </w:t>
            </w:r>
            <w:proofErr w:type="spellStart"/>
            <w:r w:rsidRPr="001E1B85">
              <w:rPr>
                <w:rFonts w:asciiTheme="majorBidi" w:hAnsiTheme="majorBidi" w:cstheme="majorBidi"/>
                <w:b/>
                <w:bCs/>
                <w:color w:val="000000" w:themeColor="text1"/>
                <w:sz w:val="20"/>
                <w:szCs w:val="20"/>
              </w:rPr>
              <w:t>Chaouche</w:t>
            </w:r>
            <w:proofErr w:type="spellEnd"/>
            <w:r w:rsidRPr="001E1B85">
              <w:rPr>
                <w:rFonts w:asciiTheme="majorBidi" w:hAnsiTheme="majorBidi" w:cstheme="majorBidi"/>
                <w:b/>
                <w:bCs/>
                <w:color w:val="000000" w:themeColor="text1"/>
                <w:sz w:val="20"/>
                <w:szCs w:val="20"/>
              </w:rPr>
              <w:t xml:space="preserve"> (</w:t>
            </w:r>
            <w:r w:rsidR="001E1B85" w:rsidRPr="001E1B85">
              <w:rPr>
                <w:rFonts w:asciiTheme="majorBidi" w:hAnsiTheme="majorBidi" w:cstheme="majorBidi"/>
                <w:b/>
                <w:bCs/>
                <w:color w:val="000000" w:themeColor="text1"/>
                <w:sz w:val="20"/>
                <w:szCs w:val="20"/>
              </w:rPr>
              <w:t>Algérie</w:t>
            </w:r>
            <w:r w:rsidRPr="001E1B85">
              <w:rPr>
                <w:rFonts w:asciiTheme="majorBidi" w:hAnsiTheme="majorBidi" w:cstheme="majorBidi"/>
                <w:b/>
                <w:bCs/>
                <w:color w:val="000000" w:themeColor="text1"/>
                <w:sz w:val="20"/>
                <w:szCs w:val="20"/>
              </w:rPr>
              <w:t>)</w:t>
            </w:r>
          </w:p>
        </w:tc>
      </w:tr>
      <w:tr w:rsidR="00B55E31" w:rsidRPr="001E1B85" w:rsidTr="001E1B85">
        <w:trPr>
          <w:jc w:val="center"/>
        </w:trPr>
        <w:tc>
          <w:tcPr>
            <w:tcW w:w="9356" w:type="dxa"/>
          </w:tcPr>
          <w:p w:rsidR="001E1B85" w:rsidRPr="001E1B85" w:rsidRDefault="00701593" w:rsidP="00B55E31">
            <w:pPr>
              <w:jc w:val="both"/>
              <w:rPr>
                <w:rFonts w:asciiTheme="majorBidi" w:hAnsiTheme="majorBidi" w:cstheme="majorBidi"/>
                <w:b/>
                <w:bCs/>
                <w:color w:val="000000" w:themeColor="text1"/>
                <w:sz w:val="20"/>
                <w:szCs w:val="20"/>
              </w:rPr>
            </w:pPr>
            <w:r w:rsidRPr="001E1B85">
              <w:rPr>
                <w:rFonts w:asciiTheme="majorBidi" w:hAnsiTheme="majorBidi" w:cstheme="majorBidi"/>
                <w:b/>
                <w:bCs/>
                <w:color w:val="000000" w:themeColor="text1"/>
                <w:sz w:val="20"/>
                <w:szCs w:val="20"/>
              </w:rPr>
              <w:t>Laboratoires de recherche :</w:t>
            </w:r>
          </w:p>
          <w:p w:rsidR="001E1B85" w:rsidRPr="001E1B85" w:rsidRDefault="001E1B85" w:rsidP="001E1B85">
            <w:pPr>
              <w:jc w:val="both"/>
              <w:rPr>
                <w:rFonts w:asciiTheme="majorBidi" w:hAnsiTheme="majorBidi" w:cstheme="majorBidi"/>
                <w:b/>
                <w:bCs/>
                <w:sz w:val="20"/>
                <w:szCs w:val="20"/>
              </w:rPr>
            </w:pPr>
            <w:r w:rsidRPr="001E1B85">
              <w:rPr>
                <w:rFonts w:asciiTheme="majorBidi" w:hAnsiTheme="majorBidi" w:cstheme="majorBidi"/>
                <w:b/>
                <w:bCs/>
                <w:sz w:val="20"/>
                <w:szCs w:val="20"/>
              </w:rPr>
              <w:t xml:space="preserve">Laboratoire de Mycologie, Biotechnologie et de l’Activité´ Antimicrobienne (LAMYBAM), université </w:t>
            </w:r>
            <w:proofErr w:type="spellStart"/>
            <w:r w:rsidRPr="001E1B85">
              <w:rPr>
                <w:rFonts w:asciiTheme="majorBidi" w:hAnsiTheme="majorBidi" w:cstheme="majorBidi"/>
                <w:b/>
                <w:bCs/>
                <w:sz w:val="20"/>
                <w:szCs w:val="20"/>
              </w:rPr>
              <w:t>Mentouri</w:t>
            </w:r>
            <w:proofErr w:type="spellEnd"/>
            <w:r w:rsidRPr="001E1B85">
              <w:rPr>
                <w:rFonts w:asciiTheme="majorBidi" w:hAnsiTheme="majorBidi" w:cstheme="majorBidi"/>
                <w:b/>
                <w:bCs/>
                <w:sz w:val="20"/>
                <w:szCs w:val="20"/>
              </w:rPr>
              <w:t xml:space="preserve"> 1 (</w:t>
            </w:r>
            <w:proofErr w:type="spellStart"/>
            <w:r w:rsidRPr="001E1B85">
              <w:rPr>
                <w:rFonts w:asciiTheme="majorBidi" w:hAnsiTheme="majorBidi" w:cstheme="majorBidi"/>
                <w:b/>
                <w:bCs/>
                <w:sz w:val="20"/>
                <w:szCs w:val="20"/>
              </w:rPr>
              <w:t>Algerie</w:t>
            </w:r>
            <w:proofErr w:type="spellEnd"/>
            <w:r w:rsidRPr="001E1B85">
              <w:rPr>
                <w:rFonts w:asciiTheme="majorBidi" w:hAnsiTheme="majorBidi" w:cstheme="majorBidi"/>
                <w:b/>
                <w:bCs/>
                <w:sz w:val="20"/>
                <w:szCs w:val="20"/>
              </w:rPr>
              <w:t>).</w:t>
            </w:r>
          </w:p>
          <w:p w:rsidR="00B55E31" w:rsidRPr="001E1B85" w:rsidRDefault="001E1B85" w:rsidP="001E1B85">
            <w:pPr>
              <w:jc w:val="both"/>
              <w:rPr>
                <w:rFonts w:asciiTheme="majorBidi" w:hAnsiTheme="majorBidi" w:cstheme="majorBidi"/>
                <w:b/>
                <w:bCs/>
                <w:color w:val="000000" w:themeColor="text1"/>
                <w:sz w:val="20"/>
                <w:szCs w:val="20"/>
              </w:rPr>
            </w:pPr>
            <w:r w:rsidRPr="001E1B85">
              <w:rPr>
                <w:rFonts w:asciiTheme="majorBidi" w:hAnsiTheme="majorBidi" w:cstheme="majorBidi"/>
                <w:b/>
                <w:bCs/>
                <w:sz w:val="20"/>
                <w:szCs w:val="20"/>
              </w:rPr>
              <w:t>Centre Wallon de Biologie Industrielle (CWBI), Université de Liège- Belgique.</w:t>
            </w:r>
          </w:p>
        </w:tc>
      </w:tr>
      <w:tr w:rsidR="00B55E31" w:rsidRPr="001E1B85" w:rsidTr="001E1B85">
        <w:trPr>
          <w:jc w:val="center"/>
        </w:trPr>
        <w:tc>
          <w:tcPr>
            <w:tcW w:w="9356" w:type="dxa"/>
          </w:tcPr>
          <w:p w:rsidR="00701593" w:rsidRPr="001E1B85" w:rsidRDefault="00701593" w:rsidP="00701593">
            <w:pPr>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Président : Pr. A. </w:t>
            </w:r>
            <w:proofErr w:type="spellStart"/>
            <w:r w:rsidRPr="001E1B85">
              <w:rPr>
                <w:rFonts w:asciiTheme="majorBidi" w:hAnsiTheme="majorBidi" w:cstheme="majorBidi"/>
                <w:b/>
                <w:bCs/>
                <w:sz w:val="20"/>
                <w:szCs w:val="20"/>
              </w:rPr>
              <w:t>Boulahrouf</w:t>
            </w:r>
            <w:proofErr w:type="spellEnd"/>
            <w:r w:rsidRPr="001E1B85">
              <w:rPr>
                <w:rFonts w:asciiTheme="majorBidi" w:hAnsiTheme="majorBidi" w:cstheme="majorBidi"/>
                <w:b/>
                <w:bCs/>
                <w:sz w:val="20"/>
                <w:szCs w:val="20"/>
              </w:rPr>
              <w:t xml:space="preserve">                                             Université Constantine 1 (Algérie)</w:t>
            </w:r>
          </w:p>
          <w:p w:rsidR="00701593" w:rsidRPr="001E1B85" w:rsidRDefault="00701593" w:rsidP="00701593">
            <w:pPr>
              <w:autoSpaceDE w:val="0"/>
              <w:autoSpaceDN w:val="0"/>
              <w:adjustRightInd w:val="0"/>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Codirecteurs de thèse : </w:t>
            </w:r>
          </w:p>
          <w:p w:rsidR="00701593" w:rsidRPr="001E1B85" w:rsidRDefault="00701593" w:rsidP="00701593">
            <w:pPr>
              <w:autoSpaceDE w:val="0"/>
              <w:autoSpaceDN w:val="0"/>
              <w:adjustRightInd w:val="0"/>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                  Pr. N. </w:t>
            </w:r>
            <w:proofErr w:type="spellStart"/>
            <w:r w:rsidRPr="001E1B85">
              <w:rPr>
                <w:rFonts w:asciiTheme="majorBidi" w:hAnsiTheme="majorBidi" w:cstheme="majorBidi"/>
                <w:b/>
                <w:bCs/>
                <w:sz w:val="20"/>
                <w:szCs w:val="20"/>
              </w:rPr>
              <w:t>Kacem</w:t>
            </w:r>
            <w:proofErr w:type="spellEnd"/>
            <w:r w:rsidRPr="001E1B85">
              <w:rPr>
                <w:rFonts w:asciiTheme="majorBidi" w:hAnsiTheme="majorBidi" w:cstheme="majorBidi"/>
                <w:b/>
                <w:bCs/>
                <w:sz w:val="20"/>
                <w:szCs w:val="20"/>
              </w:rPr>
              <w:t xml:space="preserve"> </w:t>
            </w:r>
            <w:proofErr w:type="spellStart"/>
            <w:r w:rsidRPr="001E1B85">
              <w:rPr>
                <w:rFonts w:asciiTheme="majorBidi" w:hAnsiTheme="majorBidi" w:cstheme="majorBidi"/>
                <w:b/>
                <w:bCs/>
                <w:sz w:val="20"/>
                <w:szCs w:val="20"/>
              </w:rPr>
              <w:t>Chaouche</w:t>
            </w:r>
            <w:proofErr w:type="spellEnd"/>
            <w:r w:rsidRPr="001E1B85">
              <w:rPr>
                <w:rFonts w:asciiTheme="majorBidi" w:hAnsiTheme="majorBidi" w:cstheme="majorBidi"/>
                <w:b/>
                <w:bCs/>
                <w:sz w:val="20"/>
                <w:szCs w:val="20"/>
              </w:rPr>
              <w:t xml:space="preserve">                                Université Constantine 1 (Algérie)</w:t>
            </w:r>
          </w:p>
          <w:p w:rsidR="00701593" w:rsidRPr="001E1B85" w:rsidRDefault="00701593" w:rsidP="00701593">
            <w:pPr>
              <w:tabs>
                <w:tab w:val="left" w:pos="1303"/>
              </w:tabs>
              <w:autoSpaceDE w:val="0"/>
              <w:autoSpaceDN w:val="0"/>
              <w:adjustRightInd w:val="0"/>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                  Pr. Ph. </w:t>
            </w:r>
            <w:proofErr w:type="spellStart"/>
            <w:r w:rsidRPr="001E1B85">
              <w:rPr>
                <w:rFonts w:asciiTheme="majorBidi" w:hAnsiTheme="majorBidi" w:cstheme="majorBidi"/>
                <w:b/>
                <w:bCs/>
                <w:sz w:val="20"/>
                <w:szCs w:val="20"/>
              </w:rPr>
              <w:t>Thonart</w:t>
            </w:r>
            <w:proofErr w:type="spellEnd"/>
            <w:r w:rsidRPr="001E1B85">
              <w:rPr>
                <w:rFonts w:asciiTheme="majorBidi" w:hAnsiTheme="majorBidi" w:cstheme="majorBidi"/>
                <w:b/>
                <w:bCs/>
                <w:sz w:val="20"/>
                <w:szCs w:val="20"/>
              </w:rPr>
              <w:t xml:space="preserve">                                              Université de Liège (Belgique)</w:t>
            </w:r>
          </w:p>
          <w:p w:rsidR="00701593" w:rsidRPr="001E1B85" w:rsidRDefault="00701593" w:rsidP="00701593">
            <w:pPr>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Examinateurs :    </w:t>
            </w:r>
          </w:p>
          <w:p w:rsidR="00701593" w:rsidRPr="001E1B85" w:rsidRDefault="00701593" w:rsidP="00701593">
            <w:pPr>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                  Pr. A. </w:t>
            </w:r>
            <w:proofErr w:type="spellStart"/>
            <w:r w:rsidRPr="001E1B85">
              <w:rPr>
                <w:rFonts w:asciiTheme="majorBidi" w:hAnsiTheme="majorBidi" w:cstheme="majorBidi"/>
                <w:b/>
                <w:bCs/>
                <w:sz w:val="20"/>
                <w:szCs w:val="20"/>
              </w:rPr>
              <w:t>Guechi</w:t>
            </w:r>
            <w:proofErr w:type="spellEnd"/>
            <w:r w:rsidRPr="001E1B85">
              <w:rPr>
                <w:rFonts w:asciiTheme="majorBidi" w:hAnsiTheme="majorBidi" w:cstheme="majorBidi"/>
                <w:b/>
                <w:bCs/>
                <w:sz w:val="20"/>
                <w:szCs w:val="20"/>
              </w:rPr>
              <w:t xml:space="preserve">                                                  Université Setif (Algérie)</w:t>
            </w:r>
          </w:p>
          <w:p w:rsidR="00701593" w:rsidRPr="001E1B85" w:rsidRDefault="00701593" w:rsidP="00701593">
            <w:pPr>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                  Pr. A. </w:t>
            </w:r>
            <w:proofErr w:type="spellStart"/>
            <w:r w:rsidRPr="001E1B85">
              <w:rPr>
                <w:rFonts w:asciiTheme="majorBidi" w:hAnsiTheme="majorBidi" w:cstheme="majorBidi"/>
                <w:b/>
                <w:bCs/>
                <w:sz w:val="20"/>
                <w:szCs w:val="20"/>
              </w:rPr>
              <w:t>Zitouni</w:t>
            </w:r>
            <w:proofErr w:type="spellEnd"/>
            <w:r w:rsidRPr="001E1B85">
              <w:rPr>
                <w:rFonts w:asciiTheme="majorBidi" w:hAnsiTheme="majorBidi" w:cstheme="majorBidi"/>
                <w:b/>
                <w:bCs/>
                <w:sz w:val="20"/>
                <w:szCs w:val="20"/>
              </w:rPr>
              <w:t xml:space="preserve">                                                  E.N.S (</w:t>
            </w:r>
            <w:proofErr w:type="spellStart"/>
            <w:r w:rsidRPr="001E1B85">
              <w:rPr>
                <w:rFonts w:asciiTheme="majorBidi" w:hAnsiTheme="majorBidi" w:cstheme="majorBidi"/>
                <w:b/>
                <w:bCs/>
                <w:sz w:val="20"/>
                <w:szCs w:val="20"/>
              </w:rPr>
              <w:t>Kouba</w:t>
            </w:r>
            <w:proofErr w:type="spellEnd"/>
            <w:r w:rsidRPr="001E1B85">
              <w:rPr>
                <w:rFonts w:asciiTheme="majorBidi" w:hAnsiTheme="majorBidi" w:cstheme="majorBidi"/>
                <w:b/>
                <w:bCs/>
                <w:sz w:val="20"/>
                <w:szCs w:val="20"/>
              </w:rPr>
              <w:t>-Algérie)</w:t>
            </w:r>
          </w:p>
          <w:p w:rsidR="00701593" w:rsidRPr="001E1B85" w:rsidRDefault="00701593" w:rsidP="00701593">
            <w:pPr>
              <w:spacing w:line="276" w:lineRule="auto"/>
              <w:jc w:val="both"/>
              <w:rPr>
                <w:rFonts w:asciiTheme="majorBidi" w:hAnsiTheme="majorBidi" w:cstheme="majorBidi"/>
                <w:b/>
                <w:bCs/>
                <w:sz w:val="20"/>
                <w:szCs w:val="20"/>
              </w:rPr>
            </w:pPr>
            <w:r w:rsidRPr="001E1B85">
              <w:rPr>
                <w:rFonts w:asciiTheme="majorBidi" w:hAnsiTheme="majorBidi" w:cstheme="majorBidi"/>
                <w:b/>
                <w:bCs/>
                <w:sz w:val="20"/>
                <w:szCs w:val="20"/>
              </w:rPr>
              <w:t xml:space="preserve">                  Pr. F. </w:t>
            </w:r>
            <w:proofErr w:type="spellStart"/>
            <w:r w:rsidRPr="001E1B85">
              <w:rPr>
                <w:rFonts w:asciiTheme="majorBidi" w:hAnsiTheme="majorBidi" w:cstheme="majorBidi"/>
                <w:b/>
                <w:bCs/>
                <w:sz w:val="20"/>
                <w:szCs w:val="20"/>
              </w:rPr>
              <w:t>Delvigne</w:t>
            </w:r>
            <w:proofErr w:type="spellEnd"/>
            <w:r w:rsidRPr="001E1B85">
              <w:rPr>
                <w:rFonts w:asciiTheme="majorBidi" w:hAnsiTheme="majorBidi" w:cstheme="majorBidi"/>
                <w:b/>
                <w:bCs/>
                <w:sz w:val="20"/>
                <w:szCs w:val="20"/>
              </w:rPr>
              <w:t xml:space="preserve">                                                Université de Liège (Belgique)</w:t>
            </w:r>
          </w:p>
          <w:p w:rsidR="00B55E31" w:rsidRPr="001E1B85" w:rsidRDefault="00B55E31" w:rsidP="00B55E31">
            <w:pPr>
              <w:jc w:val="both"/>
              <w:rPr>
                <w:rFonts w:asciiTheme="majorBidi" w:hAnsiTheme="majorBidi" w:cstheme="majorBidi"/>
                <w:b/>
                <w:bCs/>
                <w:color w:val="000000" w:themeColor="text1"/>
                <w:sz w:val="20"/>
                <w:szCs w:val="20"/>
              </w:rPr>
            </w:pPr>
          </w:p>
        </w:tc>
      </w:tr>
    </w:tbl>
    <w:p w:rsidR="00B55E31" w:rsidRPr="00701593" w:rsidRDefault="00B55E31" w:rsidP="00B55E31">
      <w:pPr>
        <w:jc w:val="both"/>
        <w:rPr>
          <w:rFonts w:ascii="Times New Roman" w:hAnsi="Times New Roman" w:cs="Times New Roman"/>
          <w:color w:val="000000" w:themeColor="text1"/>
          <w:sz w:val="20"/>
          <w:szCs w:val="20"/>
        </w:rPr>
      </w:pPr>
    </w:p>
    <w:p w:rsidR="00F66D3D" w:rsidRPr="00701593" w:rsidRDefault="00F66D3D" w:rsidP="00B55E31">
      <w:pPr>
        <w:rPr>
          <w:sz w:val="20"/>
          <w:szCs w:val="20"/>
        </w:rPr>
      </w:pPr>
    </w:p>
    <w:sectPr w:rsidR="00F66D3D" w:rsidRPr="00701593" w:rsidSect="00DD47D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B55E31"/>
    <w:rsid w:val="001E1B85"/>
    <w:rsid w:val="00701593"/>
    <w:rsid w:val="00B55E31"/>
    <w:rsid w:val="00DD47DA"/>
    <w:rsid w:val="00F66D3D"/>
    <w:rsid w:val="00FE22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31"/>
    <w:rPr>
      <w:rFonts w:eastAsiaTheme="minorEastAsia"/>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55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Asma</cp:lastModifiedBy>
  <cp:revision>6</cp:revision>
  <dcterms:created xsi:type="dcterms:W3CDTF">2014-03-19T19:19:00Z</dcterms:created>
  <dcterms:modified xsi:type="dcterms:W3CDTF">2014-03-19T19:44:00Z</dcterms:modified>
</cp:coreProperties>
</file>