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D93" w:rsidRPr="00730869" w:rsidRDefault="004918EF" w:rsidP="003B543C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gramStart"/>
      <w:r w:rsidRPr="0073086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ال</w:t>
      </w:r>
      <w:r w:rsidR="00823453" w:rsidRPr="0073086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ملخ</w:t>
      </w:r>
      <w:r w:rsidRPr="0073086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ــ</w:t>
      </w:r>
      <w:r w:rsidR="00823453" w:rsidRPr="0073086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ص</w:t>
      </w:r>
      <w:r w:rsidR="00823453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:</w:t>
      </w:r>
      <w:proofErr w:type="gramEnd"/>
    </w:p>
    <w:p w:rsidR="001F05E5" w:rsidRPr="00730869" w:rsidRDefault="00823453" w:rsidP="003B543C">
      <w:pPr>
        <w:bidi/>
        <w:spacing w:line="360" w:lineRule="auto"/>
        <w:jc w:val="both"/>
        <w:rPr>
          <w:rFonts w:asciiTheme="majorBidi" w:hAnsiTheme="majorBidi" w:cstheme="majorBidi"/>
          <w:i/>
          <w:iCs/>
          <w:sz w:val="24"/>
          <w:szCs w:val="24"/>
          <w:rtl/>
          <w:lang w:bidi="ar-DZ"/>
        </w:rPr>
      </w:pP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أسفر فحص العينات المأخوذة من منطقة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طولقة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(ولاية بسكرة بالجنوب الغربي الجزائري) والمتمثلة في التربة المجاورة لشجر النخيل على الحصول عن 09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عزلات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A439FA">
        <w:rPr>
          <w:rFonts w:asciiTheme="majorBidi" w:hAnsiTheme="majorBidi" w:cstheme="majorBidi" w:hint="cs"/>
          <w:sz w:val="24"/>
          <w:szCs w:val="24"/>
          <w:rtl/>
          <w:lang w:bidi="ar-DZ"/>
        </w:rPr>
        <w:t>خميرة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بينها عزلة واحدة تم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إختيارها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A439FA">
        <w:rPr>
          <w:rFonts w:asciiTheme="majorBidi" w:hAnsiTheme="majorBidi" w:cstheme="majorBidi" w:hint="cs"/>
          <w:sz w:val="24"/>
          <w:szCs w:val="24"/>
          <w:rtl/>
          <w:lang w:bidi="ar-DZ"/>
        </w:rPr>
        <w:t>ل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قدرتها على إنتاج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الإيثانول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من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الإينيلين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كمصدر وحيد للكربون</w:t>
      </w:r>
      <w:r w:rsidR="00730869">
        <w:rPr>
          <w:rFonts w:asciiTheme="majorBidi" w:hAnsiTheme="majorBidi" w:cstheme="majorBidi"/>
          <w:sz w:val="24"/>
          <w:szCs w:val="24"/>
          <w:lang w:bidi="ar-DZ"/>
        </w:rPr>
        <w:t xml:space="preserve"> .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57641B">
        <w:rPr>
          <w:rFonts w:asciiTheme="majorBidi" w:hAnsiTheme="majorBidi" w:cstheme="majorBidi"/>
          <w:sz w:val="24"/>
          <w:szCs w:val="24"/>
          <w:rtl/>
          <w:lang w:bidi="ar-DZ"/>
        </w:rPr>
        <w:t>أظهر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>ت الملاحظة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الماكروسكوبي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>ة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، الميكروسكوبي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>ة والدراسة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البيوكيميائي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>ة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للعزلة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إنتمائها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إلى جنس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الـ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Pichia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>,أثبتت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الدراسة الجزيئية عن طريق تحاليل الجينات </w:t>
      </w:r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ADN-18S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1F05E5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و </w:t>
      </w:r>
      <w:proofErr w:type="spellStart"/>
      <w:r w:rsidR="001F05E5"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الـ</w:t>
      </w:r>
      <w:proofErr w:type="spellEnd"/>
      <w:r w:rsidR="001F05E5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1F05E5"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ITS</w:t>
      </w:r>
      <w:r w:rsidR="001F05E5" w:rsidRPr="00730869">
        <w:rPr>
          <w:rFonts w:asciiTheme="majorBidi" w:hAnsiTheme="majorBidi" w:cstheme="majorBidi"/>
          <w:i/>
          <w:iCs/>
          <w:sz w:val="24"/>
          <w:szCs w:val="24"/>
          <w:rtl/>
          <w:lang w:bidi="ar-DZ"/>
        </w:rPr>
        <w:t xml:space="preserve"> </w:t>
      </w:r>
      <w:r w:rsidR="001F05E5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أن العزلة 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>من</w:t>
      </w:r>
      <w:r w:rsidR="001F05E5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نوع </w:t>
      </w:r>
      <w:proofErr w:type="spellStart"/>
      <w:r w:rsidR="001F05E5"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الـ</w:t>
      </w:r>
      <w:proofErr w:type="spellEnd"/>
      <w:r w:rsidR="001F05E5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w:r w:rsidR="001F05E5" w:rsidRPr="0073086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proofErr w:type="spellStart"/>
      <w:r w:rsidR="001F05E5"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Pichia</w:t>
      </w:r>
      <w:proofErr w:type="spellEnd"/>
      <w:r w:rsidR="001F05E5"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</w:t>
      </w:r>
      <w:proofErr w:type="spellStart"/>
      <w:r w:rsidR="001F05E5"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Caribbica</w:t>
      </w:r>
      <w:proofErr w:type="spellEnd"/>
      <w:r w:rsidR="001F05E5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ذات الرقم 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التسلسلي </w:t>
      </w:r>
      <w:r w:rsidR="0057641B"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KC 977491</w:t>
      </w:r>
      <w:r w:rsidR="0057641B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>الممنوح من طرف</w:t>
      </w:r>
      <w:r w:rsidR="001F05E5"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</w:t>
      </w:r>
      <w:proofErr w:type="spellStart"/>
      <w:r w:rsidR="001F05E5"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GenBank</w:t>
      </w:r>
      <w:proofErr w:type="spellEnd"/>
      <w:r w:rsidR="001F05E5" w:rsidRPr="0073086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C41600" w:rsidRPr="00730869" w:rsidRDefault="0057641B" w:rsidP="003B543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تم هدم</w:t>
      </w:r>
      <w:r w:rsidR="00C41600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="00C41600"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الإينيلين</w:t>
      </w:r>
      <w:proofErr w:type="spell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من طرف </w:t>
      </w:r>
      <w:r w:rsidR="00C41600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Pichia</w:t>
      </w:r>
      <w:proofErr w:type="spellEnd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</w:t>
      </w:r>
      <w:proofErr w:type="spellStart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Caribbica</w:t>
      </w:r>
      <w:proofErr w:type="spellEnd"/>
      <w:r w:rsidRPr="00730869">
        <w:rPr>
          <w:rFonts w:asciiTheme="majorBidi" w:hAnsiTheme="majorBidi" w:cstheme="majorBidi"/>
          <w:i/>
          <w:iCs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 xml:space="preserve">لإنتاج </w:t>
      </w:r>
      <w:proofErr w:type="spellStart"/>
      <w:r>
        <w:rPr>
          <w:rFonts w:asciiTheme="majorBidi" w:hAnsiTheme="majorBidi" w:cstheme="majorBidi"/>
          <w:sz w:val="24"/>
          <w:szCs w:val="24"/>
          <w:rtl/>
          <w:lang w:bidi="ar-DZ"/>
        </w:rPr>
        <w:t>الإيثانول</w:t>
      </w:r>
      <w:proofErr w:type="spellEnd"/>
      <w:r w:rsidR="00C41600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بمرحلتين :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C41600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تحول </w:t>
      </w:r>
      <w:proofErr w:type="spellStart"/>
      <w:r w:rsidR="00C41600"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الإنيلين</w:t>
      </w:r>
      <w:proofErr w:type="spellEnd"/>
      <w:r w:rsidR="00C41600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إلى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="00C41600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فريكتوز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(</w:t>
      </w:r>
      <w:r w:rsidR="00C41600" w:rsidRPr="00730869">
        <w:rPr>
          <w:rFonts w:asciiTheme="majorBidi" w:hAnsiTheme="majorBidi" w:cstheme="majorBidi"/>
          <w:sz w:val="24"/>
          <w:szCs w:val="24"/>
          <w:rtl/>
          <w:lang w:bidi="ar-DZ"/>
        </w:rPr>
        <w:t>سكر سداسي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) ثم تم</w:t>
      </w:r>
      <w:r w:rsidR="00C41600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تخمر هذا الأخير إلى </w:t>
      </w:r>
      <w:proofErr w:type="spellStart"/>
      <w:r w:rsidR="00C41600"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الإيثانول</w:t>
      </w:r>
      <w:proofErr w:type="spellEnd"/>
      <w:r w:rsidR="00C41600" w:rsidRPr="00730869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C41600" w:rsidRPr="00730869" w:rsidRDefault="00C41600" w:rsidP="003B543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في ظروف </w:t>
      </w:r>
      <w:proofErr w:type="spellStart"/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>مزرعية</w:t>
      </w:r>
      <w:proofErr w:type="spellEnd"/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مناسبة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لإنتاج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الإيثانول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نخص بالذكر 40 غ/ل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إنيلين</w:t>
      </w:r>
      <w:proofErr w:type="spellEnd"/>
      <w:r w:rsidRPr="0073086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، </w:t>
      </w:r>
      <w:r w:rsidRPr="00730869">
        <w:rPr>
          <w:rFonts w:asciiTheme="majorBidi" w:hAnsiTheme="majorBidi" w:cstheme="majorBidi"/>
          <w:sz w:val="24"/>
          <w:szCs w:val="24"/>
          <w:lang w:bidi="ar-DZ"/>
        </w:rPr>
        <w:t>pH  5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</w:t>
      </w:r>
      <w:r w:rsidRPr="00730869">
        <w:rPr>
          <w:rFonts w:asciiTheme="majorBidi" w:hAnsiTheme="majorBidi" w:cstheme="majorBidi"/>
          <w:sz w:val="24"/>
          <w:szCs w:val="24"/>
          <w:lang w:bidi="ar-DZ"/>
        </w:rPr>
        <w:t xml:space="preserve">T 37°C 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، </w:t>
      </w:r>
      <w:proofErr w:type="spellStart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Pichia</w:t>
      </w:r>
      <w:proofErr w:type="spellEnd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</w:t>
      </w:r>
      <w:proofErr w:type="spellStart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Caribbica</w:t>
      </w:r>
      <w:proofErr w:type="spellEnd"/>
      <w:r w:rsidRPr="00730869">
        <w:rPr>
          <w:rFonts w:asciiTheme="majorBidi" w:hAnsiTheme="majorBidi" w:cstheme="majorBidi"/>
          <w:i/>
          <w:iCs/>
          <w:sz w:val="24"/>
          <w:szCs w:val="24"/>
          <w:rtl/>
          <w:lang w:bidi="ar-DZ"/>
        </w:rPr>
        <w:t xml:space="preserve"> 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أنتجت في قارورة ذات حجم 250 مل بعد 72 ساعة: 12,6 غ/ل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إيثانول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مع تسجيل مردود يقدر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بـ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: 0,31 غ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إيثانول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/غ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إنيلين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>في حين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هذه الخميرة لها القدرة على إنتاج 14 غ/ل من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الإيثانول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مخمر ذو سعة 20 ل 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بمردود يقدر </w:t>
      </w:r>
      <w:proofErr w:type="spellStart"/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>بـ</w:t>
      </w:r>
      <w:proofErr w:type="spellEnd"/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: 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0,35 غ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إيثانول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/غ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إنيلين</w:t>
      </w:r>
      <w:proofErr w:type="spellEnd"/>
      <w:r w:rsidR="00B651D3" w:rsidRPr="00730869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CC4399" w:rsidRPr="00730869" w:rsidRDefault="00B651D3" w:rsidP="003B543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النتائج المتحصل عليها لحركية إنتاج إنزيم </w:t>
      </w:r>
      <w:proofErr w:type="spellStart"/>
      <w:r w:rsidR="0057641B" w:rsidRPr="0057641B">
        <w:rPr>
          <w:rFonts w:asciiTheme="majorBidi" w:hAnsiTheme="majorBidi" w:cstheme="majorBidi"/>
          <w:i/>
          <w:iCs/>
          <w:sz w:val="24"/>
          <w:szCs w:val="24"/>
          <w:lang w:bidi="ar-DZ"/>
        </w:rPr>
        <w:t>inulinase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(الإنزيم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المسؤول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عن 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>تحليل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الإنيلين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) بالـ : </w:t>
      </w:r>
      <w:proofErr w:type="spellStart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Pichia</w:t>
      </w:r>
      <w:proofErr w:type="spellEnd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</w:t>
      </w:r>
      <w:proofErr w:type="spellStart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Caribbica</w:t>
      </w:r>
      <w:proofErr w:type="spellEnd"/>
      <w:r w:rsidRPr="00730869">
        <w:rPr>
          <w:rFonts w:asciiTheme="majorBidi" w:hAnsiTheme="majorBidi" w:cstheme="majorBidi"/>
          <w:i/>
          <w:iCs/>
          <w:sz w:val="24"/>
          <w:szCs w:val="24"/>
          <w:rtl/>
          <w:lang w:bidi="ar-DZ"/>
        </w:rPr>
        <w:t xml:space="preserve"> 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بينت بأن هذه الخميرة لها القدرة على إنتاج كميات معتبرة من هذا الإنزيم تصل إلى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</w:t>
      </w:r>
      <w:r w:rsidRPr="00730869">
        <w:rPr>
          <w:rFonts w:asciiTheme="majorBidi" w:hAnsiTheme="majorBidi" w:cstheme="majorBidi"/>
          <w:sz w:val="24"/>
          <w:szCs w:val="24"/>
          <w:lang w:bidi="ar-DZ"/>
        </w:rPr>
        <w:t>IU/</w:t>
      </w:r>
      <w:proofErr w:type="spellStart"/>
      <w:r w:rsidRPr="00730869">
        <w:rPr>
          <w:rFonts w:asciiTheme="majorBidi" w:hAnsiTheme="majorBidi" w:cstheme="majorBidi"/>
          <w:sz w:val="24"/>
          <w:szCs w:val="24"/>
          <w:lang w:bidi="ar-DZ"/>
        </w:rPr>
        <w:t>mL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54,27 </w:t>
      </w:r>
      <w:r w:rsidR="00CC4399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، </w:t>
      </w:r>
      <w:r w:rsidR="00CC4399" w:rsidRPr="00730869">
        <w:rPr>
          <w:rFonts w:asciiTheme="majorBidi" w:hAnsiTheme="majorBidi" w:cstheme="majorBidi"/>
          <w:sz w:val="24"/>
          <w:szCs w:val="24"/>
          <w:lang w:bidi="ar-DZ"/>
        </w:rPr>
        <w:t>IU/</w:t>
      </w:r>
      <w:proofErr w:type="spellStart"/>
      <w:r w:rsidR="00CC4399" w:rsidRPr="00730869">
        <w:rPr>
          <w:rFonts w:asciiTheme="majorBidi" w:hAnsiTheme="majorBidi" w:cstheme="majorBidi"/>
          <w:sz w:val="24"/>
          <w:szCs w:val="24"/>
          <w:lang w:bidi="ar-DZ"/>
        </w:rPr>
        <w:t>mL</w:t>
      </w:r>
      <w:proofErr w:type="spellEnd"/>
      <w:r w:rsidR="00CC4399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55,47 في القارورة و المخمر على التوالي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>.</w:t>
      </w:r>
    </w:p>
    <w:p w:rsidR="00B651D3" w:rsidRPr="00730869" w:rsidRDefault="0057641B" w:rsidP="003B543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ال</w:t>
      </w:r>
      <w:proofErr w:type="gramStart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تعريف الج</w:t>
      </w:r>
      <w:proofErr w:type="gramEnd"/>
      <w:r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زيئي </w:t>
      </w:r>
      <w:r w:rsidR="00CC4399" w:rsidRPr="00730869">
        <w:rPr>
          <w:rFonts w:asciiTheme="majorBidi" w:hAnsiTheme="majorBidi" w:cstheme="majorBidi"/>
          <w:sz w:val="24"/>
          <w:szCs w:val="24"/>
          <w:rtl/>
          <w:lang w:bidi="ar-DZ"/>
        </w:rPr>
        <w:t>للإنزيم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 xml:space="preserve"> سمح</w:t>
      </w:r>
      <w:r w:rsidR="00CC4399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بملاحظة نشاط عالي (</w:t>
      </w:r>
      <w:r w:rsidR="00CC4399" w:rsidRPr="00730869">
        <w:rPr>
          <w:rFonts w:asciiTheme="majorBidi" w:hAnsiTheme="majorBidi" w:cstheme="majorBidi"/>
          <w:sz w:val="24"/>
          <w:szCs w:val="24"/>
          <w:lang w:bidi="ar-DZ"/>
        </w:rPr>
        <w:t>IU/</w:t>
      </w:r>
      <w:proofErr w:type="spellStart"/>
      <w:r w:rsidR="00CC4399" w:rsidRPr="00730869">
        <w:rPr>
          <w:rFonts w:asciiTheme="majorBidi" w:hAnsiTheme="majorBidi" w:cstheme="majorBidi"/>
          <w:sz w:val="24"/>
          <w:szCs w:val="24"/>
          <w:lang w:bidi="ar-DZ"/>
        </w:rPr>
        <w:t>mL</w:t>
      </w:r>
      <w:proofErr w:type="spellEnd"/>
      <w:r w:rsidR="00CC4399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CC4399" w:rsidRPr="00730869">
        <w:rPr>
          <w:rFonts w:asciiTheme="majorBidi" w:hAnsiTheme="majorBidi" w:cstheme="majorBidi"/>
          <w:sz w:val="24"/>
          <w:szCs w:val="24"/>
          <w:lang w:bidi="ar-DZ"/>
        </w:rPr>
        <w:t>108,72</w:t>
      </w:r>
      <w:r w:rsidR="00CC4399" w:rsidRPr="00730869">
        <w:rPr>
          <w:rFonts w:asciiTheme="majorBidi" w:hAnsiTheme="majorBidi" w:cstheme="majorBidi"/>
          <w:sz w:val="24"/>
          <w:szCs w:val="24"/>
          <w:rtl/>
          <w:lang w:bidi="ar-DZ"/>
        </w:rPr>
        <w:t>)</w:t>
      </w:r>
      <w:r w:rsidR="00CC4399" w:rsidRPr="0073086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CC4399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درجة حرارة  </w:t>
      </w:r>
      <w:r w:rsidR="00CC4399" w:rsidRPr="00730869">
        <w:rPr>
          <w:rFonts w:asciiTheme="majorBidi" w:hAnsiTheme="majorBidi" w:cstheme="majorBidi"/>
          <w:sz w:val="24"/>
          <w:szCs w:val="24"/>
          <w:lang w:bidi="ar-DZ"/>
        </w:rPr>
        <w:t>55°C</w:t>
      </w:r>
      <w:r w:rsidR="00CC4399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و</w:t>
      </w:r>
      <w:r w:rsidR="00CC4399" w:rsidRPr="0073086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CC4399" w:rsidRPr="00730869">
        <w:rPr>
          <w:rFonts w:asciiTheme="majorBidi" w:hAnsiTheme="majorBidi" w:cstheme="majorBidi"/>
          <w:sz w:val="24"/>
          <w:szCs w:val="24"/>
          <w:rtl/>
          <w:lang w:bidi="ar-DZ"/>
        </w:rPr>
        <w:t>3.4</w:t>
      </w:r>
      <w:r w:rsidR="00CC4399" w:rsidRPr="00730869">
        <w:rPr>
          <w:rFonts w:asciiTheme="majorBidi" w:hAnsiTheme="majorBidi" w:cstheme="majorBidi"/>
          <w:sz w:val="24"/>
          <w:szCs w:val="24"/>
          <w:lang w:bidi="ar-DZ"/>
        </w:rPr>
        <w:t xml:space="preserve"> pH</w:t>
      </w:r>
      <w:r w:rsidR="00CC4399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 </w:t>
      </w:r>
      <w:r>
        <w:rPr>
          <w:rFonts w:asciiTheme="majorBidi" w:hAnsiTheme="majorBidi" w:cstheme="majorBidi" w:hint="cs"/>
          <w:sz w:val="24"/>
          <w:szCs w:val="24"/>
          <w:rtl/>
          <w:lang w:bidi="ar-DZ"/>
        </w:rPr>
        <w:t>وثبات</w:t>
      </w:r>
      <w:r>
        <w:rPr>
          <w:rFonts w:asciiTheme="majorBidi" w:hAnsiTheme="majorBidi" w:cstheme="majorBidi"/>
          <w:sz w:val="24"/>
          <w:szCs w:val="24"/>
          <w:rtl/>
          <w:lang w:bidi="ar-DZ"/>
        </w:rPr>
        <w:t xml:space="preserve"> حراري عالي</w:t>
      </w:r>
      <w:r w:rsidR="00CC4399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في نفس درجة الحرارة </w:t>
      </w:r>
      <w:r w:rsidR="00BF0093" w:rsidRPr="00730869">
        <w:rPr>
          <w:rFonts w:asciiTheme="majorBidi" w:hAnsiTheme="majorBidi" w:cstheme="majorBidi"/>
          <w:sz w:val="24"/>
          <w:szCs w:val="24"/>
          <w:rtl/>
          <w:lang w:bidi="ar-DZ"/>
        </w:rPr>
        <w:t>وبعد ساعة من التفاعل</w:t>
      </w:r>
      <w:r w:rsidR="004918EF" w:rsidRPr="00730869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BF0093" w:rsidRPr="00730869" w:rsidRDefault="00BF0093" w:rsidP="003B543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استعمال 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>الخرشوف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كمصدر وحيد للكربون و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الآزوت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لإنتاج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الإيثانول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بواسطة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الـ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: </w:t>
      </w:r>
      <w:proofErr w:type="spellStart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Pichia</w:t>
      </w:r>
      <w:proofErr w:type="spellEnd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</w:t>
      </w:r>
      <w:proofErr w:type="spellStart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Caribbica</w:t>
      </w:r>
      <w:proofErr w:type="spellEnd"/>
      <w:r w:rsidRPr="00730869">
        <w:rPr>
          <w:rFonts w:asciiTheme="majorBidi" w:hAnsiTheme="majorBidi" w:cstheme="majorBidi"/>
          <w:i/>
          <w:iCs/>
          <w:sz w:val="24"/>
          <w:szCs w:val="24"/>
          <w:rtl/>
          <w:lang w:bidi="ar-DZ"/>
        </w:rPr>
        <w:t xml:space="preserve"> 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أدى إلى إعطاء كمية معتبرة من هذا الأخير تفوق 14 غ/ل مما يفتح مجال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>ا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لإستغلال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الصناعي لهذا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المنتوج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الزراعي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 xml:space="preserve"> مستقبلا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BF0093" w:rsidRPr="00730869" w:rsidRDefault="00BF0093" w:rsidP="003B543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الدراسة </w:t>
      </w:r>
      <w:r w:rsidRPr="00730869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المرجعية بينت أن </w:t>
      </w:r>
      <w:proofErr w:type="spellStart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Pichia</w:t>
      </w:r>
      <w:proofErr w:type="spellEnd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</w:t>
      </w:r>
      <w:proofErr w:type="spellStart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Caribbica</w:t>
      </w:r>
      <w:proofErr w:type="spellEnd"/>
      <w:r w:rsidRPr="00730869">
        <w:rPr>
          <w:rFonts w:asciiTheme="majorBidi" w:hAnsiTheme="majorBidi" w:cstheme="majorBidi"/>
          <w:i/>
          <w:iCs/>
          <w:sz w:val="24"/>
          <w:szCs w:val="24"/>
          <w:rtl/>
          <w:lang w:bidi="ar-DZ"/>
        </w:rPr>
        <w:t xml:space="preserve"> 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لم يتم عزلها بتاتا </w:t>
      </w:r>
      <w:r w:rsidR="00BD733E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من تربة الأراضي القاحلة </w:t>
      </w:r>
      <w:r w:rsidR="007206C8" w:rsidRPr="00730869">
        <w:rPr>
          <w:rFonts w:asciiTheme="majorBidi" w:hAnsiTheme="majorBidi" w:cstheme="majorBidi"/>
          <w:sz w:val="24"/>
          <w:szCs w:val="24"/>
          <w:rtl/>
          <w:lang w:bidi="ar-DZ"/>
        </w:rPr>
        <w:t>، واستعمالها في المجال البيوتكنولوجي</w:t>
      </w:r>
      <w:r w:rsidR="000E69FA">
        <w:rPr>
          <w:rFonts w:asciiTheme="majorBidi" w:hAnsiTheme="majorBidi" w:cstheme="majorBidi"/>
          <w:sz w:val="24"/>
          <w:szCs w:val="24"/>
          <w:lang w:bidi="ar-DZ"/>
        </w:rPr>
        <w:t xml:space="preserve"> </w:t>
      </w:r>
      <w:r w:rsidR="007206C8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الزراعي والغذائي يبقى غير معروف مما جعل هذه الدراسة الأولى من نوعها </w:t>
      </w:r>
      <w:r w:rsidR="0057641B">
        <w:rPr>
          <w:rFonts w:asciiTheme="majorBidi" w:hAnsiTheme="majorBidi" w:cstheme="majorBidi" w:hint="cs"/>
          <w:sz w:val="24"/>
          <w:szCs w:val="24"/>
          <w:rtl/>
          <w:lang w:bidi="ar-DZ"/>
        </w:rPr>
        <w:t>التي تعرف</w:t>
      </w:r>
      <w:r w:rsidR="007206C8"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قدراتها </w:t>
      </w:r>
      <w:proofErr w:type="spellStart"/>
      <w:r w:rsidR="007206C8"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البيوتكنولوجية</w:t>
      </w:r>
      <w:proofErr w:type="spellEnd"/>
      <w:r w:rsidR="007206C8" w:rsidRPr="00730869">
        <w:rPr>
          <w:rFonts w:asciiTheme="majorBidi" w:hAnsiTheme="majorBidi" w:cstheme="majorBidi"/>
          <w:sz w:val="24"/>
          <w:szCs w:val="24"/>
          <w:rtl/>
          <w:lang w:bidi="ar-DZ"/>
        </w:rPr>
        <w:t>.</w:t>
      </w:r>
    </w:p>
    <w:p w:rsidR="007206C8" w:rsidRPr="00730869" w:rsidRDefault="007206C8" w:rsidP="003B543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أدمجت معادلات رياضية من أجل التنبؤ بظاهرة التخمر والنتائج المحصل عليها لهذه العملية سمحت بإظهار تفكيك السكر و إنتاج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الإيثانول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</w:t>
      </w:r>
      <w:r w:rsidR="004918EF" w:rsidRPr="00730869">
        <w:rPr>
          <w:rFonts w:asciiTheme="majorBidi" w:hAnsiTheme="majorBidi" w:cstheme="majorBidi"/>
          <w:sz w:val="24"/>
          <w:szCs w:val="24"/>
          <w:rtl/>
          <w:lang w:bidi="ar-DZ"/>
        </w:rPr>
        <w:t>و نمو الخميرة.</w:t>
      </w:r>
    </w:p>
    <w:p w:rsidR="004918EF" w:rsidRPr="00730869" w:rsidRDefault="004918EF" w:rsidP="003B543C">
      <w:pPr>
        <w:bidi/>
        <w:spacing w:line="360" w:lineRule="auto"/>
        <w:jc w:val="both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الإختيار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الأنسب لبعض القيم الرياضية أظهرت وجود علاقة نوعية جيدة بين هذه الاخيرة مقارنة مع النتائج التطبيقية المتحصل عليها.</w:t>
      </w:r>
    </w:p>
    <w:p w:rsidR="004918EF" w:rsidRPr="00730869" w:rsidRDefault="004918EF" w:rsidP="003B543C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r w:rsidRPr="00730869">
        <w:rPr>
          <w:rFonts w:asciiTheme="majorBidi" w:hAnsiTheme="majorBidi" w:cstheme="majorBidi"/>
          <w:b/>
          <w:bCs/>
          <w:sz w:val="24"/>
          <w:szCs w:val="24"/>
          <w:rtl/>
          <w:lang w:bidi="ar-DZ"/>
        </w:rPr>
        <w:t>كلمات المفتاح</w:t>
      </w:r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: </w:t>
      </w:r>
    </w:p>
    <w:p w:rsidR="004918EF" w:rsidRPr="00730869" w:rsidRDefault="004918EF" w:rsidP="003B543C">
      <w:pPr>
        <w:bidi/>
        <w:spacing w:line="360" w:lineRule="auto"/>
        <w:rPr>
          <w:rFonts w:asciiTheme="majorBidi" w:hAnsiTheme="majorBidi" w:cstheme="majorBidi"/>
          <w:sz w:val="24"/>
          <w:szCs w:val="24"/>
          <w:rtl/>
          <w:lang w:bidi="ar-DZ"/>
        </w:rPr>
      </w:pP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الإيثانول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، </w:t>
      </w:r>
      <w:proofErr w:type="spellStart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Pichia</w:t>
      </w:r>
      <w:proofErr w:type="spellEnd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 xml:space="preserve"> </w:t>
      </w:r>
      <w:proofErr w:type="spellStart"/>
      <w:r w:rsidRPr="00730869">
        <w:rPr>
          <w:rFonts w:asciiTheme="majorBidi" w:hAnsiTheme="majorBidi" w:cstheme="majorBidi"/>
          <w:i/>
          <w:iCs/>
          <w:sz w:val="24"/>
          <w:szCs w:val="24"/>
          <w:lang w:bidi="ar-DZ"/>
        </w:rPr>
        <w:t>Caribbica</w:t>
      </w:r>
      <w:proofErr w:type="spellEnd"/>
      <w:r w:rsidRPr="00730869">
        <w:rPr>
          <w:rFonts w:asciiTheme="majorBidi" w:hAnsiTheme="majorBidi" w:cstheme="majorBidi"/>
          <w:i/>
          <w:iCs/>
          <w:sz w:val="24"/>
          <w:szCs w:val="24"/>
          <w:rtl/>
          <w:lang w:bidi="ar-DZ"/>
        </w:rPr>
        <w:t xml:space="preserve"> ،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الإينيلين</w:t>
      </w:r>
      <w:proofErr w:type="spellEnd"/>
      <w:r w:rsidRPr="00730869">
        <w:rPr>
          <w:rFonts w:asciiTheme="majorBidi" w:hAnsiTheme="majorBidi" w:cstheme="majorBidi"/>
          <w:i/>
          <w:iCs/>
          <w:sz w:val="24"/>
          <w:szCs w:val="24"/>
          <w:rtl/>
          <w:lang w:bidi="ar-DZ"/>
        </w:rPr>
        <w:t xml:space="preserve"> ، 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الإينيليناز</w:t>
      </w:r>
      <w:proofErr w:type="spellEnd"/>
      <w:r w:rsidRPr="00730869">
        <w:rPr>
          <w:rFonts w:asciiTheme="majorBidi" w:hAnsiTheme="majorBidi" w:cstheme="majorBidi"/>
          <w:i/>
          <w:iCs/>
          <w:sz w:val="24"/>
          <w:szCs w:val="24"/>
          <w:rtl/>
          <w:lang w:bidi="ar-DZ"/>
        </w:rPr>
        <w:t xml:space="preserve"> ،</w:t>
      </w:r>
      <w:proofErr w:type="spellStart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>الفريكتوز</w:t>
      </w:r>
      <w:proofErr w:type="spellEnd"/>
      <w:r w:rsidRPr="00730869">
        <w:rPr>
          <w:rFonts w:asciiTheme="majorBidi" w:hAnsiTheme="majorBidi" w:cstheme="majorBidi"/>
          <w:sz w:val="24"/>
          <w:szCs w:val="24"/>
          <w:rtl/>
          <w:lang w:bidi="ar-DZ"/>
        </w:rPr>
        <w:t xml:space="preserve"> ، تربة أراضي قاحلة.</w:t>
      </w:r>
    </w:p>
    <w:sectPr w:rsidR="004918EF" w:rsidRPr="00730869" w:rsidSect="00A439FA">
      <w:footerReference w:type="default" r:id="rId8"/>
      <w:pgSz w:w="11906" w:h="16838"/>
      <w:pgMar w:top="709" w:right="849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2FB4" w:rsidRDefault="00922FB4" w:rsidP="00922FB4">
      <w:pPr>
        <w:spacing w:after="0" w:line="240" w:lineRule="auto"/>
      </w:pPr>
      <w:r>
        <w:separator/>
      </w:r>
    </w:p>
  </w:endnote>
  <w:endnote w:type="continuationSeparator" w:id="1">
    <w:p w:rsidR="00922FB4" w:rsidRDefault="00922FB4" w:rsidP="00922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0797"/>
      <w:docPartObj>
        <w:docPartGallery w:val="Page Numbers (Bottom of Page)"/>
        <w:docPartUnique/>
      </w:docPartObj>
    </w:sdtPr>
    <w:sdtContent>
      <w:p w:rsidR="00922FB4" w:rsidRDefault="00BF6FB0">
        <w:pPr>
          <w:pStyle w:val="Pieddepage"/>
        </w:pPr>
        <w:r>
          <w:rPr>
            <w:noProof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3073" type="#_x0000_t65" style="position:absolute;margin-left:-13.5pt;margin-top:9.85pt;width:29pt;height:22.15pt;z-index:251660288;mso-position-horizontal-relative:right-margin-area;mso-position-vertical-relative:bottom-margin-area" o:allowincell="f" adj="14135" strokecolor="gray [1629]" strokeweight=".25pt">
              <v:textbox style="mso-next-textbox:#_x0000_s3073">
                <w:txbxContent>
                  <w:p w:rsidR="00922FB4" w:rsidRPr="00F12A0A" w:rsidRDefault="00922FB4" w:rsidP="006D37FC">
                    <w:pPr>
                      <w:jc w:val="center"/>
                      <w:rPr>
                        <w:rFonts w:asciiTheme="majorBidi" w:hAnsiTheme="majorBidi" w:cstheme="majorBidi"/>
                      </w:rPr>
                    </w:pPr>
                    <w:r w:rsidRPr="00F12A0A">
                      <w:rPr>
                        <w:rFonts w:asciiTheme="majorBidi" w:hAnsiTheme="majorBidi" w:cstheme="majorBidi"/>
                      </w:rPr>
                      <w:t>8</w:t>
                    </w:r>
                    <w:r w:rsidR="006D37FC">
                      <w:rPr>
                        <w:rFonts w:asciiTheme="majorBidi" w:hAnsiTheme="majorBidi" w:cstheme="majorBidi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2FB4" w:rsidRDefault="00922FB4" w:rsidP="00922FB4">
      <w:pPr>
        <w:spacing w:after="0" w:line="240" w:lineRule="auto"/>
      </w:pPr>
      <w:r>
        <w:separator/>
      </w:r>
    </w:p>
  </w:footnote>
  <w:footnote w:type="continuationSeparator" w:id="1">
    <w:p w:rsidR="00922FB4" w:rsidRDefault="00922FB4" w:rsidP="00922F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C6DFE"/>
    <w:multiLevelType w:val="hybridMultilevel"/>
    <w:tmpl w:val="C9A08DD6"/>
    <w:lvl w:ilvl="0" w:tplc="271005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823453"/>
    <w:rsid w:val="00061092"/>
    <w:rsid w:val="000D6652"/>
    <w:rsid w:val="000E69FA"/>
    <w:rsid w:val="001774E8"/>
    <w:rsid w:val="001F05E5"/>
    <w:rsid w:val="003B543C"/>
    <w:rsid w:val="003D2A93"/>
    <w:rsid w:val="004918EF"/>
    <w:rsid w:val="0057641B"/>
    <w:rsid w:val="00583659"/>
    <w:rsid w:val="005A2C50"/>
    <w:rsid w:val="006D37FC"/>
    <w:rsid w:val="007206C8"/>
    <w:rsid w:val="00730869"/>
    <w:rsid w:val="00745B6C"/>
    <w:rsid w:val="00823453"/>
    <w:rsid w:val="008C578F"/>
    <w:rsid w:val="00922FB4"/>
    <w:rsid w:val="00A17D7F"/>
    <w:rsid w:val="00A439FA"/>
    <w:rsid w:val="00A82A23"/>
    <w:rsid w:val="00B651D3"/>
    <w:rsid w:val="00B7670D"/>
    <w:rsid w:val="00BC4DA7"/>
    <w:rsid w:val="00BD733E"/>
    <w:rsid w:val="00BE33F9"/>
    <w:rsid w:val="00BF0093"/>
    <w:rsid w:val="00BF6FB0"/>
    <w:rsid w:val="00C41600"/>
    <w:rsid w:val="00C71C5C"/>
    <w:rsid w:val="00CC4399"/>
    <w:rsid w:val="00D25FD7"/>
    <w:rsid w:val="00E14B78"/>
    <w:rsid w:val="00F12A0A"/>
    <w:rsid w:val="00F90D93"/>
    <w:rsid w:val="00FB5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D9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4160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92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22FB4"/>
  </w:style>
  <w:style w:type="paragraph" w:styleId="Pieddepage">
    <w:name w:val="footer"/>
    <w:basedOn w:val="Normal"/>
    <w:link w:val="PieddepageCar"/>
    <w:uiPriority w:val="99"/>
    <w:semiHidden/>
    <w:unhideWhenUsed/>
    <w:rsid w:val="00922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22FB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E33DD-110D-4695-AE8B-0F49A65B4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SWEET</cp:lastModifiedBy>
  <cp:revision>7</cp:revision>
  <dcterms:created xsi:type="dcterms:W3CDTF">2014-06-02T14:00:00Z</dcterms:created>
  <dcterms:modified xsi:type="dcterms:W3CDTF">2014-06-04T07:25:00Z</dcterms:modified>
</cp:coreProperties>
</file>