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6"/>
        <w:gridCol w:w="5567"/>
      </w:tblGrid>
      <w:tr w:rsidR="008B6DB0" w:rsidTr="007B7F96">
        <w:tc>
          <w:tcPr>
            <w:tcW w:w="4606" w:type="dxa"/>
          </w:tcPr>
          <w:p w:rsidR="008B6DB0" w:rsidRDefault="008B6DB0" w:rsidP="0063421D">
            <w:r>
              <w:t xml:space="preserve">                                                                                                            </w:t>
            </w:r>
            <w:r w:rsidR="008D0613">
              <w:t xml:space="preserve">                       </w:t>
            </w:r>
            <w:r w:rsidR="0017171A">
              <w:t xml:space="preserve">Nom et </w:t>
            </w:r>
            <w:r>
              <w:t xml:space="preserve">Prénom : </w:t>
            </w:r>
            <w:r w:rsidR="00555340">
              <w:t xml:space="preserve">KARA ALI </w:t>
            </w:r>
            <w:proofErr w:type="spellStart"/>
            <w:r w:rsidR="00555340">
              <w:t>Mounira</w:t>
            </w:r>
            <w:proofErr w:type="spellEnd"/>
          </w:p>
          <w:p w:rsidR="0063421D" w:rsidRPr="009A40CB" w:rsidRDefault="0063421D" w:rsidP="00D00D0F">
            <w:pPr>
              <w:rPr>
                <w:b/>
              </w:rPr>
            </w:pPr>
          </w:p>
        </w:tc>
        <w:tc>
          <w:tcPr>
            <w:tcW w:w="5567" w:type="dxa"/>
          </w:tcPr>
          <w:p w:rsidR="008B6DB0" w:rsidRDefault="008B6DB0"/>
          <w:p w:rsidR="008B6DB0" w:rsidRDefault="008B6DB0" w:rsidP="00D00D0F"/>
        </w:tc>
      </w:tr>
      <w:tr w:rsidR="0017171A" w:rsidTr="007B7F96">
        <w:trPr>
          <w:trHeight w:val="750"/>
        </w:trPr>
        <w:tc>
          <w:tcPr>
            <w:tcW w:w="10173" w:type="dxa"/>
            <w:gridSpan w:val="2"/>
          </w:tcPr>
          <w:p w:rsidR="00C7664F" w:rsidRDefault="00C7664F" w:rsidP="00C7664F">
            <w:pPr>
              <w:jc w:val="center"/>
              <w:rPr>
                <w:b/>
                <w:bCs/>
              </w:rPr>
            </w:pPr>
          </w:p>
          <w:p w:rsidR="00C7664F" w:rsidRPr="00BF4945" w:rsidRDefault="00C46B8A" w:rsidP="00C7664F">
            <w:pPr>
              <w:jc w:val="center"/>
              <w:rPr>
                <w:rFonts w:asciiTheme="majorBidi" w:hAnsiTheme="majorBidi" w:cstheme="majorBidi"/>
              </w:rPr>
            </w:pPr>
            <w:r>
              <w:rPr>
                <w:b/>
                <w:bCs/>
              </w:rPr>
              <w:t xml:space="preserve">Thème : </w:t>
            </w:r>
            <w:r w:rsidR="00C7664F" w:rsidRPr="00BF4945">
              <w:rPr>
                <w:rFonts w:asciiTheme="majorBidi" w:hAnsiTheme="majorBidi" w:cstheme="majorBidi"/>
                <w:b/>
                <w:bCs/>
              </w:rPr>
              <w:t xml:space="preserve">Isolement  et caractérisation  de souches </w:t>
            </w:r>
            <w:proofErr w:type="spellStart"/>
            <w:r w:rsidR="00C7664F" w:rsidRPr="00BF4945">
              <w:rPr>
                <w:rFonts w:asciiTheme="majorBidi" w:hAnsiTheme="majorBidi" w:cstheme="majorBidi"/>
                <w:b/>
                <w:bCs/>
              </w:rPr>
              <w:t>levuriennes</w:t>
            </w:r>
            <w:proofErr w:type="spellEnd"/>
            <w:r w:rsidR="00C7664F" w:rsidRPr="00BF4945">
              <w:rPr>
                <w:rFonts w:asciiTheme="majorBidi" w:hAnsiTheme="majorBidi" w:cstheme="majorBidi"/>
                <w:b/>
                <w:bCs/>
              </w:rPr>
              <w:t xml:space="preserve">  des milieux  arides productrices de l’éthanol sur  différents substrats</w:t>
            </w:r>
          </w:p>
          <w:p w:rsidR="0017171A" w:rsidRPr="00C46B8A" w:rsidRDefault="0017171A" w:rsidP="008D0613">
            <w:pPr>
              <w:tabs>
                <w:tab w:val="center" w:pos="4536"/>
                <w:tab w:val="left" w:pos="5805"/>
              </w:tabs>
              <w:jc w:val="center"/>
              <w:rPr>
                <w:b/>
                <w:bCs/>
              </w:rPr>
            </w:pPr>
          </w:p>
        </w:tc>
      </w:tr>
      <w:tr w:rsidR="00C46B8A" w:rsidTr="007B7F96">
        <w:trPr>
          <w:trHeight w:val="7029"/>
        </w:trPr>
        <w:tc>
          <w:tcPr>
            <w:tcW w:w="10173" w:type="dxa"/>
            <w:gridSpan w:val="2"/>
          </w:tcPr>
          <w:p w:rsidR="007B7F96" w:rsidRPr="007B7F96" w:rsidRDefault="007B7F96" w:rsidP="007B7F96">
            <w:pPr>
              <w:spacing w:line="276" w:lineRule="auto"/>
              <w:jc w:val="both"/>
              <w:rPr>
                <w:b/>
              </w:rPr>
            </w:pPr>
          </w:p>
          <w:p w:rsidR="001A468C" w:rsidRPr="007B7F96" w:rsidRDefault="00C46B8A" w:rsidP="007B7F96">
            <w:pPr>
              <w:spacing w:line="276" w:lineRule="auto"/>
              <w:jc w:val="both"/>
              <w:rPr>
                <w:b/>
              </w:rPr>
            </w:pPr>
            <w:r w:rsidRPr="007B7F96">
              <w:rPr>
                <w:b/>
              </w:rPr>
              <w:t>Résumé :</w:t>
            </w:r>
          </w:p>
          <w:p w:rsidR="007B7F96" w:rsidRPr="007B7F96" w:rsidRDefault="007B7F96" w:rsidP="008D0613">
            <w:pPr>
              <w:spacing w:line="276" w:lineRule="auto"/>
              <w:rPr>
                <w:b/>
                <w:sz w:val="22"/>
                <w:szCs w:val="22"/>
              </w:rPr>
            </w:pPr>
          </w:p>
          <w:p w:rsidR="008D0613" w:rsidRPr="007B7F96" w:rsidRDefault="008D0613" w:rsidP="008D0613">
            <w:pPr>
              <w:jc w:val="both"/>
              <w:rPr>
                <w:rFonts w:asciiTheme="majorBidi" w:hAnsiTheme="majorBidi" w:cstheme="majorBidi"/>
                <w:sz w:val="22"/>
                <w:szCs w:val="22"/>
              </w:rPr>
            </w:pPr>
            <w:r w:rsidRPr="007B7F96">
              <w:rPr>
                <w:rFonts w:asciiTheme="majorBidi" w:hAnsiTheme="majorBidi" w:cstheme="majorBidi"/>
                <w:sz w:val="22"/>
                <w:szCs w:val="22"/>
              </w:rPr>
              <w:t xml:space="preserve">L’exploration des échantillons du sol prélevés de palmeraie de la région de </w:t>
            </w:r>
            <w:proofErr w:type="spellStart"/>
            <w:r w:rsidRPr="007B7F96">
              <w:rPr>
                <w:rFonts w:asciiTheme="majorBidi" w:hAnsiTheme="majorBidi" w:cstheme="majorBidi"/>
                <w:sz w:val="22"/>
                <w:szCs w:val="22"/>
              </w:rPr>
              <w:t>Tolga</w:t>
            </w:r>
            <w:proofErr w:type="spellEnd"/>
            <w:r w:rsidRPr="007B7F96">
              <w:rPr>
                <w:rFonts w:asciiTheme="majorBidi" w:hAnsiTheme="majorBidi" w:cstheme="majorBidi"/>
                <w:sz w:val="22"/>
                <w:szCs w:val="22"/>
              </w:rPr>
              <w:t xml:space="preserve"> (Nord Ouest de la wilaya de Biskra-Algérie) a permis d’obtenir neuf isolats </w:t>
            </w:r>
            <w:proofErr w:type="spellStart"/>
            <w:r w:rsidRPr="007B7F96">
              <w:rPr>
                <w:rFonts w:asciiTheme="majorBidi" w:hAnsiTheme="majorBidi" w:cstheme="majorBidi"/>
                <w:sz w:val="22"/>
                <w:szCs w:val="22"/>
              </w:rPr>
              <w:t>levuriens</w:t>
            </w:r>
            <w:proofErr w:type="spellEnd"/>
            <w:r w:rsidRPr="007B7F96">
              <w:rPr>
                <w:rFonts w:asciiTheme="majorBidi" w:hAnsiTheme="majorBidi" w:cstheme="majorBidi"/>
                <w:sz w:val="22"/>
                <w:szCs w:val="22"/>
              </w:rPr>
              <w:t>. Un des isolats (L</w:t>
            </w:r>
            <w:r w:rsidRPr="007B7F96">
              <w:rPr>
                <w:rFonts w:asciiTheme="majorBidi" w:hAnsiTheme="majorBidi" w:cstheme="majorBidi"/>
                <w:sz w:val="22"/>
                <w:szCs w:val="22"/>
                <w:vertAlign w:val="subscript"/>
              </w:rPr>
              <w:t>5</w:t>
            </w:r>
            <w:r w:rsidRPr="007B7F96">
              <w:rPr>
                <w:rFonts w:asciiTheme="majorBidi" w:hAnsiTheme="majorBidi" w:cstheme="majorBidi"/>
                <w:sz w:val="22"/>
                <w:szCs w:val="22"/>
              </w:rPr>
              <w:t xml:space="preserve">) a été sélectionné pour sa capacité de produire de l’éthanol à partir d’inuline comme seule source de carbone. L’identification préliminaire de l’isolat (L5) basée sur l’étude macroscopique, microscopique et biochimique, en utilisant la galerie API AUX 20, a révélé son appartenance au genre </w:t>
            </w:r>
            <w:proofErr w:type="spellStart"/>
            <w:r w:rsidRPr="007B7F96">
              <w:rPr>
                <w:rFonts w:asciiTheme="majorBidi" w:hAnsiTheme="majorBidi" w:cstheme="majorBidi"/>
                <w:i/>
                <w:iCs/>
                <w:sz w:val="22"/>
                <w:szCs w:val="22"/>
              </w:rPr>
              <w:t>Pichia</w:t>
            </w:r>
            <w:proofErr w:type="spellEnd"/>
            <w:r w:rsidRPr="007B7F96">
              <w:rPr>
                <w:rFonts w:asciiTheme="majorBidi" w:hAnsiTheme="majorBidi" w:cstheme="majorBidi"/>
                <w:i/>
                <w:iCs/>
                <w:sz w:val="22"/>
                <w:szCs w:val="22"/>
              </w:rPr>
              <w:t>.</w:t>
            </w:r>
            <w:r w:rsidRPr="007B7F96">
              <w:rPr>
                <w:rFonts w:asciiTheme="majorBidi" w:hAnsiTheme="majorBidi" w:cstheme="majorBidi"/>
                <w:sz w:val="22"/>
                <w:szCs w:val="22"/>
              </w:rPr>
              <w:t xml:space="preserve"> L’étude moléculaire effectuée par analyse d’</w:t>
            </w:r>
            <w:r w:rsidRPr="007B7F96">
              <w:rPr>
                <w:rFonts w:asciiTheme="majorBidi" w:hAnsiTheme="majorBidi" w:cstheme="majorBidi"/>
                <w:i/>
                <w:iCs/>
                <w:sz w:val="22"/>
                <w:szCs w:val="22"/>
              </w:rPr>
              <w:t>ADN 18S</w:t>
            </w:r>
            <w:r w:rsidRPr="007B7F96">
              <w:rPr>
                <w:rFonts w:asciiTheme="majorBidi" w:hAnsiTheme="majorBidi" w:cstheme="majorBidi"/>
                <w:sz w:val="22"/>
                <w:szCs w:val="22"/>
              </w:rPr>
              <w:t xml:space="preserve"> et </w:t>
            </w:r>
            <w:r w:rsidRPr="007B7F96">
              <w:rPr>
                <w:rFonts w:asciiTheme="majorBidi" w:hAnsiTheme="majorBidi" w:cstheme="majorBidi"/>
                <w:i/>
                <w:iCs/>
                <w:sz w:val="22"/>
                <w:szCs w:val="22"/>
              </w:rPr>
              <w:t>ITS</w:t>
            </w:r>
            <w:r w:rsidRPr="007B7F96">
              <w:rPr>
                <w:rFonts w:asciiTheme="majorBidi" w:hAnsiTheme="majorBidi" w:cstheme="majorBidi"/>
                <w:sz w:val="22"/>
                <w:szCs w:val="22"/>
              </w:rPr>
              <w:t xml:space="preserve">, a montré qu’il s’agit de </w:t>
            </w:r>
            <w:proofErr w:type="spellStart"/>
            <w:r w:rsidRPr="007B7F96">
              <w:rPr>
                <w:rFonts w:asciiTheme="majorBidi" w:hAnsiTheme="majorBidi" w:cstheme="majorBidi"/>
                <w:b/>
                <w:bCs/>
                <w:i/>
                <w:iCs/>
                <w:sz w:val="22"/>
                <w:szCs w:val="22"/>
              </w:rPr>
              <w:t>Pichia</w:t>
            </w:r>
            <w:proofErr w:type="spellEnd"/>
            <w:r w:rsidRPr="007B7F96">
              <w:rPr>
                <w:rFonts w:asciiTheme="majorBidi" w:hAnsiTheme="majorBidi" w:cstheme="majorBidi"/>
                <w:b/>
                <w:bCs/>
                <w:i/>
                <w:iCs/>
                <w:sz w:val="22"/>
                <w:szCs w:val="22"/>
              </w:rPr>
              <w:t xml:space="preserve"> </w:t>
            </w:r>
            <w:proofErr w:type="spellStart"/>
            <w:r w:rsidRPr="007B7F96">
              <w:rPr>
                <w:rFonts w:asciiTheme="majorBidi" w:hAnsiTheme="majorBidi" w:cstheme="majorBidi"/>
                <w:b/>
                <w:bCs/>
                <w:i/>
                <w:iCs/>
                <w:sz w:val="22"/>
                <w:szCs w:val="22"/>
              </w:rPr>
              <w:t>caribbica</w:t>
            </w:r>
            <w:proofErr w:type="spellEnd"/>
            <w:r w:rsidRPr="007B7F96">
              <w:rPr>
                <w:rFonts w:asciiTheme="majorBidi" w:hAnsiTheme="majorBidi" w:cstheme="majorBidi"/>
                <w:b/>
                <w:bCs/>
                <w:i/>
                <w:iCs/>
                <w:sz w:val="22"/>
                <w:szCs w:val="22"/>
              </w:rPr>
              <w:t xml:space="preserve">, </w:t>
            </w:r>
            <w:r w:rsidRPr="007B7F96">
              <w:rPr>
                <w:rFonts w:asciiTheme="majorBidi" w:hAnsiTheme="majorBidi" w:cstheme="majorBidi"/>
                <w:sz w:val="22"/>
                <w:szCs w:val="22"/>
              </w:rPr>
              <w:t xml:space="preserve">enregistré sous le code d’accession ; KC977491.  </w:t>
            </w:r>
          </w:p>
          <w:p w:rsidR="007B7F96" w:rsidRPr="007B7F96" w:rsidRDefault="007B7F96" w:rsidP="008D0613">
            <w:pPr>
              <w:jc w:val="both"/>
              <w:rPr>
                <w:rFonts w:asciiTheme="majorBidi" w:hAnsiTheme="majorBidi" w:cstheme="majorBidi"/>
                <w:sz w:val="22"/>
                <w:szCs w:val="22"/>
              </w:rPr>
            </w:pPr>
          </w:p>
          <w:p w:rsidR="008D0613" w:rsidRPr="007B7F96" w:rsidRDefault="008D0613" w:rsidP="008D0613">
            <w:pPr>
              <w:jc w:val="both"/>
              <w:rPr>
                <w:rFonts w:asciiTheme="majorBidi" w:hAnsiTheme="majorBidi" w:cstheme="majorBidi"/>
                <w:sz w:val="22"/>
                <w:szCs w:val="22"/>
              </w:rPr>
            </w:pPr>
            <w:r w:rsidRPr="007B7F96">
              <w:rPr>
                <w:rFonts w:asciiTheme="majorBidi" w:hAnsiTheme="majorBidi" w:cstheme="majorBidi"/>
                <w:sz w:val="22"/>
                <w:szCs w:val="22"/>
              </w:rPr>
              <w:t>La dégradation de l’inuline</w:t>
            </w:r>
            <w:r w:rsidRPr="007B7F96">
              <w:rPr>
                <w:rFonts w:asciiTheme="majorBidi" w:hAnsiTheme="majorBidi" w:cstheme="majorBidi"/>
                <w:i/>
                <w:iCs/>
                <w:sz w:val="22"/>
                <w:szCs w:val="22"/>
              </w:rPr>
              <w:t xml:space="preserve"> </w:t>
            </w:r>
            <w:r w:rsidRPr="007B7F96">
              <w:rPr>
                <w:rFonts w:asciiTheme="majorBidi" w:hAnsiTheme="majorBidi" w:cstheme="majorBidi"/>
                <w:sz w:val="22"/>
                <w:szCs w:val="22"/>
              </w:rPr>
              <w:t>pour la production de l’éthanol par</w:t>
            </w:r>
            <w:r w:rsidRPr="007B7F96">
              <w:rPr>
                <w:rFonts w:asciiTheme="majorBidi" w:hAnsiTheme="majorBidi" w:cstheme="majorBidi"/>
                <w:i/>
                <w:iCs/>
                <w:sz w:val="22"/>
                <w:szCs w:val="22"/>
              </w:rPr>
              <w:t xml:space="preserve"> P. </w:t>
            </w:r>
            <w:proofErr w:type="spellStart"/>
            <w:r w:rsidRPr="007B7F96">
              <w:rPr>
                <w:rFonts w:asciiTheme="majorBidi" w:hAnsiTheme="majorBidi" w:cstheme="majorBidi"/>
                <w:i/>
                <w:iCs/>
                <w:sz w:val="22"/>
                <w:szCs w:val="22"/>
              </w:rPr>
              <w:t>caribbica</w:t>
            </w:r>
            <w:proofErr w:type="spellEnd"/>
            <w:r w:rsidRPr="007B7F96">
              <w:rPr>
                <w:rFonts w:asciiTheme="majorBidi" w:hAnsiTheme="majorBidi" w:cstheme="majorBidi"/>
                <w:sz w:val="22"/>
                <w:szCs w:val="22"/>
              </w:rPr>
              <w:t xml:space="preserve"> est effectuée en deux étapes à savoir: la saccharification de l’inuline en fructose et la fermentation de ce dernier en éthanol. Dans des conditions optimales de production d’éthanol, en l’occurrence,  </w:t>
            </w:r>
            <w:r w:rsidRPr="007B7F96">
              <w:rPr>
                <w:sz w:val="22"/>
                <w:szCs w:val="22"/>
              </w:rPr>
              <w:t xml:space="preserve">40 g/L d’inuline, </w:t>
            </w:r>
            <w:r w:rsidRPr="007B7F96">
              <w:rPr>
                <w:rFonts w:asciiTheme="majorBidi" w:hAnsiTheme="majorBidi" w:cstheme="majorBidi"/>
                <w:sz w:val="22"/>
                <w:szCs w:val="22"/>
              </w:rPr>
              <w:t xml:space="preserve">pH 5 et 37°C,  </w:t>
            </w:r>
            <w:r w:rsidRPr="007B7F96">
              <w:rPr>
                <w:rFonts w:asciiTheme="majorBidi" w:hAnsiTheme="majorBidi" w:cstheme="majorBidi"/>
                <w:i/>
                <w:iCs/>
                <w:sz w:val="22"/>
                <w:szCs w:val="22"/>
              </w:rPr>
              <w:t xml:space="preserve">P. </w:t>
            </w:r>
            <w:proofErr w:type="spellStart"/>
            <w:r w:rsidRPr="007B7F96">
              <w:rPr>
                <w:rFonts w:asciiTheme="majorBidi" w:hAnsiTheme="majorBidi" w:cstheme="majorBidi"/>
                <w:i/>
                <w:iCs/>
                <w:sz w:val="22"/>
                <w:szCs w:val="22"/>
              </w:rPr>
              <w:t>caribbica</w:t>
            </w:r>
            <w:proofErr w:type="spellEnd"/>
            <w:r w:rsidRPr="007B7F96">
              <w:rPr>
                <w:rFonts w:asciiTheme="majorBidi" w:hAnsiTheme="majorBidi" w:cstheme="majorBidi"/>
                <w:i/>
                <w:iCs/>
                <w:sz w:val="22"/>
                <w:szCs w:val="22"/>
              </w:rPr>
              <w:t xml:space="preserve"> </w:t>
            </w:r>
            <w:r w:rsidRPr="007B7F96">
              <w:rPr>
                <w:rFonts w:asciiTheme="majorBidi" w:hAnsiTheme="majorBidi" w:cstheme="majorBidi"/>
                <w:sz w:val="22"/>
                <w:szCs w:val="22"/>
              </w:rPr>
              <w:t>a produit, en fioles, après 72 h de culture, 12.6 g/L d’éthanol, enregistrant un rendement de 0,31g d’éthanol/g d’inuline. En revanche, cette souche a la capacité de produire 14g/L d’éthanol en fermenteur de 20 litres, atteignant un rendement de 0,35g d’éthanol/g d’inuline.</w:t>
            </w:r>
          </w:p>
          <w:p w:rsidR="007B7F96" w:rsidRPr="007B7F96" w:rsidRDefault="007B7F96" w:rsidP="008D0613">
            <w:pPr>
              <w:jc w:val="both"/>
              <w:rPr>
                <w:rFonts w:asciiTheme="majorBidi" w:hAnsiTheme="majorBidi" w:cstheme="majorBidi"/>
                <w:sz w:val="22"/>
                <w:szCs w:val="22"/>
              </w:rPr>
            </w:pPr>
          </w:p>
          <w:p w:rsidR="008D0613" w:rsidRPr="007B7F96" w:rsidRDefault="008D0613" w:rsidP="008D0613">
            <w:pPr>
              <w:jc w:val="both"/>
              <w:rPr>
                <w:rFonts w:asciiTheme="majorBidi" w:hAnsiTheme="majorBidi" w:cstheme="majorBidi"/>
                <w:sz w:val="22"/>
                <w:szCs w:val="22"/>
              </w:rPr>
            </w:pPr>
            <w:r w:rsidRPr="007B7F96">
              <w:rPr>
                <w:rFonts w:asciiTheme="majorBidi" w:hAnsiTheme="majorBidi" w:cstheme="majorBidi"/>
                <w:color w:val="000000" w:themeColor="text1"/>
                <w:sz w:val="22"/>
                <w:szCs w:val="22"/>
              </w:rPr>
              <w:t>Les résultats de la cinétique de sécrétion de l’</w:t>
            </w:r>
            <w:proofErr w:type="spellStart"/>
            <w:r w:rsidRPr="007B7F96">
              <w:rPr>
                <w:rFonts w:asciiTheme="majorBidi" w:hAnsiTheme="majorBidi" w:cstheme="majorBidi"/>
                <w:color w:val="000000" w:themeColor="text1"/>
                <w:sz w:val="22"/>
                <w:szCs w:val="22"/>
              </w:rPr>
              <w:t>inulinase</w:t>
            </w:r>
            <w:proofErr w:type="spellEnd"/>
            <w:r w:rsidRPr="007B7F96">
              <w:rPr>
                <w:rFonts w:asciiTheme="majorBidi" w:hAnsiTheme="majorBidi" w:cstheme="majorBidi"/>
                <w:color w:val="000000" w:themeColor="text1"/>
                <w:sz w:val="22"/>
                <w:szCs w:val="22"/>
              </w:rPr>
              <w:t xml:space="preserve"> (l’enzyme qui catalyse la dégradation de l’inuline) par </w:t>
            </w:r>
            <w:r w:rsidRPr="007B7F96">
              <w:rPr>
                <w:rFonts w:asciiTheme="majorBidi" w:hAnsiTheme="majorBidi" w:cstheme="majorBidi"/>
                <w:i/>
                <w:iCs/>
                <w:color w:val="000000" w:themeColor="text1"/>
                <w:sz w:val="22"/>
                <w:szCs w:val="22"/>
              </w:rPr>
              <w:t xml:space="preserve">P. </w:t>
            </w:r>
            <w:proofErr w:type="spellStart"/>
            <w:r w:rsidRPr="007B7F96">
              <w:rPr>
                <w:rFonts w:asciiTheme="majorBidi" w:hAnsiTheme="majorBidi" w:cstheme="majorBidi"/>
                <w:i/>
                <w:iCs/>
                <w:color w:val="000000" w:themeColor="text1"/>
                <w:sz w:val="22"/>
                <w:szCs w:val="22"/>
              </w:rPr>
              <w:t>caribbica</w:t>
            </w:r>
            <w:proofErr w:type="spellEnd"/>
            <w:r w:rsidRPr="007B7F96">
              <w:rPr>
                <w:color w:val="000000" w:themeColor="text1"/>
                <w:sz w:val="22"/>
                <w:szCs w:val="22"/>
              </w:rPr>
              <w:t xml:space="preserve"> </w:t>
            </w:r>
            <w:r w:rsidRPr="007B7F96">
              <w:rPr>
                <w:rFonts w:asciiTheme="majorBidi" w:hAnsiTheme="majorBidi" w:cstheme="majorBidi"/>
                <w:color w:val="000000" w:themeColor="text1"/>
                <w:sz w:val="22"/>
                <w:szCs w:val="22"/>
              </w:rPr>
              <w:t xml:space="preserve">ont </w:t>
            </w:r>
            <w:r w:rsidRPr="007B7F96">
              <w:rPr>
                <w:rFonts w:asciiTheme="majorBidi" w:hAnsiTheme="majorBidi" w:cstheme="majorBidi"/>
                <w:sz w:val="22"/>
                <w:szCs w:val="22"/>
              </w:rPr>
              <w:t>révélé que cette souche est capable de produire des quantités importantes d’</w:t>
            </w:r>
            <w:proofErr w:type="spellStart"/>
            <w:r w:rsidRPr="007B7F96">
              <w:rPr>
                <w:rFonts w:asciiTheme="majorBidi" w:hAnsiTheme="majorBidi" w:cstheme="majorBidi"/>
                <w:sz w:val="22"/>
                <w:szCs w:val="22"/>
              </w:rPr>
              <w:t>inulinase</w:t>
            </w:r>
            <w:proofErr w:type="spellEnd"/>
            <w:r w:rsidRPr="007B7F96">
              <w:rPr>
                <w:rFonts w:asciiTheme="majorBidi" w:hAnsiTheme="majorBidi" w:cstheme="majorBidi"/>
                <w:sz w:val="22"/>
                <w:szCs w:val="22"/>
              </w:rPr>
              <w:t>, atteignant 54.27 IU/</w:t>
            </w:r>
            <w:proofErr w:type="spellStart"/>
            <w:r w:rsidRPr="007B7F96">
              <w:rPr>
                <w:rFonts w:asciiTheme="majorBidi" w:hAnsiTheme="majorBidi" w:cstheme="majorBidi"/>
                <w:sz w:val="22"/>
                <w:szCs w:val="22"/>
              </w:rPr>
              <w:t>mL</w:t>
            </w:r>
            <w:proofErr w:type="spellEnd"/>
            <w:r w:rsidRPr="007B7F96">
              <w:rPr>
                <w:rFonts w:asciiTheme="majorBidi" w:hAnsiTheme="majorBidi" w:cstheme="majorBidi"/>
                <w:sz w:val="22"/>
                <w:szCs w:val="22"/>
              </w:rPr>
              <w:t xml:space="preserve"> en fiole, et 55.47 IU/ </w:t>
            </w:r>
            <w:proofErr w:type="spellStart"/>
            <w:r w:rsidRPr="007B7F96">
              <w:rPr>
                <w:rFonts w:asciiTheme="majorBidi" w:hAnsiTheme="majorBidi" w:cstheme="majorBidi"/>
                <w:sz w:val="22"/>
                <w:szCs w:val="22"/>
              </w:rPr>
              <w:t>mL</w:t>
            </w:r>
            <w:proofErr w:type="spellEnd"/>
            <w:r w:rsidRPr="007B7F96">
              <w:rPr>
                <w:rFonts w:asciiTheme="majorBidi" w:hAnsiTheme="majorBidi" w:cstheme="majorBidi"/>
                <w:sz w:val="22"/>
                <w:szCs w:val="22"/>
              </w:rPr>
              <w:t xml:space="preserve"> en fermenteur de 20 Litres, et ce, après 96 h de culture. La caractérisation partielle de l’enzyme a permis de constater que </w:t>
            </w:r>
            <w:r w:rsidRPr="007B7F96">
              <w:rPr>
                <w:sz w:val="22"/>
                <w:szCs w:val="22"/>
              </w:rPr>
              <w:t>l’activité maximale de l’</w:t>
            </w:r>
            <w:proofErr w:type="spellStart"/>
            <w:r w:rsidRPr="007B7F96">
              <w:rPr>
                <w:sz w:val="22"/>
                <w:szCs w:val="22"/>
              </w:rPr>
              <w:t>inulinase</w:t>
            </w:r>
            <w:proofErr w:type="spellEnd"/>
            <w:r w:rsidRPr="007B7F96">
              <w:rPr>
                <w:sz w:val="22"/>
                <w:szCs w:val="22"/>
              </w:rPr>
              <w:t xml:space="preserve"> (108,72 IU/</w:t>
            </w:r>
            <w:proofErr w:type="spellStart"/>
            <w:r w:rsidRPr="007B7F96">
              <w:rPr>
                <w:sz w:val="22"/>
                <w:szCs w:val="22"/>
              </w:rPr>
              <w:t>mL</w:t>
            </w:r>
            <w:proofErr w:type="spellEnd"/>
            <w:r w:rsidRPr="007B7F96">
              <w:rPr>
                <w:sz w:val="22"/>
                <w:szCs w:val="22"/>
              </w:rPr>
              <w:t>) est enregistrée à 55°C et à pH 3,4</w:t>
            </w:r>
            <w:r w:rsidRPr="007B7F96">
              <w:rPr>
                <w:rFonts w:asciiTheme="majorBidi" w:hAnsiTheme="majorBidi" w:cstheme="majorBidi"/>
                <w:sz w:val="22"/>
                <w:szCs w:val="22"/>
              </w:rPr>
              <w:t xml:space="preserve"> et une meilleure </w:t>
            </w:r>
            <w:proofErr w:type="spellStart"/>
            <w:r w:rsidRPr="007B7F96">
              <w:rPr>
                <w:rFonts w:asciiTheme="majorBidi" w:hAnsiTheme="majorBidi" w:cstheme="majorBidi"/>
                <w:sz w:val="22"/>
                <w:szCs w:val="22"/>
              </w:rPr>
              <w:t>thermostabilité</w:t>
            </w:r>
            <w:proofErr w:type="spellEnd"/>
            <w:r w:rsidRPr="007B7F96">
              <w:rPr>
                <w:rFonts w:asciiTheme="majorBidi" w:hAnsiTheme="majorBidi" w:cstheme="majorBidi"/>
                <w:sz w:val="22"/>
                <w:szCs w:val="22"/>
              </w:rPr>
              <w:t xml:space="preserve"> à la même température (55°C) après une heure de réaction. </w:t>
            </w:r>
          </w:p>
          <w:p w:rsidR="007B7F96" w:rsidRPr="007B7F96" w:rsidRDefault="007B7F96" w:rsidP="008D0613">
            <w:pPr>
              <w:jc w:val="both"/>
              <w:rPr>
                <w:rFonts w:asciiTheme="majorBidi" w:hAnsiTheme="majorBidi" w:cstheme="majorBidi"/>
                <w:sz w:val="22"/>
                <w:szCs w:val="22"/>
              </w:rPr>
            </w:pPr>
          </w:p>
          <w:p w:rsidR="008D0613" w:rsidRPr="007B7F96" w:rsidRDefault="008D0613" w:rsidP="008D0613">
            <w:pPr>
              <w:autoSpaceDE w:val="0"/>
              <w:autoSpaceDN w:val="0"/>
              <w:adjustRightInd w:val="0"/>
              <w:jc w:val="both"/>
              <w:rPr>
                <w:rFonts w:asciiTheme="majorBidi" w:hAnsiTheme="majorBidi" w:cstheme="majorBidi"/>
                <w:sz w:val="22"/>
                <w:szCs w:val="22"/>
              </w:rPr>
            </w:pPr>
            <w:r w:rsidRPr="007B7F96">
              <w:rPr>
                <w:rFonts w:asciiTheme="majorBidi" w:hAnsiTheme="majorBidi" w:cstheme="majorBidi"/>
                <w:sz w:val="22"/>
                <w:szCs w:val="22"/>
              </w:rPr>
              <w:t xml:space="preserve">L’utilisation de l’artichaut comme seule source de carbone et de </w:t>
            </w:r>
            <w:proofErr w:type="gramStart"/>
            <w:r w:rsidRPr="007B7F96">
              <w:rPr>
                <w:rFonts w:asciiTheme="majorBidi" w:hAnsiTheme="majorBidi" w:cstheme="majorBidi"/>
                <w:sz w:val="22"/>
                <w:szCs w:val="22"/>
              </w:rPr>
              <w:t>l’azote ,</w:t>
            </w:r>
            <w:proofErr w:type="gramEnd"/>
            <w:r w:rsidRPr="007B7F96">
              <w:rPr>
                <w:rFonts w:asciiTheme="majorBidi" w:hAnsiTheme="majorBidi" w:cstheme="majorBidi"/>
                <w:sz w:val="22"/>
                <w:szCs w:val="22"/>
              </w:rPr>
              <w:t xml:space="preserve"> pour la production de l’éthanol par </w:t>
            </w:r>
            <w:r w:rsidRPr="007B7F96">
              <w:rPr>
                <w:rFonts w:asciiTheme="majorBidi" w:hAnsiTheme="majorBidi" w:cstheme="majorBidi"/>
                <w:i/>
                <w:iCs/>
                <w:color w:val="000000" w:themeColor="text1"/>
                <w:sz w:val="22"/>
                <w:szCs w:val="22"/>
              </w:rPr>
              <w:t xml:space="preserve">P. </w:t>
            </w:r>
            <w:proofErr w:type="spellStart"/>
            <w:r w:rsidRPr="007B7F96">
              <w:rPr>
                <w:rFonts w:asciiTheme="majorBidi" w:hAnsiTheme="majorBidi" w:cstheme="majorBidi"/>
                <w:i/>
                <w:iCs/>
                <w:color w:val="000000" w:themeColor="text1"/>
                <w:sz w:val="22"/>
                <w:szCs w:val="22"/>
              </w:rPr>
              <w:t>caribbica</w:t>
            </w:r>
            <w:proofErr w:type="spellEnd"/>
            <w:r w:rsidRPr="007B7F96">
              <w:rPr>
                <w:color w:val="000000" w:themeColor="text1"/>
                <w:sz w:val="22"/>
                <w:szCs w:val="22"/>
              </w:rPr>
              <w:t xml:space="preserve">  </w:t>
            </w:r>
            <w:r w:rsidRPr="007B7F96">
              <w:rPr>
                <w:rFonts w:asciiTheme="majorBidi" w:hAnsiTheme="majorBidi" w:cstheme="majorBidi"/>
                <w:color w:val="000000" w:themeColor="text1"/>
                <w:sz w:val="22"/>
                <w:szCs w:val="22"/>
              </w:rPr>
              <w:t xml:space="preserve">a abouti  à </w:t>
            </w:r>
            <w:r w:rsidRPr="007B7F96">
              <w:rPr>
                <w:rFonts w:asciiTheme="majorBidi" w:hAnsiTheme="majorBidi" w:cstheme="majorBidi"/>
                <w:sz w:val="22"/>
                <w:szCs w:val="22"/>
              </w:rPr>
              <w:t xml:space="preserve">l’obtention d’une quantité considérable de l’éthanol dépassant les 14g/L, ce qui ouvre, désormais, la voie sur l’exploitation industrielle de ce produit agricole. </w:t>
            </w:r>
          </w:p>
          <w:p w:rsidR="008D0613" w:rsidRPr="007B7F96" w:rsidRDefault="008D0613" w:rsidP="008D0613">
            <w:pPr>
              <w:autoSpaceDE w:val="0"/>
              <w:autoSpaceDN w:val="0"/>
              <w:adjustRightInd w:val="0"/>
              <w:jc w:val="both"/>
              <w:rPr>
                <w:rFonts w:asciiTheme="majorBidi" w:hAnsiTheme="majorBidi" w:cstheme="majorBidi"/>
                <w:sz w:val="22"/>
                <w:szCs w:val="22"/>
              </w:rPr>
            </w:pPr>
          </w:p>
          <w:p w:rsidR="008D0613" w:rsidRPr="007B7F96" w:rsidRDefault="008D0613" w:rsidP="008D0613">
            <w:pPr>
              <w:jc w:val="both"/>
              <w:rPr>
                <w:rFonts w:asciiTheme="majorBidi" w:hAnsiTheme="majorBidi" w:cstheme="majorBidi"/>
                <w:b/>
                <w:bCs/>
                <w:sz w:val="22"/>
                <w:szCs w:val="22"/>
              </w:rPr>
            </w:pPr>
            <w:r w:rsidRPr="007B7F96">
              <w:rPr>
                <w:rFonts w:asciiTheme="majorBidi" w:hAnsiTheme="majorBidi" w:cstheme="majorBidi"/>
                <w:b/>
                <w:bCs/>
                <w:sz w:val="22"/>
                <w:szCs w:val="22"/>
              </w:rPr>
              <w:t xml:space="preserve">La revue bibliographique fouillée a révélé que </w:t>
            </w:r>
            <w:r w:rsidRPr="007B7F96">
              <w:rPr>
                <w:rFonts w:asciiTheme="majorBidi" w:hAnsiTheme="majorBidi" w:cstheme="majorBidi"/>
                <w:b/>
                <w:bCs/>
                <w:i/>
                <w:iCs/>
                <w:sz w:val="22"/>
                <w:szCs w:val="22"/>
              </w:rPr>
              <w:t xml:space="preserve">P. </w:t>
            </w:r>
            <w:proofErr w:type="spellStart"/>
            <w:r w:rsidRPr="007B7F96">
              <w:rPr>
                <w:rFonts w:asciiTheme="majorBidi" w:hAnsiTheme="majorBidi" w:cstheme="majorBidi"/>
                <w:b/>
                <w:bCs/>
                <w:i/>
                <w:iCs/>
                <w:sz w:val="22"/>
                <w:szCs w:val="22"/>
              </w:rPr>
              <w:t>caribbica</w:t>
            </w:r>
            <w:proofErr w:type="spellEnd"/>
            <w:r w:rsidRPr="007B7F96">
              <w:rPr>
                <w:rFonts w:asciiTheme="majorBidi" w:hAnsiTheme="majorBidi" w:cstheme="majorBidi"/>
                <w:b/>
                <w:bCs/>
                <w:sz w:val="22"/>
                <w:szCs w:val="22"/>
              </w:rPr>
              <w:t xml:space="preserve"> n’a jamais été isolé à partir du sol des zones arides et son utilisation dans le domaine de biotechnologie, de l’agriculture et de l’agroalimentaire reste inconnue; ce travail est le premier </w:t>
            </w:r>
            <w:proofErr w:type="gramStart"/>
            <w:r w:rsidRPr="007B7F96">
              <w:rPr>
                <w:rFonts w:asciiTheme="majorBidi" w:hAnsiTheme="majorBidi" w:cstheme="majorBidi"/>
                <w:b/>
                <w:bCs/>
                <w:sz w:val="22"/>
                <w:szCs w:val="22"/>
              </w:rPr>
              <w:t>a</w:t>
            </w:r>
            <w:proofErr w:type="gramEnd"/>
            <w:r w:rsidRPr="007B7F96">
              <w:rPr>
                <w:rFonts w:asciiTheme="majorBidi" w:hAnsiTheme="majorBidi" w:cstheme="majorBidi"/>
                <w:b/>
                <w:bCs/>
                <w:sz w:val="22"/>
                <w:szCs w:val="22"/>
              </w:rPr>
              <w:t xml:space="preserve"> avoir exhibé ces potentialités biotechnologiques.  </w:t>
            </w:r>
          </w:p>
          <w:p w:rsidR="008D0613" w:rsidRPr="007B7F96" w:rsidRDefault="008D0613" w:rsidP="008D0613">
            <w:pPr>
              <w:jc w:val="both"/>
              <w:rPr>
                <w:rFonts w:asciiTheme="majorBidi" w:hAnsiTheme="majorBidi" w:cstheme="majorBidi"/>
                <w:sz w:val="22"/>
                <w:szCs w:val="22"/>
              </w:rPr>
            </w:pPr>
          </w:p>
          <w:p w:rsidR="008D0613" w:rsidRPr="007B7F96" w:rsidRDefault="008D0613" w:rsidP="008D0613">
            <w:pPr>
              <w:autoSpaceDE w:val="0"/>
              <w:autoSpaceDN w:val="0"/>
              <w:adjustRightInd w:val="0"/>
              <w:jc w:val="both"/>
              <w:rPr>
                <w:rFonts w:asciiTheme="majorBidi" w:hAnsiTheme="majorBidi" w:cstheme="majorBidi"/>
                <w:sz w:val="22"/>
                <w:szCs w:val="22"/>
              </w:rPr>
            </w:pPr>
            <w:r w:rsidRPr="007B7F96">
              <w:rPr>
                <w:rFonts w:asciiTheme="majorBidi" w:hAnsiTheme="majorBidi" w:cstheme="majorBidi"/>
                <w:sz w:val="22"/>
                <w:szCs w:val="22"/>
              </w:rPr>
              <w:t>Des modèles mathématiques correspondant au processus biotechnologique de la fermentation ont été implémentés pour simuler le fonctionnement de fermentation. Les résultats de simulation permettent d’appréhender la dégradation du substrat, la croissance et la production de l’éthanol. Pour un choix approprié des paramètres du modèle, une bonne correspondance qualitative est notée pour le modèle des profils obtenus par notre simulation en comparaison aux</w:t>
            </w:r>
            <w:r w:rsidRPr="007B7F96">
              <w:rPr>
                <w:rFonts w:asciiTheme="majorBidi" w:hAnsiTheme="majorBidi" w:cstheme="majorBidi"/>
                <w:color w:val="FF0000"/>
                <w:sz w:val="22"/>
                <w:szCs w:val="22"/>
              </w:rPr>
              <w:t xml:space="preserve"> </w:t>
            </w:r>
            <w:r w:rsidRPr="007B7F96">
              <w:rPr>
                <w:rFonts w:asciiTheme="majorBidi" w:hAnsiTheme="majorBidi" w:cstheme="majorBidi"/>
                <w:sz w:val="22"/>
                <w:szCs w:val="22"/>
              </w:rPr>
              <w:t>résultats expérimentaux.</w:t>
            </w:r>
          </w:p>
          <w:p w:rsidR="00C46B8A" w:rsidRPr="007B7F96" w:rsidRDefault="00C46B8A" w:rsidP="008D0613">
            <w:pPr>
              <w:spacing w:line="276" w:lineRule="auto"/>
              <w:jc w:val="both"/>
              <w:rPr>
                <w:rFonts w:asciiTheme="majorBidi" w:hAnsiTheme="majorBidi" w:cstheme="majorBidi"/>
                <w:sz w:val="22"/>
                <w:szCs w:val="22"/>
              </w:rPr>
            </w:pPr>
          </w:p>
        </w:tc>
      </w:tr>
      <w:tr w:rsidR="001D7284" w:rsidTr="007B7F96">
        <w:tc>
          <w:tcPr>
            <w:tcW w:w="10173" w:type="dxa"/>
            <w:gridSpan w:val="2"/>
          </w:tcPr>
          <w:p w:rsidR="00403B43" w:rsidRPr="007B7F96" w:rsidRDefault="00403B43">
            <w:pPr>
              <w:rPr>
                <w:b/>
                <w:sz w:val="22"/>
                <w:szCs w:val="22"/>
              </w:rPr>
            </w:pPr>
          </w:p>
          <w:p w:rsidR="007B7F96" w:rsidRPr="007B7F96" w:rsidRDefault="008D0613" w:rsidP="007B7F96">
            <w:pPr>
              <w:jc w:val="both"/>
              <w:rPr>
                <w:rFonts w:asciiTheme="majorBidi" w:hAnsiTheme="majorBidi" w:cstheme="majorBidi"/>
                <w:sz w:val="22"/>
                <w:szCs w:val="22"/>
              </w:rPr>
            </w:pPr>
            <w:r w:rsidRPr="007B7F96">
              <w:rPr>
                <w:rFonts w:asciiTheme="majorBidi" w:hAnsiTheme="majorBidi" w:cstheme="majorBidi"/>
                <w:b/>
                <w:bCs/>
                <w:sz w:val="22"/>
                <w:szCs w:val="22"/>
              </w:rPr>
              <w:t>Mot clés</w:t>
            </w:r>
            <w:r w:rsidRPr="007B7F96">
              <w:rPr>
                <w:rFonts w:asciiTheme="majorBidi" w:hAnsiTheme="majorBidi" w:cstheme="majorBidi"/>
                <w:sz w:val="22"/>
                <w:szCs w:val="22"/>
              </w:rPr>
              <w:t xml:space="preserve"> : Ethanol, </w:t>
            </w:r>
            <w:proofErr w:type="spellStart"/>
            <w:r w:rsidRPr="007B7F96">
              <w:rPr>
                <w:rFonts w:asciiTheme="majorBidi" w:hAnsiTheme="majorBidi" w:cstheme="majorBidi"/>
                <w:i/>
                <w:iCs/>
                <w:sz w:val="22"/>
                <w:szCs w:val="22"/>
              </w:rPr>
              <w:t>Pichia</w:t>
            </w:r>
            <w:proofErr w:type="spellEnd"/>
            <w:r w:rsidRPr="007B7F96">
              <w:rPr>
                <w:rFonts w:asciiTheme="majorBidi" w:hAnsiTheme="majorBidi" w:cstheme="majorBidi"/>
                <w:i/>
                <w:iCs/>
                <w:sz w:val="22"/>
                <w:szCs w:val="22"/>
              </w:rPr>
              <w:t xml:space="preserve"> </w:t>
            </w:r>
            <w:proofErr w:type="spellStart"/>
            <w:r w:rsidRPr="007B7F96">
              <w:rPr>
                <w:rFonts w:asciiTheme="majorBidi" w:hAnsiTheme="majorBidi" w:cstheme="majorBidi"/>
                <w:i/>
                <w:iCs/>
                <w:sz w:val="22"/>
                <w:szCs w:val="22"/>
              </w:rPr>
              <w:t>caribbica</w:t>
            </w:r>
            <w:proofErr w:type="spellEnd"/>
            <w:r w:rsidRPr="007B7F96">
              <w:rPr>
                <w:rFonts w:asciiTheme="majorBidi" w:hAnsiTheme="majorBidi" w:cstheme="majorBidi"/>
                <w:sz w:val="22"/>
                <w:szCs w:val="22"/>
              </w:rPr>
              <w:t xml:space="preserve">,  Inuline, </w:t>
            </w:r>
            <w:proofErr w:type="spellStart"/>
            <w:r w:rsidRPr="007B7F96">
              <w:rPr>
                <w:rFonts w:asciiTheme="majorBidi" w:hAnsiTheme="majorBidi" w:cstheme="majorBidi"/>
                <w:sz w:val="22"/>
                <w:szCs w:val="22"/>
              </w:rPr>
              <w:t>Inulinase</w:t>
            </w:r>
            <w:proofErr w:type="spellEnd"/>
            <w:r w:rsidRPr="007B7F96">
              <w:rPr>
                <w:rFonts w:asciiTheme="majorBidi" w:hAnsiTheme="majorBidi" w:cstheme="majorBidi"/>
                <w:sz w:val="22"/>
                <w:szCs w:val="22"/>
              </w:rPr>
              <w:t>, Fructose, Sol des régions arides.</w:t>
            </w:r>
          </w:p>
        </w:tc>
      </w:tr>
      <w:tr w:rsidR="007B7F96" w:rsidTr="007B7F96">
        <w:tc>
          <w:tcPr>
            <w:tcW w:w="10173" w:type="dxa"/>
            <w:gridSpan w:val="2"/>
          </w:tcPr>
          <w:p w:rsidR="007B7F96" w:rsidRPr="007B7F96" w:rsidRDefault="007B7F96">
            <w:pPr>
              <w:rPr>
                <w:b/>
                <w:sz w:val="22"/>
                <w:szCs w:val="22"/>
              </w:rPr>
            </w:pPr>
          </w:p>
          <w:p w:rsidR="007B7F96" w:rsidRPr="007B7F96" w:rsidRDefault="007B7F96" w:rsidP="007B7F96">
            <w:pPr>
              <w:jc w:val="both"/>
              <w:rPr>
                <w:sz w:val="22"/>
                <w:szCs w:val="22"/>
              </w:rPr>
            </w:pPr>
            <w:r w:rsidRPr="007B7F96">
              <w:rPr>
                <w:b/>
                <w:sz w:val="22"/>
                <w:szCs w:val="22"/>
              </w:rPr>
              <w:t xml:space="preserve">Laboratoire de Recherche : </w:t>
            </w:r>
            <w:r w:rsidRPr="007B7F96">
              <w:rPr>
                <w:bCs/>
                <w:sz w:val="22"/>
                <w:szCs w:val="22"/>
              </w:rPr>
              <w:t>Laboratoire de</w:t>
            </w:r>
            <w:r w:rsidRPr="007B7F96">
              <w:rPr>
                <w:b/>
                <w:bCs/>
                <w:i/>
                <w:iCs/>
                <w:sz w:val="22"/>
                <w:szCs w:val="22"/>
              </w:rPr>
              <w:t xml:space="preserve"> </w:t>
            </w:r>
            <w:proofErr w:type="spellStart"/>
            <w:r w:rsidRPr="007B7F96">
              <w:rPr>
                <w:sz w:val="22"/>
                <w:szCs w:val="22"/>
              </w:rPr>
              <w:t>de</w:t>
            </w:r>
            <w:proofErr w:type="spellEnd"/>
            <w:r w:rsidRPr="007B7F96">
              <w:rPr>
                <w:sz w:val="22"/>
                <w:szCs w:val="22"/>
              </w:rPr>
              <w:t xml:space="preserve"> Mycologie, Biotechnologie et de l’Activité Microbienne (</w:t>
            </w:r>
            <w:proofErr w:type="spellStart"/>
            <w:r w:rsidRPr="007B7F96">
              <w:rPr>
                <w:sz w:val="22"/>
                <w:szCs w:val="22"/>
              </w:rPr>
              <w:t>LaMyBAM</w:t>
            </w:r>
            <w:proofErr w:type="spellEnd"/>
            <w:r w:rsidRPr="007B7F96">
              <w:rPr>
                <w:sz w:val="22"/>
                <w:szCs w:val="22"/>
              </w:rPr>
              <w:t>)</w:t>
            </w:r>
          </w:p>
          <w:p w:rsidR="007B7F96" w:rsidRPr="007B7F96" w:rsidRDefault="007B7F96" w:rsidP="007B7F96">
            <w:pPr>
              <w:jc w:val="both"/>
              <w:rPr>
                <w:sz w:val="22"/>
                <w:szCs w:val="22"/>
              </w:rPr>
            </w:pPr>
          </w:p>
        </w:tc>
      </w:tr>
      <w:tr w:rsidR="00324FC0" w:rsidTr="007B7F96">
        <w:tc>
          <w:tcPr>
            <w:tcW w:w="10173" w:type="dxa"/>
            <w:gridSpan w:val="2"/>
          </w:tcPr>
          <w:p w:rsidR="00555340" w:rsidRPr="007B7F96" w:rsidRDefault="00555340" w:rsidP="00555340">
            <w:pPr>
              <w:jc w:val="both"/>
              <w:rPr>
                <w:b/>
                <w:bCs/>
                <w:sz w:val="22"/>
                <w:szCs w:val="22"/>
              </w:rPr>
            </w:pPr>
            <w:r w:rsidRPr="007B7F96">
              <w:rPr>
                <w:b/>
                <w:bCs/>
                <w:sz w:val="22"/>
                <w:szCs w:val="22"/>
              </w:rPr>
              <w:t xml:space="preserve">Président de jury:    Mr. BOULAHROUF A.                       </w:t>
            </w:r>
            <w:r w:rsidR="008D0613" w:rsidRPr="007B7F96">
              <w:rPr>
                <w:b/>
                <w:bCs/>
                <w:sz w:val="22"/>
                <w:szCs w:val="22"/>
              </w:rPr>
              <w:t xml:space="preserve">  </w:t>
            </w:r>
            <w:r w:rsidR="00E44C4F">
              <w:rPr>
                <w:b/>
                <w:bCs/>
                <w:sz w:val="22"/>
                <w:szCs w:val="22"/>
              </w:rPr>
              <w:t xml:space="preserve"> </w:t>
            </w:r>
            <w:r w:rsidRPr="007B7F96">
              <w:rPr>
                <w:b/>
                <w:bCs/>
                <w:sz w:val="22"/>
                <w:szCs w:val="22"/>
              </w:rPr>
              <w:t xml:space="preserve"> Prof. </w:t>
            </w:r>
            <w:proofErr w:type="spellStart"/>
            <w:r w:rsidRPr="007B7F96">
              <w:rPr>
                <w:b/>
                <w:bCs/>
                <w:sz w:val="22"/>
                <w:szCs w:val="22"/>
              </w:rPr>
              <w:t>Univ</w:t>
            </w:r>
            <w:proofErr w:type="spellEnd"/>
            <w:r w:rsidRPr="007B7F96">
              <w:rPr>
                <w:b/>
                <w:bCs/>
                <w:sz w:val="22"/>
                <w:szCs w:val="22"/>
              </w:rPr>
              <w:t>. Constantine 1.</w:t>
            </w:r>
          </w:p>
          <w:p w:rsidR="00555340" w:rsidRPr="007B7F96" w:rsidRDefault="00555340" w:rsidP="008D0613">
            <w:pPr>
              <w:jc w:val="both"/>
              <w:rPr>
                <w:b/>
                <w:bCs/>
                <w:sz w:val="22"/>
                <w:szCs w:val="22"/>
              </w:rPr>
            </w:pPr>
            <w:r w:rsidRPr="007B7F96">
              <w:rPr>
                <w:b/>
                <w:bCs/>
                <w:sz w:val="22"/>
                <w:szCs w:val="22"/>
              </w:rPr>
              <w:t xml:space="preserve">Directeur de thèse : </w:t>
            </w:r>
            <w:r w:rsidRPr="007B7F96">
              <w:rPr>
                <w:b/>
                <w:sz w:val="22"/>
                <w:szCs w:val="22"/>
              </w:rPr>
              <w:t xml:space="preserve">Mr. KACEM CHAOUCHE N.             </w:t>
            </w:r>
            <w:r w:rsidR="008D0613" w:rsidRPr="007B7F96">
              <w:rPr>
                <w:b/>
                <w:sz w:val="22"/>
                <w:szCs w:val="22"/>
              </w:rPr>
              <w:t xml:space="preserve">  </w:t>
            </w:r>
            <w:r w:rsidR="00E44C4F">
              <w:rPr>
                <w:b/>
                <w:sz w:val="22"/>
                <w:szCs w:val="22"/>
              </w:rPr>
              <w:t xml:space="preserve"> </w:t>
            </w:r>
            <w:r w:rsidRPr="007B7F96">
              <w:rPr>
                <w:b/>
                <w:sz w:val="22"/>
                <w:szCs w:val="22"/>
              </w:rPr>
              <w:t xml:space="preserve"> </w:t>
            </w:r>
            <w:r w:rsidRPr="007B7F96">
              <w:rPr>
                <w:b/>
                <w:bCs/>
                <w:sz w:val="22"/>
                <w:szCs w:val="22"/>
              </w:rPr>
              <w:t xml:space="preserve">Prof. </w:t>
            </w:r>
            <w:proofErr w:type="spellStart"/>
            <w:r w:rsidRPr="007B7F96">
              <w:rPr>
                <w:b/>
                <w:bCs/>
                <w:sz w:val="22"/>
                <w:szCs w:val="22"/>
              </w:rPr>
              <w:t>Univ</w:t>
            </w:r>
            <w:proofErr w:type="spellEnd"/>
            <w:r w:rsidRPr="007B7F96">
              <w:rPr>
                <w:b/>
                <w:bCs/>
                <w:sz w:val="22"/>
                <w:szCs w:val="22"/>
              </w:rPr>
              <w:t>. Constantine 1.</w:t>
            </w:r>
          </w:p>
          <w:p w:rsidR="00555340" w:rsidRPr="007B7F96" w:rsidRDefault="008D0613" w:rsidP="00555340">
            <w:pPr>
              <w:jc w:val="both"/>
              <w:rPr>
                <w:b/>
                <w:bCs/>
                <w:sz w:val="22"/>
                <w:szCs w:val="22"/>
              </w:rPr>
            </w:pPr>
            <w:r w:rsidRPr="007B7F96">
              <w:rPr>
                <w:b/>
                <w:bCs/>
                <w:sz w:val="22"/>
                <w:szCs w:val="22"/>
              </w:rPr>
              <w:t xml:space="preserve">Examinateurs:     </w:t>
            </w:r>
            <w:r w:rsidR="00555340" w:rsidRPr="007B7F96">
              <w:rPr>
                <w:b/>
                <w:bCs/>
                <w:sz w:val="22"/>
                <w:szCs w:val="22"/>
              </w:rPr>
              <w:t xml:space="preserve"> </w:t>
            </w:r>
            <w:r w:rsidR="00E44C4F">
              <w:rPr>
                <w:b/>
                <w:bCs/>
                <w:sz w:val="22"/>
                <w:szCs w:val="22"/>
              </w:rPr>
              <w:t xml:space="preserve"> </w:t>
            </w:r>
            <w:r w:rsidR="00555340" w:rsidRPr="007B7F96">
              <w:rPr>
                <w:b/>
                <w:bCs/>
                <w:sz w:val="22"/>
                <w:szCs w:val="22"/>
              </w:rPr>
              <w:t xml:space="preserve">Mr. THONART P.                                     </w:t>
            </w:r>
            <w:r w:rsidRPr="007B7F96">
              <w:rPr>
                <w:b/>
                <w:bCs/>
                <w:sz w:val="22"/>
                <w:szCs w:val="22"/>
              </w:rPr>
              <w:t xml:space="preserve"> </w:t>
            </w:r>
            <w:r w:rsidR="00555340" w:rsidRPr="007B7F96">
              <w:rPr>
                <w:b/>
                <w:bCs/>
                <w:sz w:val="22"/>
                <w:szCs w:val="22"/>
              </w:rPr>
              <w:t xml:space="preserve">Prof. </w:t>
            </w:r>
            <w:proofErr w:type="spellStart"/>
            <w:r w:rsidR="00555340" w:rsidRPr="007B7F96">
              <w:rPr>
                <w:b/>
                <w:bCs/>
                <w:sz w:val="22"/>
                <w:szCs w:val="22"/>
              </w:rPr>
              <w:t>Univ</w:t>
            </w:r>
            <w:proofErr w:type="spellEnd"/>
            <w:r w:rsidR="00555340" w:rsidRPr="007B7F96">
              <w:rPr>
                <w:b/>
                <w:bCs/>
                <w:sz w:val="22"/>
                <w:szCs w:val="22"/>
              </w:rPr>
              <w:t>. Liège -Belgique-</w:t>
            </w:r>
          </w:p>
          <w:p w:rsidR="00555340" w:rsidRPr="007B7F96" w:rsidRDefault="00555340" w:rsidP="00555340">
            <w:pPr>
              <w:jc w:val="both"/>
              <w:rPr>
                <w:b/>
                <w:bCs/>
                <w:sz w:val="22"/>
                <w:szCs w:val="22"/>
              </w:rPr>
            </w:pPr>
            <w:r w:rsidRPr="007B7F96">
              <w:rPr>
                <w:b/>
                <w:bCs/>
                <w:sz w:val="22"/>
                <w:szCs w:val="22"/>
              </w:rPr>
              <w:t xml:space="preserve">       </w:t>
            </w:r>
            <w:r w:rsidR="00E44C4F">
              <w:rPr>
                <w:b/>
                <w:bCs/>
                <w:sz w:val="22"/>
                <w:szCs w:val="22"/>
              </w:rPr>
              <w:t xml:space="preserve">                        </w:t>
            </w:r>
            <w:r w:rsidR="00E44C4F" w:rsidRPr="00E44C4F">
              <w:rPr>
                <w:b/>
                <w:bCs/>
                <w:sz w:val="22"/>
                <w:szCs w:val="22"/>
                <w:lang w:val="en-US"/>
              </w:rPr>
              <w:t>Mr.  LA</w:t>
            </w:r>
            <w:r w:rsidRPr="00E44C4F">
              <w:rPr>
                <w:b/>
                <w:bCs/>
                <w:sz w:val="22"/>
                <w:szCs w:val="22"/>
                <w:lang w:val="en-US"/>
              </w:rPr>
              <w:t xml:space="preserve">ROUS L.                                     </w:t>
            </w:r>
            <w:r w:rsidR="00E44C4F" w:rsidRPr="00E44C4F">
              <w:rPr>
                <w:b/>
                <w:bCs/>
                <w:sz w:val="22"/>
                <w:szCs w:val="22"/>
                <w:lang w:val="en-US"/>
              </w:rPr>
              <w:t xml:space="preserve">  </w:t>
            </w:r>
            <w:r w:rsidR="00E44C4F">
              <w:rPr>
                <w:b/>
                <w:bCs/>
                <w:sz w:val="22"/>
                <w:szCs w:val="22"/>
                <w:lang w:val="en-US"/>
              </w:rPr>
              <w:t xml:space="preserve"> </w:t>
            </w:r>
            <w:r w:rsidRPr="00E44C4F">
              <w:rPr>
                <w:b/>
                <w:bCs/>
                <w:sz w:val="22"/>
                <w:szCs w:val="22"/>
                <w:lang w:val="en-US"/>
              </w:rPr>
              <w:t xml:space="preserve">Prof. Univ. </w:t>
            </w:r>
            <w:r w:rsidRPr="007B7F96">
              <w:rPr>
                <w:b/>
                <w:bCs/>
                <w:sz w:val="22"/>
                <w:szCs w:val="22"/>
              </w:rPr>
              <w:t>Sétif.</w:t>
            </w:r>
          </w:p>
          <w:p w:rsidR="00555340" w:rsidRPr="00E44C4F" w:rsidRDefault="00555340" w:rsidP="00555340">
            <w:pPr>
              <w:jc w:val="both"/>
              <w:rPr>
                <w:b/>
                <w:bCs/>
                <w:sz w:val="22"/>
                <w:szCs w:val="22"/>
              </w:rPr>
            </w:pPr>
            <w:r w:rsidRPr="007B7F96">
              <w:rPr>
                <w:b/>
                <w:bCs/>
                <w:sz w:val="22"/>
                <w:szCs w:val="22"/>
              </w:rPr>
              <w:t xml:space="preserve">                               </w:t>
            </w:r>
            <w:r w:rsidRPr="00E44C4F">
              <w:rPr>
                <w:b/>
                <w:bCs/>
                <w:sz w:val="22"/>
                <w:szCs w:val="22"/>
                <w:lang w:val="en-US"/>
              </w:rPr>
              <w:t>Mr. HAMIDECHI M.</w:t>
            </w:r>
            <w:r w:rsidR="001A2110" w:rsidRPr="00E44C4F">
              <w:rPr>
                <w:b/>
                <w:bCs/>
                <w:sz w:val="22"/>
                <w:szCs w:val="22"/>
                <w:lang w:val="en-US"/>
              </w:rPr>
              <w:t xml:space="preserve">A.                            </w:t>
            </w:r>
            <w:r w:rsidR="008D0613" w:rsidRPr="00E44C4F">
              <w:rPr>
                <w:b/>
                <w:bCs/>
                <w:sz w:val="22"/>
                <w:szCs w:val="22"/>
                <w:lang w:val="en-US"/>
              </w:rPr>
              <w:t xml:space="preserve"> </w:t>
            </w:r>
            <w:r w:rsidRPr="00E44C4F">
              <w:rPr>
                <w:b/>
                <w:bCs/>
                <w:sz w:val="22"/>
                <w:szCs w:val="22"/>
                <w:lang w:val="en-US"/>
              </w:rPr>
              <w:t xml:space="preserve">Prof. Univ. </w:t>
            </w:r>
            <w:r w:rsidRPr="00E44C4F">
              <w:rPr>
                <w:b/>
                <w:bCs/>
                <w:sz w:val="22"/>
                <w:szCs w:val="22"/>
              </w:rPr>
              <w:t xml:space="preserve">Constantine 1.                                                    </w:t>
            </w:r>
          </w:p>
          <w:p w:rsidR="00324FC0" w:rsidRPr="00C7664F" w:rsidRDefault="00555340" w:rsidP="00C7664F">
            <w:pPr>
              <w:jc w:val="both"/>
              <w:rPr>
                <w:b/>
                <w:bCs/>
                <w:sz w:val="22"/>
                <w:szCs w:val="22"/>
              </w:rPr>
            </w:pPr>
            <w:r w:rsidRPr="00E44C4F">
              <w:rPr>
                <w:b/>
                <w:bCs/>
                <w:sz w:val="22"/>
                <w:szCs w:val="22"/>
              </w:rPr>
              <w:t xml:space="preserve">                               Mr. DEHIMAT L.                              </w:t>
            </w:r>
            <w:r w:rsidR="001A2110" w:rsidRPr="00E44C4F">
              <w:rPr>
                <w:b/>
                <w:bCs/>
                <w:sz w:val="22"/>
                <w:szCs w:val="22"/>
              </w:rPr>
              <w:t xml:space="preserve">        </w:t>
            </w:r>
            <w:r w:rsidR="008D0613" w:rsidRPr="00E44C4F">
              <w:rPr>
                <w:b/>
                <w:bCs/>
                <w:sz w:val="22"/>
                <w:szCs w:val="22"/>
              </w:rPr>
              <w:t xml:space="preserve"> </w:t>
            </w:r>
            <w:r w:rsidRPr="007B7F96">
              <w:rPr>
                <w:b/>
                <w:bCs/>
                <w:sz w:val="22"/>
                <w:szCs w:val="22"/>
                <w:lang w:val="en-US"/>
              </w:rPr>
              <w:t xml:space="preserve">Prof. Univ. </w:t>
            </w:r>
            <w:r w:rsidRPr="007B7F96">
              <w:rPr>
                <w:b/>
                <w:bCs/>
                <w:sz w:val="22"/>
                <w:szCs w:val="22"/>
              </w:rPr>
              <w:t>Constantine</w:t>
            </w:r>
            <w:r w:rsidR="001A2110" w:rsidRPr="007B7F96">
              <w:rPr>
                <w:b/>
                <w:bCs/>
                <w:sz w:val="22"/>
                <w:szCs w:val="22"/>
              </w:rPr>
              <w:t xml:space="preserve"> 1</w:t>
            </w:r>
          </w:p>
        </w:tc>
      </w:tr>
    </w:tbl>
    <w:p w:rsidR="009A41DD" w:rsidRDefault="009A41DD" w:rsidP="00C7664F"/>
    <w:sectPr w:rsidR="009A41DD" w:rsidSect="00C46B8A">
      <w:pgSz w:w="11906" w:h="16838"/>
      <w:pgMar w:top="993" w:right="1417" w:bottom="85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compat/>
  <w:rsids>
    <w:rsidRoot w:val="001D7284"/>
    <w:rsid w:val="000101CE"/>
    <w:rsid w:val="0006337F"/>
    <w:rsid w:val="00141B39"/>
    <w:rsid w:val="00151454"/>
    <w:rsid w:val="00157E3F"/>
    <w:rsid w:val="00164CC0"/>
    <w:rsid w:val="0017171A"/>
    <w:rsid w:val="00197491"/>
    <w:rsid w:val="001A2110"/>
    <w:rsid w:val="001A468C"/>
    <w:rsid w:val="001D7284"/>
    <w:rsid w:val="002357AF"/>
    <w:rsid w:val="00262009"/>
    <w:rsid w:val="00276C6F"/>
    <w:rsid w:val="00277DDB"/>
    <w:rsid w:val="002853FD"/>
    <w:rsid w:val="002C7C49"/>
    <w:rsid w:val="002F78B8"/>
    <w:rsid w:val="003031CE"/>
    <w:rsid w:val="00324FC0"/>
    <w:rsid w:val="003C36F4"/>
    <w:rsid w:val="003E1357"/>
    <w:rsid w:val="00403B43"/>
    <w:rsid w:val="004312C4"/>
    <w:rsid w:val="004857AE"/>
    <w:rsid w:val="004B5A34"/>
    <w:rsid w:val="004C5F5B"/>
    <w:rsid w:val="005036BE"/>
    <w:rsid w:val="00555340"/>
    <w:rsid w:val="00611C37"/>
    <w:rsid w:val="0063421D"/>
    <w:rsid w:val="006937C0"/>
    <w:rsid w:val="006A4DB0"/>
    <w:rsid w:val="00737384"/>
    <w:rsid w:val="007B7F96"/>
    <w:rsid w:val="007C249D"/>
    <w:rsid w:val="007C454F"/>
    <w:rsid w:val="007D3CE7"/>
    <w:rsid w:val="00851700"/>
    <w:rsid w:val="008715DB"/>
    <w:rsid w:val="008A0F00"/>
    <w:rsid w:val="008B18CF"/>
    <w:rsid w:val="008B6DB0"/>
    <w:rsid w:val="008D0613"/>
    <w:rsid w:val="00910E66"/>
    <w:rsid w:val="0095218D"/>
    <w:rsid w:val="009A40CB"/>
    <w:rsid w:val="009A41DD"/>
    <w:rsid w:val="009B1DBC"/>
    <w:rsid w:val="009B22AB"/>
    <w:rsid w:val="009C358E"/>
    <w:rsid w:val="00A03EF9"/>
    <w:rsid w:val="00A31BF0"/>
    <w:rsid w:val="00AE321D"/>
    <w:rsid w:val="00C46B8A"/>
    <w:rsid w:val="00C7664F"/>
    <w:rsid w:val="00CB1A4D"/>
    <w:rsid w:val="00D00D0F"/>
    <w:rsid w:val="00E44C4F"/>
    <w:rsid w:val="00EB40D8"/>
    <w:rsid w:val="00F05929"/>
    <w:rsid w:val="00FA3FD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01C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1D72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4C5F5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38452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539</Words>
  <Characters>3542</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Nom : YOUCEF-ALI</vt:lpstr>
    </vt:vector>
  </TitlesOfParts>
  <Company/>
  <LinksUpToDate>false</LinksUpToDate>
  <CharactersWithSpaces>4073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 YOUCEF-ALI</dc:title>
  <dc:creator>m&amp;m</dc:creator>
  <cp:lastModifiedBy>SWEET</cp:lastModifiedBy>
  <cp:revision>8</cp:revision>
  <cp:lastPrinted>2014-02-27T12:22:00Z</cp:lastPrinted>
  <dcterms:created xsi:type="dcterms:W3CDTF">2014-06-04T03:33:00Z</dcterms:created>
  <dcterms:modified xsi:type="dcterms:W3CDTF">2014-06-28T07:38:00Z</dcterms:modified>
</cp:coreProperties>
</file>