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E9F" w:rsidRPr="00A75AC7" w:rsidRDefault="00936E9F" w:rsidP="006117C6">
      <w:pPr>
        <w:ind w:firstLine="0"/>
        <w:jc w:val="center"/>
        <w:rPr>
          <w:rFonts w:cs="Times New Roman"/>
          <w:b/>
          <w:bCs/>
          <w:spacing w:val="-6"/>
          <w:w w:val="105"/>
          <w:sz w:val="22"/>
          <w:szCs w:val="24"/>
        </w:rPr>
      </w:pPr>
      <w:r w:rsidRPr="00A75AC7">
        <w:rPr>
          <w:rFonts w:cs="Times New Roman"/>
          <w:b/>
          <w:bCs/>
          <w:spacing w:val="-6"/>
          <w:w w:val="105"/>
          <w:sz w:val="22"/>
          <w:szCs w:val="24"/>
        </w:rPr>
        <w:t>REPUBLIQUE ALGERIENNE DEMOCRATIQUE ET POPULAIRE</w:t>
      </w:r>
      <w:r w:rsidRPr="00A75AC7">
        <w:rPr>
          <w:rFonts w:cs="Times New Roman"/>
          <w:b/>
          <w:bCs/>
          <w:spacing w:val="-6"/>
          <w:w w:val="105"/>
          <w:sz w:val="22"/>
          <w:szCs w:val="24"/>
        </w:rPr>
        <w:br/>
      </w:r>
      <w:r w:rsidRPr="00A75AC7">
        <w:rPr>
          <w:rFonts w:cs="Times New Roman"/>
          <w:b/>
          <w:bCs/>
          <w:spacing w:val="-5"/>
          <w:w w:val="105"/>
          <w:sz w:val="22"/>
          <w:szCs w:val="24"/>
        </w:rPr>
        <w:t>MINISTERE DE L'ENSEIGNEMENT SUPERIEUR ET DE LA RECHERCHE</w:t>
      </w:r>
      <w:r w:rsidR="00A75AC7">
        <w:rPr>
          <w:rFonts w:cs="Times New Roman" w:hint="cs"/>
          <w:b/>
          <w:bCs/>
          <w:spacing w:val="-5"/>
          <w:w w:val="105"/>
          <w:sz w:val="22"/>
          <w:szCs w:val="24"/>
          <w:rtl/>
          <w:lang w:bidi="ar-DZ"/>
        </w:rPr>
        <w:t xml:space="preserve"> </w:t>
      </w:r>
      <w:r w:rsidRPr="00A75AC7">
        <w:rPr>
          <w:rFonts w:cs="Times New Roman"/>
          <w:b/>
          <w:bCs/>
          <w:w w:val="105"/>
          <w:sz w:val="22"/>
          <w:szCs w:val="24"/>
        </w:rPr>
        <w:t>SCIENTIFIQUE</w:t>
      </w:r>
      <w:r w:rsidRPr="00A75AC7">
        <w:rPr>
          <w:rFonts w:cs="Times New Roman"/>
          <w:b/>
          <w:bCs/>
          <w:w w:val="105"/>
          <w:sz w:val="22"/>
          <w:szCs w:val="24"/>
        </w:rPr>
        <w:br/>
      </w:r>
      <w:r w:rsidRPr="00A75AC7">
        <w:rPr>
          <w:rFonts w:cs="Times New Roman"/>
          <w:b/>
          <w:bCs/>
          <w:spacing w:val="-6"/>
          <w:w w:val="105"/>
          <w:sz w:val="22"/>
          <w:szCs w:val="24"/>
        </w:rPr>
        <w:t>UNIVERSITE CONSTANTINE 1</w:t>
      </w:r>
      <w:r w:rsidRPr="00A75AC7">
        <w:rPr>
          <w:rFonts w:cs="Times New Roman"/>
          <w:b/>
          <w:bCs/>
          <w:spacing w:val="-6"/>
          <w:w w:val="105"/>
          <w:sz w:val="22"/>
          <w:szCs w:val="24"/>
        </w:rPr>
        <w:br/>
        <w:t>FACULTE DES SCIENCES EXACTES</w:t>
      </w:r>
      <w:r w:rsidRPr="00A75AC7">
        <w:rPr>
          <w:rFonts w:cs="Times New Roman"/>
          <w:b/>
          <w:bCs/>
          <w:spacing w:val="-6"/>
          <w:w w:val="105"/>
          <w:sz w:val="22"/>
          <w:szCs w:val="24"/>
        </w:rPr>
        <w:br/>
        <w:t>DEPARTEMENT DE CHIMIE</w:t>
      </w:r>
    </w:p>
    <w:p w:rsidR="00936E9F" w:rsidRDefault="00936E9F" w:rsidP="00936E9F">
      <w:pPr>
        <w:ind w:left="288"/>
        <w:rPr>
          <w:b/>
          <w:bCs/>
          <w:spacing w:val="-6"/>
          <w:w w:val="105"/>
        </w:rPr>
      </w:pPr>
    </w:p>
    <w:p w:rsidR="00936E9F" w:rsidRPr="00936E9F" w:rsidRDefault="00936E9F" w:rsidP="006117C6">
      <w:pPr>
        <w:spacing w:before="72"/>
        <w:ind w:right="2974" w:firstLine="0"/>
        <w:rPr>
          <w:rFonts w:cs="Times New Roman"/>
          <w:b/>
          <w:bCs/>
          <w:spacing w:val="-12"/>
          <w:w w:val="105"/>
        </w:rPr>
      </w:pPr>
      <w:r w:rsidRPr="00936E9F">
        <w:rPr>
          <w:rFonts w:cs="Times New Roman"/>
          <w:b/>
          <w:bCs/>
          <w:spacing w:val="-12"/>
          <w:w w:val="105"/>
        </w:rPr>
        <w:t>N° d'ordre : ……</w:t>
      </w:r>
    </w:p>
    <w:p w:rsidR="00936E9F" w:rsidRPr="00936E9F" w:rsidRDefault="00936E9F" w:rsidP="006117C6">
      <w:pPr>
        <w:spacing w:before="72"/>
        <w:ind w:right="2974" w:firstLine="0"/>
        <w:rPr>
          <w:rFonts w:cs="Times New Roman"/>
          <w:b/>
          <w:bCs/>
          <w:spacing w:val="-2"/>
          <w:w w:val="105"/>
        </w:rPr>
      </w:pPr>
      <w:r w:rsidRPr="00936E9F">
        <w:rPr>
          <w:rFonts w:cs="Times New Roman"/>
          <w:b/>
          <w:bCs/>
          <w:spacing w:val="-2"/>
          <w:w w:val="105"/>
        </w:rPr>
        <w:t>Série : ……</w:t>
      </w:r>
    </w:p>
    <w:p w:rsidR="00936E9F" w:rsidRPr="00936E9F" w:rsidRDefault="00936E9F" w:rsidP="00A75AC7">
      <w:pPr>
        <w:spacing w:before="72"/>
        <w:ind w:right="3116" w:firstLine="0"/>
        <w:rPr>
          <w:rFonts w:cs="Times New Roman"/>
          <w:spacing w:val="-2"/>
          <w:w w:val="105"/>
          <w:rtl/>
          <w:lang w:bidi="ar-DZ"/>
        </w:rPr>
      </w:pPr>
    </w:p>
    <w:p w:rsidR="00936E9F" w:rsidRPr="00936E9F" w:rsidRDefault="00936E9F" w:rsidP="006117C6">
      <w:pPr>
        <w:autoSpaceDE w:val="0"/>
        <w:autoSpaceDN w:val="0"/>
        <w:adjustRightInd w:val="0"/>
        <w:ind w:firstLine="0"/>
        <w:jc w:val="center"/>
        <w:rPr>
          <w:rFonts w:cs="Times New Roman"/>
          <w:b/>
          <w:bCs/>
          <w:sz w:val="26"/>
          <w:szCs w:val="26"/>
          <w:rtl/>
          <w:lang w:bidi="ar-DZ"/>
        </w:rPr>
      </w:pPr>
      <w:r w:rsidRPr="00936E9F">
        <w:rPr>
          <w:rFonts w:cs="Times New Roman"/>
          <w:b/>
          <w:bCs/>
          <w:sz w:val="26"/>
          <w:szCs w:val="26"/>
        </w:rPr>
        <w:t>MEMOIRE</w:t>
      </w:r>
    </w:p>
    <w:p w:rsidR="00936E9F" w:rsidRPr="006117C6" w:rsidRDefault="00936E9F" w:rsidP="006117C6">
      <w:pPr>
        <w:ind w:firstLine="0"/>
        <w:jc w:val="center"/>
        <w:rPr>
          <w:rFonts w:cs="Times New Roman"/>
          <w:b/>
          <w:bCs/>
          <w:spacing w:val="-6"/>
          <w:w w:val="105"/>
          <w:rtl/>
          <w:lang w:bidi="ar-DZ"/>
        </w:rPr>
      </w:pPr>
      <w:r w:rsidRPr="006117C6">
        <w:rPr>
          <w:rFonts w:cs="Times New Roman"/>
          <w:sz w:val="23"/>
          <w:szCs w:val="23"/>
        </w:rPr>
        <w:t xml:space="preserve">PRESENTE POUR OBTENIR LE DIPLOME DE </w:t>
      </w:r>
      <w:r w:rsidRPr="006117C6">
        <w:rPr>
          <w:rFonts w:cs="Times New Roman"/>
          <w:sz w:val="26"/>
          <w:szCs w:val="26"/>
        </w:rPr>
        <w:t>MAGISTER</w:t>
      </w:r>
    </w:p>
    <w:p w:rsidR="00936E9F" w:rsidRPr="00936E9F" w:rsidRDefault="00936E9F" w:rsidP="006117C6">
      <w:pPr>
        <w:ind w:firstLine="0"/>
        <w:jc w:val="center"/>
        <w:rPr>
          <w:rFonts w:cs="Times New Roman"/>
          <w:b/>
          <w:bCs/>
          <w:sz w:val="26"/>
          <w:szCs w:val="26"/>
          <w:rtl/>
          <w:lang w:bidi="ar-DZ"/>
        </w:rPr>
      </w:pPr>
      <w:r w:rsidRPr="00936E9F">
        <w:rPr>
          <w:rFonts w:cs="Times New Roman"/>
          <w:b/>
          <w:bCs/>
          <w:sz w:val="26"/>
          <w:szCs w:val="26"/>
        </w:rPr>
        <w:t>Thème</w:t>
      </w:r>
    </w:p>
    <w:tbl>
      <w:tblPr>
        <w:tblStyle w:val="Grilledutableau"/>
        <w:tblW w:w="0" w:type="auto"/>
        <w:jc w:val="center"/>
        <w:tblInd w:w="392"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tblPr>
      <w:tblGrid>
        <w:gridCol w:w="9214"/>
      </w:tblGrid>
      <w:tr w:rsidR="00936E9F" w:rsidRPr="00936E9F" w:rsidTr="006117C6">
        <w:trPr>
          <w:trHeight w:val="961"/>
          <w:jc w:val="center"/>
        </w:trPr>
        <w:tc>
          <w:tcPr>
            <w:tcW w:w="9214" w:type="dxa"/>
            <w:vAlign w:val="center"/>
          </w:tcPr>
          <w:p w:rsidR="00936E9F" w:rsidRPr="00936E9F" w:rsidRDefault="00500B76" w:rsidP="00431A92">
            <w:pPr>
              <w:ind w:firstLine="0"/>
              <w:jc w:val="center"/>
              <w:rPr>
                <w:rFonts w:cs="Times New Roman"/>
                <w:b/>
                <w:bCs/>
                <w:sz w:val="28"/>
                <w:szCs w:val="28"/>
              </w:rPr>
            </w:pPr>
            <w:r>
              <w:rPr>
                <w:rFonts w:cs="Times New Roman"/>
                <w:b/>
                <w:bCs/>
                <w:sz w:val="28"/>
                <w:szCs w:val="28"/>
              </w:rPr>
              <w:t>Elimination d’un colorant</w:t>
            </w:r>
            <w:r w:rsidR="00936E9F" w:rsidRPr="00936E9F">
              <w:rPr>
                <w:rFonts w:cs="Times New Roman"/>
                <w:b/>
                <w:bCs/>
                <w:sz w:val="28"/>
                <w:szCs w:val="28"/>
              </w:rPr>
              <w:t xml:space="preserve"> pa</w:t>
            </w:r>
            <w:r w:rsidR="00431A92">
              <w:rPr>
                <w:rFonts w:cs="Times New Roman"/>
                <w:b/>
                <w:bCs/>
                <w:sz w:val="28"/>
                <w:szCs w:val="28"/>
              </w:rPr>
              <w:t>r adsorption sur support solide</w:t>
            </w:r>
            <w:r w:rsidR="00936E9F" w:rsidRPr="00936E9F">
              <w:rPr>
                <w:rFonts w:cs="Times New Roman"/>
                <w:b/>
                <w:bCs/>
                <w:sz w:val="28"/>
                <w:szCs w:val="28"/>
              </w:rPr>
              <w:t xml:space="preserve"> et par procédés photochimiques</w:t>
            </w:r>
            <w:r w:rsidR="004173A0">
              <w:rPr>
                <w:rFonts w:cs="Times New Roman"/>
                <w:b/>
                <w:bCs/>
                <w:sz w:val="28"/>
                <w:szCs w:val="28"/>
              </w:rPr>
              <w:t>,</w:t>
            </w:r>
            <w:r w:rsidR="00936E9F" w:rsidRPr="00936E9F">
              <w:rPr>
                <w:rFonts w:cs="Times New Roman"/>
                <w:b/>
                <w:bCs/>
                <w:sz w:val="28"/>
                <w:szCs w:val="28"/>
              </w:rPr>
              <w:t xml:space="preserve"> en milieu aqueux</w:t>
            </w:r>
            <w:r w:rsidR="00431A92">
              <w:rPr>
                <w:rFonts w:cs="Times New Roman"/>
                <w:b/>
                <w:bCs/>
                <w:sz w:val="28"/>
                <w:szCs w:val="28"/>
              </w:rPr>
              <w:t>.</w:t>
            </w:r>
          </w:p>
        </w:tc>
      </w:tr>
    </w:tbl>
    <w:p w:rsidR="00936E9F" w:rsidRPr="00936E9F" w:rsidRDefault="00936E9F" w:rsidP="00A75AC7">
      <w:pPr>
        <w:ind w:firstLine="0"/>
        <w:rPr>
          <w:rFonts w:cs="Times New Roman"/>
          <w:rtl/>
          <w:lang w:bidi="ar-DZ"/>
        </w:rPr>
      </w:pPr>
    </w:p>
    <w:p w:rsidR="00936E9F" w:rsidRPr="00936E9F" w:rsidRDefault="00936E9F" w:rsidP="006117C6">
      <w:pPr>
        <w:ind w:firstLine="0"/>
        <w:jc w:val="center"/>
        <w:rPr>
          <w:rFonts w:cs="Times New Roman"/>
          <w:rtl/>
          <w:lang w:bidi="ar-DZ"/>
        </w:rPr>
      </w:pPr>
      <w:r w:rsidRPr="00936E9F">
        <w:rPr>
          <w:rFonts w:cs="Times New Roman"/>
        </w:rPr>
        <w:t>Par</w:t>
      </w:r>
    </w:p>
    <w:p w:rsidR="00936E9F" w:rsidRPr="00936E9F" w:rsidRDefault="00936E9F" w:rsidP="006117C6">
      <w:pPr>
        <w:ind w:firstLine="0"/>
        <w:jc w:val="center"/>
        <w:rPr>
          <w:rFonts w:cs="Times New Roman"/>
          <w:b/>
          <w:bCs/>
          <w:rtl/>
          <w:lang w:bidi="ar-DZ"/>
        </w:rPr>
      </w:pPr>
      <w:r w:rsidRPr="00936E9F">
        <w:rPr>
          <w:rFonts w:cs="Times New Roman"/>
          <w:b/>
          <w:bCs/>
        </w:rPr>
        <w:t>GOUARIR  Borhane</w:t>
      </w:r>
    </w:p>
    <w:p w:rsidR="00431A92" w:rsidRDefault="00431A92" w:rsidP="00936E9F">
      <w:pPr>
        <w:jc w:val="center"/>
        <w:rPr>
          <w:rFonts w:cs="Times New Roman"/>
          <w:b/>
          <w:bCs/>
        </w:rPr>
      </w:pPr>
    </w:p>
    <w:p w:rsidR="00936E9F" w:rsidRPr="00936E9F" w:rsidRDefault="00936E9F" w:rsidP="006117C6">
      <w:pPr>
        <w:ind w:firstLine="0"/>
        <w:jc w:val="center"/>
        <w:rPr>
          <w:rFonts w:cs="Times New Roman"/>
          <w:b/>
          <w:bCs/>
        </w:rPr>
      </w:pPr>
      <w:r w:rsidRPr="00936E9F">
        <w:rPr>
          <w:rFonts w:cs="Times New Roman"/>
          <w:b/>
          <w:bCs/>
        </w:rPr>
        <w:t>Jury</w:t>
      </w:r>
    </w:p>
    <w:p w:rsidR="00936E9F" w:rsidRPr="00936E9F" w:rsidRDefault="00936E9F" w:rsidP="00936E9F">
      <w:pPr>
        <w:rPr>
          <w:rFonts w:cs="Times New Roman"/>
          <w:b/>
          <w:bCs/>
        </w:rPr>
      </w:pPr>
    </w:p>
    <w:tbl>
      <w:tblPr>
        <w:tblStyle w:val="Grilledutableau"/>
        <w:tblW w:w="0" w:type="auto"/>
        <w:jc w:val="center"/>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5"/>
      </w:tblGrid>
      <w:tr w:rsidR="00F406E7" w:rsidRPr="00F406E7" w:rsidTr="00F406E7">
        <w:trPr>
          <w:jc w:val="center"/>
        </w:trPr>
        <w:tc>
          <w:tcPr>
            <w:tcW w:w="0" w:type="auto"/>
          </w:tcPr>
          <w:p w:rsidR="00F406E7" w:rsidRPr="00F406E7" w:rsidRDefault="00F406E7" w:rsidP="00B77465">
            <w:pPr>
              <w:spacing w:after="240"/>
              <w:ind w:firstLine="0"/>
              <w:rPr>
                <w:rFonts w:cs="Times New Roman"/>
                <w:b/>
                <w:bCs/>
              </w:rPr>
            </w:pPr>
            <w:r w:rsidRPr="00F406E7">
              <w:rPr>
                <w:rFonts w:cs="Times New Roman"/>
                <w:b/>
                <w:bCs/>
              </w:rPr>
              <w:t xml:space="preserve">Président :          </w:t>
            </w:r>
            <w:r w:rsidRPr="00F406E7">
              <w:rPr>
                <w:rFonts w:cs="Times New Roman"/>
              </w:rPr>
              <w:t>A. BOULKAMH.          Professeur               Université Constantine 1</w:t>
            </w:r>
          </w:p>
        </w:tc>
      </w:tr>
      <w:tr w:rsidR="00F406E7" w:rsidRPr="00F406E7" w:rsidTr="00F406E7">
        <w:trPr>
          <w:jc w:val="center"/>
        </w:trPr>
        <w:tc>
          <w:tcPr>
            <w:tcW w:w="0" w:type="auto"/>
          </w:tcPr>
          <w:p w:rsidR="00F406E7" w:rsidRPr="00F406E7" w:rsidRDefault="00F406E7" w:rsidP="00B77465">
            <w:pPr>
              <w:spacing w:after="240"/>
              <w:ind w:firstLine="0"/>
              <w:rPr>
                <w:rFonts w:cs="Times New Roman"/>
                <w:b/>
                <w:bCs/>
              </w:rPr>
            </w:pPr>
            <w:r w:rsidRPr="00F406E7">
              <w:rPr>
                <w:rFonts w:cs="Times New Roman"/>
                <w:b/>
                <w:bCs/>
              </w:rPr>
              <w:t xml:space="preserve">Rapporteur :      </w:t>
            </w:r>
            <w:r w:rsidRPr="00F406E7">
              <w:rPr>
                <w:rFonts w:cs="Times New Roman"/>
              </w:rPr>
              <w:t>A. ZERTAL.                  Professeur               Université Constantine 1</w:t>
            </w:r>
          </w:p>
        </w:tc>
      </w:tr>
      <w:tr w:rsidR="00F406E7" w:rsidRPr="00F406E7" w:rsidTr="00F406E7">
        <w:trPr>
          <w:jc w:val="center"/>
        </w:trPr>
        <w:tc>
          <w:tcPr>
            <w:tcW w:w="0" w:type="auto"/>
          </w:tcPr>
          <w:p w:rsidR="00F406E7" w:rsidRPr="00F406E7" w:rsidRDefault="00F406E7" w:rsidP="00B77465">
            <w:pPr>
              <w:spacing w:after="240"/>
              <w:ind w:firstLine="0"/>
              <w:rPr>
                <w:rFonts w:cs="Times New Roman"/>
                <w:b/>
                <w:bCs/>
              </w:rPr>
            </w:pPr>
            <w:r w:rsidRPr="00F406E7">
              <w:rPr>
                <w:rFonts w:cs="Times New Roman"/>
                <w:b/>
                <w:bCs/>
              </w:rPr>
              <w:t xml:space="preserve">Examinateur :    </w:t>
            </w:r>
            <w:r w:rsidRPr="00F406E7">
              <w:rPr>
                <w:rFonts w:cs="Times New Roman"/>
              </w:rPr>
              <w:t>A. FIALA.                      Docteur                 Université Constantine 1</w:t>
            </w:r>
          </w:p>
        </w:tc>
      </w:tr>
      <w:tr w:rsidR="00F406E7" w:rsidRPr="00F406E7" w:rsidTr="00F406E7">
        <w:trPr>
          <w:jc w:val="center"/>
        </w:trPr>
        <w:tc>
          <w:tcPr>
            <w:tcW w:w="0" w:type="auto"/>
          </w:tcPr>
          <w:p w:rsidR="00F406E7" w:rsidRPr="00F406E7" w:rsidRDefault="00F406E7" w:rsidP="00B77465">
            <w:pPr>
              <w:spacing w:after="240"/>
              <w:ind w:firstLine="0"/>
              <w:rPr>
                <w:rFonts w:cs="Times New Roman"/>
                <w:b/>
                <w:bCs/>
              </w:rPr>
            </w:pPr>
            <w:r w:rsidRPr="00F406E7">
              <w:rPr>
                <w:rFonts w:cs="Times New Roman"/>
                <w:b/>
                <w:bCs/>
              </w:rPr>
              <w:t xml:space="preserve">Examinateur :    </w:t>
            </w:r>
            <w:r w:rsidRPr="00F406E7">
              <w:rPr>
                <w:rFonts w:cs="Times New Roman"/>
              </w:rPr>
              <w:t>O. KAABAR.                 Professeur              Université Constantine 1</w:t>
            </w:r>
          </w:p>
        </w:tc>
      </w:tr>
    </w:tbl>
    <w:p w:rsidR="00936E9F" w:rsidRDefault="00936E9F" w:rsidP="00936E9F">
      <w:pPr>
        <w:rPr>
          <w:b/>
          <w:bCs/>
        </w:rPr>
      </w:pPr>
    </w:p>
    <w:p w:rsidR="00936E9F" w:rsidRDefault="00936E9F" w:rsidP="00936E9F">
      <w:pPr>
        <w:pBdr>
          <w:top w:val="double" w:sz="4" w:space="1" w:color="auto"/>
          <w:left w:val="double" w:sz="4" w:space="4" w:color="auto"/>
          <w:bottom w:val="double" w:sz="4" w:space="1" w:color="auto"/>
          <w:right w:val="double" w:sz="4" w:space="4" w:color="auto"/>
        </w:pBdr>
        <w:sectPr w:rsidR="00936E9F" w:rsidSect="00936E9F">
          <w:footerReference w:type="default" r:id="rId8"/>
          <w:pgSz w:w="11906" w:h="16838"/>
          <w:pgMar w:top="720" w:right="720" w:bottom="720" w:left="720" w:header="709" w:footer="709" w:gutter="284"/>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FD66FD" w:rsidRDefault="00FD66FD" w:rsidP="00FD66FD">
      <w:pPr>
        <w:jc w:val="center"/>
        <w:rPr>
          <w:b/>
          <w:bCs/>
          <w:i/>
          <w:iCs/>
          <w:sz w:val="44"/>
          <w:szCs w:val="44"/>
        </w:rPr>
      </w:pPr>
    </w:p>
    <w:p w:rsidR="00936E9F" w:rsidRPr="009250D3" w:rsidRDefault="00FD66FD" w:rsidP="00FD66FD">
      <w:pPr>
        <w:jc w:val="center"/>
        <w:rPr>
          <w:b/>
          <w:bCs/>
          <w:i/>
          <w:iCs/>
          <w:sz w:val="44"/>
          <w:szCs w:val="44"/>
        </w:rPr>
        <w:sectPr w:rsidR="00936E9F" w:rsidRPr="009250D3" w:rsidSect="00BE70CE">
          <w:headerReference w:type="default" r:id="rId9"/>
          <w:pgSz w:w="11906" w:h="16838"/>
          <w:pgMar w:top="1417" w:right="1417" w:bottom="1417" w:left="1417" w:header="708" w:footer="708" w:gutter="0"/>
          <w:cols w:space="708"/>
          <w:docGrid w:linePitch="360"/>
        </w:sectPr>
      </w:pPr>
      <w:r>
        <w:rPr>
          <w:b/>
          <w:bCs/>
          <w:i/>
          <w:iCs/>
          <w:sz w:val="44"/>
          <w:szCs w:val="44"/>
        </w:rPr>
        <w:t xml:space="preserve">A toute ma famille, mes amis, tous ceux qui m’ont aidé </w:t>
      </w:r>
      <w:r w:rsidR="00A7475A">
        <w:rPr>
          <w:b/>
          <w:bCs/>
          <w:i/>
          <w:iCs/>
          <w:sz w:val="44"/>
          <w:szCs w:val="44"/>
        </w:rPr>
        <w:t>de prés ou de loin, j’exprime</w:t>
      </w:r>
      <w:r>
        <w:rPr>
          <w:b/>
          <w:bCs/>
          <w:i/>
          <w:iCs/>
          <w:sz w:val="44"/>
          <w:szCs w:val="44"/>
        </w:rPr>
        <w:t xml:space="preserve"> ma gratitude…</w:t>
      </w:r>
    </w:p>
    <w:p w:rsidR="00644BD1" w:rsidRDefault="00FD66FD" w:rsidP="00FD66FD">
      <w:pPr>
        <w:jc w:val="center"/>
        <w:rPr>
          <w:b/>
          <w:bCs/>
          <w:sz w:val="36"/>
          <w:szCs w:val="36"/>
        </w:rPr>
      </w:pPr>
      <w:r w:rsidRPr="00FD66FD">
        <w:rPr>
          <w:b/>
          <w:bCs/>
          <w:sz w:val="36"/>
          <w:szCs w:val="36"/>
        </w:rPr>
        <w:lastRenderedPageBreak/>
        <w:t>REMERCIEMENTS</w:t>
      </w:r>
    </w:p>
    <w:p w:rsidR="00FD66FD" w:rsidRDefault="00FD66FD" w:rsidP="00FD66FD">
      <w:pPr>
        <w:jc w:val="center"/>
        <w:rPr>
          <w:b/>
          <w:bCs/>
          <w:sz w:val="36"/>
          <w:szCs w:val="36"/>
        </w:rPr>
      </w:pPr>
    </w:p>
    <w:p w:rsidR="00FD66FD" w:rsidRDefault="00FD66FD" w:rsidP="006A1D3B">
      <w:r>
        <w:t>Ce travail</w:t>
      </w:r>
      <w:r w:rsidR="00607DB3">
        <w:t>,</w:t>
      </w:r>
      <w:r>
        <w:t xml:space="preserve"> que lecteur a sous les mains, a été réalisé sous la direction de monsieur : </w:t>
      </w:r>
      <w:r w:rsidRPr="00607DB3">
        <w:rPr>
          <w:b/>
          <w:bCs/>
        </w:rPr>
        <w:t xml:space="preserve">ZERTAL </w:t>
      </w:r>
      <w:r w:rsidR="00607DB3" w:rsidRPr="00607DB3">
        <w:rPr>
          <w:b/>
          <w:bCs/>
        </w:rPr>
        <w:t>Abdenour</w:t>
      </w:r>
      <w:r w:rsidR="00607DB3">
        <w:t xml:space="preserve"> à qui  j’exprime mon humble reconnaissance pour toute l’aide qu’il m’a conférée et le soutien plus que professionnel qu’il m’a accordé.</w:t>
      </w:r>
    </w:p>
    <w:p w:rsidR="006A1D3B" w:rsidRDefault="006A1D3B" w:rsidP="006A1D3B"/>
    <w:p w:rsidR="00607DB3" w:rsidRDefault="00907BC6" w:rsidP="006A1D3B">
      <w:r>
        <w:t>Je tiens tellement à exprimer ma gratitude aux membres de jury pour avoir accepter de</w:t>
      </w:r>
      <w:r w:rsidR="00D450C4">
        <w:t xml:space="preserve"> discuter et d’évaluer ce travail</w:t>
      </w:r>
      <w:r>
        <w:t>. Encore merci à :</w:t>
      </w:r>
    </w:p>
    <w:p w:rsidR="00907BC6" w:rsidRDefault="006A1D3B" w:rsidP="006A1D3B">
      <w:pPr>
        <w:rPr>
          <w:rFonts w:cs="Times New Roman"/>
        </w:rPr>
      </w:pPr>
      <w:r w:rsidRPr="006A1D3B">
        <w:rPr>
          <w:rFonts w:cs="Times New Roman"/>
          <w:b/>
          <w:bCs/>
        </w:rPr>
        <w:t xml:space="preserve">A.BOULKAMH </w:t>
      </w:r>
      <w:r w:rsidRPr="006A1D3B">
        <w:rPr>
          <w:rFonts w:cs="Times New Roman"/>
        </w:rPr>
        <w:t xml:space="preserve">d’avoir accepté de </w:t>
      </w:r>
      <w:r>
        <w:rPr>
          <w:rFonts w:cs="Times New Roman"/>
        </w:rPr>
        <w:t>présider</w:t>
      </w:r>
      <w:r w:rsidRPr="006A1D3B">
        <w:rPr>
          <w:rFonts w:cs="Times New Roman"/>
        </w:rPr>
        <w:t xml:space="preserve"> le jury.</w:t>
      </w:r>
    </w:p>
    <w:p w:rsidR="006A1D3B" w:rsidRDefault="006A1D3B" w:rsidP="006A1D3B">
      <w:pPr>
        <w:rPr>
          <w:rFonts w:cs="Times New Roman"/>
          <w:b/>
          <w:bCs/>
        </w:rPr>
      </w:pPr>
      <w:r w:rsidRPr="006A1D3B">
        <w:rPr>
          <w:rFonts w:cs="Times New Roman"/>
          <w:b/>
          <w:bCs/>
        </w:rPr>
        <w:t>A.FIALA</w:t>
      </w:r>
      <w:r>
        <w:rPr>
          <w:rFonts w:cs="Times New Roman"/>
          <w:b/>
          <w:bCs/>
        </w:rPr>
        <w:t xml:space="preserve">  </w:t>
      </w:r>
      <w:r w:rsidRPr="006A1D3B">
        <w:rPr>
          <w:rFonts w:cs="Times New Roman"/>
        </w:rPr>
        <w:t>de bien vouloir examiner ce travail</w:t>
      </w:r>
      <w:r>
        <w:rPr>
          <w:rFonts w:cs="Times New Roman"/>
          <w:b/>
          <w:bCs/>
        </w:rPr>
        <w:t>.</w:t>
      </w:r>
    </w:p>
    <w:p w:rsidR="006A1D3B" w:rsidRDefault="006A1D3B" w:rsidP="006A1D3B">
      <w:pPr>
        <w:rPr>
          <w:rFonts w:cs="Times New Roman"/>
        </w:rPr>
      </w:pPr>
      <w:r>
        <w:rPr>
          <w:rFonts w:cs="Times New Roman"/>
          <w:b/>
          <w:bCs/>
        </w:rPr>
        <w:t>O.KAABAR</w:t>
      </w:r>
      <w:r>
        <w:rPr>
          <w:rFonts w:cs="Times New Roman"/>
        </w:rPr>
        <w:t xml:space="preserve">  aussi pour avoir accepter l’examen de ce travail.</w:t>
      </w:r>
    </w:p>
    <w:p w:rsidR="006A1D3B" w:rsidRDefault="006A1D3B" w:rsidP="006A1D3B">
      <w:pPr>
        <w:rPr>
          <w:rFonts w:cs="Times New Roman"/>
        </w:rPr>
      </w:pPr>
    </w:p>
    <w:p w:rsidR="006A1D3B" w:rsidRPr="006A1D3B" w:rsidRDefault="006A1D3B" w:rsidP="006A1D3B">
      <w:pPr>
        <w:rPr>
          <w:rFonts w:cs="Times New Roman"/>
        </w:rPr>
      </w:pPr>
      <w:r>
        <w:rPr>
          <w:rFonts w:cs="Times New Roman"/>
        </w:rPr>
        <w:t>Je remercie encore et de tout cœur tous les chercheurs, amis et collègues, qui m’ont aidé dans ce travail.</w:t>
      </w:r>
    </w:p>
    <w:p w:rsidR="006A1D3B" w:rsidRPr="006A1D3B" w:rsidRDefault="006A1D3B" w:rsidP="00607DB3">
      <w:pPr>
        <w:jc w:val="left"/>
        <w:rPr>
          <w:rFonts w:cs="Times New Roman"/>
        </w:rPr>
      </w:pPr>
    </w:p>
    <w:p w:rsidR="006A1D3B" w:rsidRPr="006A1D3B" w:rsidRDefault="006A1D3B" w:rsidP="00607DB3">
      <w:pPr>
        <w:jc w:val="left"/>
        <w:rPr>
          <w:rFonts w:cs="Times New Roman"/>
        </w:rPr>
      </w:pPr>
    </w:p>
    <w:p w:rsidR="00907BC6" w:rsidRPr="006A1D3B" w:rsidRDefault="00907BC6" w:rsidP="00607DB3">
      <w:pPr>
        <w:jc w:val="left"/>
        <w:rPr>
          <w:b/>
          <w:bCs/>
        </w:rPr>
        <w:sectPr w:rsidR="00907BC6" w:rsidRPr="006A1D3B" w:rsidSect="00BE70CE">
          <w:pgSz w:w="11906" w:h="16838"/>
          <w:pgMar w:top="1417" w:right="1417" w:bottom="1417" w:left="1417" w:header="708" w:footer="708" w:gutter="0"/>
          <w:cols w:space="708"/>
          <w:docGrid w:linePitch="360"/>
        </w:sectPr>
      </w:pPr>
    </w:p>
    <w:sdt>
      <w:sdtPr>
        <w:rPr>
          <w:rFonts w:ascii="Times New Roman" w:eastAsiaTheme="minorHAnsi" w:hAnsi="Times New Roman" w:cstheme="minorBidi"/>
          <w:b w:val="0"/>
          <w:bCs w:val="0"/>
          <w:color w:val="auto"/>
          <w:sz w:val="24"/>
          <w:szCs w:val="22"/>
        </w:rPr>
        <w:id w:val="4323506"/>
        <w:docPartObj>
          <w:docPartGallery w:val="Table of Contents"/>
          <w:docPartUnique/>
        </w:docPartObj>
      </w:sdtPr>
      <w:sdtContent>
        <w:p w:rsidR="006D2172" w:rsidRDefault="006D2172">
          <w:pPr>
            <w:pStyle w:val="En-ttedetabledesmatires"/>
          </w:pPr>
          <w:r w:rsidRPr="008A5796">
            <w:rPr>
              <w:rStyle w:val="Style2Car"/>
            </w:rPr>
            <w:t>Table des matières</w:t>
          </w:r>
        </w:p>
        <w:p w:rsidR="00B30545" w:rsidRDefault="00B5777B">
          <w:pPr>
            <w:pStyle w:val="TM1"/>
            <w:tabs>
              <w:tab w:val="right" w:leader="dot" w:pos="9062"/>
            </w:tabs>
            <w:rPr>
              <w:rFonts w:asciiTheme="minorHAnsi" w:eastAsiaTheme="minorEastAsia" w:hAnsiTheme="minorHAnsi"/>
              <w:noProof/>
              <w:sz w:val="22"/>
              <w:lang w:eastAsia="fr-FR"/>
            </w:rPr>
          </w:pPr>
          <w:r>
            <w:fldChar w:fldCharType="begin"/>
          </w:r>
          <w:r w:rsidR="00B30545">
            <w:instrText xml:space="preserve"> TOC \o "1-3" \h \z \u \t "Titre 4;3;Titre 5;3" </w:instrText>
          </w:r>
          <w:r>
            <w:fldChar w:fldCharType="separate"/>
          </w:r>
          <w:hyperlink w:anchor="_Toc403991986" w:history="1">
            <w:r w:rsidR="00B30545" w:rsidRPr="00677ADD">
              <w:rPr>
                <w:rStyle w:val="Lienhypertexte"/>
                <w:noProof/>
              </w:rPr>
              <w:t>Introduction Générale :</w:t>
            </w:r>
            <w:r w:rsidR="00B30545">
              <w:rPr>
                <w:noProof/>
                <w:webHidden/>
              </w:rPr>
              <w:tab/>
            </w:r>
            <w:r>
              <w:rPr>
                <w:noProof/>
                <w:webHidden/>
              </w:rPr>
              <w:fldChar w:fldCharType="begin"/>
            </w:r>
            <w:r w:rsidR="00B30545">
              <w:rPr>
                <w:noProof/>
                <w:webHidden/>
              </w:rPr>
              <w:instrText xml:space="preserve"> PAGEREF _Toc403991986 \h </w:instrText>
            </w:r>
            <w:r>
              <w:rPr>
                <w:noProof/>
                <w:webHidden/>
              </w:rPr>
            </w:r>
            <w:r>
              <w:rPr>
                <w:noProof/>
                <w:webHidden/>
              </w:rPr>
              <w:fldChar w:fldCharType="separate"/>
            </w:r>
            <w:r w:rsidR="00B30545">
              <w:rPr>
                <w:noProof/>
                <w:webHidden/>
              </w:rPr>
              <w:t>1</w:t>
            </w:r>
            <w:r>
              <w:rPr>
                <w:noProof/>
                <w:webHidden/>
              </w:rPr>
              <w:fldChar w:fldCharType="end"/>
            </w:r>
          </w:hyperlink>
        </w:p>
        <w:p w:rsidR="00B30545" w:rsidRDefault="00B5777B">
          <w:pPr>
            <w:pStyle w:val="TM1"/>
            <w:tabs>
              <w:tab w:val="right" w:leader="dot" w:pos="9062"/>
            </w:tabs>
            <w:rPr>
              <w:rFonts w:asciiTheme="minorHAnsi" w:eastAsiaTheme="minorEastAsia" w:hAnsiTheme="minorHAnsi"/>
              <w:noProof/>
              <w:sz w:val="22"/>
              <w:lang w:eastAsia="fr-FR"/>
            </w:rPr>
          </w:pPr>
          <w:hyperlink w:anchor="_Toc403991987" w:history="1">
            <w:r w:rsidR="00B30545" w:rsidRPr="00677ADD">
              <w:rPr>
                <w:rStyle w:val="Lienhypertexte"/>
                <w:noProof/>
              </w:rPr>
              <w:t>Chapitre I:Synthèse bibliographique</w:t>
            </w:r>
            <w:r w:rsidR="00B30545">
              <w:rPr>
                <w:noProof/>
                <w:webHidden/>
              </w:rPr>
              <w:tab/>
            </w:r>
            <w:r>
              <w:rPr>
                <w:noProof/>
                <w:webHidden/>
              </w:rPr>
              <w:fldChar w:fldCharType="begin"/>
            </w:r>
            <w:r w:rsidR="00B30545">
              <w:rPr>
                <w:noProof/>
                <w:webHidden/>
              </w:rPr>
              <w:instrText xml:space="preserve"> PAGEREF _Toc403991987 \h </w:instrText>
            </w:r>
            <w:r>
              <w:rPr>
                <w:noProof/>
                <w:webHidden/>
              </w:rPr>
            </w:r>
            <w:r>
              <w:rPr>
                <w:noProof/>
                <w:webHidden/>
              </w:rPr>
              <w:fldChar w:fldCharType="separate"/>
            </w:r>
            <w:r w:rsidR="00B30545">
              <w:rPr>
                <w:noProof/>
                <w:webHidden/>
              </w:rPr>
              <w:t>3</w:t>
            </w:r>
            <w:r>
              <w:rPr>
                <w:noProof/>
                <w:webHidden/>
              </w:rPr>
              <w:fldChar w:fldCharType="end"/>
            </w:r>
          </w:hyperlink>
        </w:p>
        <w:p w:rsidR="00B30545" w:rsidRDefault="00B5777B">
          <w:pPr>
            <w:pStyle w:val="TM1"/>
            <w:tabs>
              <w:tab w:val="left" w:pos="440"/>
              <w:tab w:val="right" w:leader="dot" w:pos="9062"/>
            </w:tabs>
            <w:rPr>
              <w:rFonts w:asciiTheme="minorHAnsi" w:eastAsiaTheme="minorEastAsia" w:hAnsiTheme="minorHAnsi"/>
              <w:noProof/>
              <w:sz w:val="22"/>
              <w:lang w:eastAsia="fr-FR"/>
            </w:rPr>
          </w:pPr>
          <w:hyperlink w:anchor="_Toc403991988" w:history="1">
            <w:r w:rsidR="00B30545" w:rsidRPr="00677ADD">
              <w:rPr>
                <w:rStyle w:val="Lienhypertexte"/>
                <w:noProof/>
              </w:rPr>
              <w:t>I.</w:t>
            </w:r>
            <w:r w:rsidR="00B30545">
              <w:rPr>
                <w:rFonts w:asciiTheme="minorHAnsi" w:eastAsiaTheme="minorEastAsia" w:hAnsiTheme="minorHAnsi"/>
                <w:noProof/>
                <w:sz w:val="22"/>
                <w:lang w:eastAsia="fr-FR"/>
              </w:rPr>
              <w:tab/>
            </w:r>
            <w:r w:rsidR="00B30545" w:rsidRPr="00677ADD">
              <w:rPr>
                <w:rStyle w:val="Lienhypertexte"/>
                <w:noProof/>
              </w:rPr>
              <w:t>Généralités sur les colorants: définitions, classification, risques et traitement:</w:t>
            </w:r>
            <w:r w:rsidR="00B30545">
              <w:rPr>
                <w:noProof/>
                <w:webHidden/>
              </w:rPr>
              <w:tab/>
            </w:r>
            <w:r>
              <w:rPr>
                <w:noProof/>
                <w:webHidden/>
              </w:rPr>
              <w:fldChar w:fldCharType="begin"/>
            </w:r>
            <w:r w:rsidR="00B30545">
              <w:rPr>
                <w:noProof/>
                <w:webHidden/>
              </w:rPr>
              <w:instrText xml:space="preserve"> PAGEREF _Toc403991988 \h </w:instrText>
            </w:r>
            <w:r>
              <w:rPr>
                <w:noProof/>
                <w:webHidden/>
              </w:rPr>
            </w:r>
            <w:r>
              <w:rPr>
                <w:noProof/>
                <w:webHidden/>
              </w:rPr>
              <w:fldChar w:fldCharType="separate"/>
            </w:r>
            <w:r w:rsidR="00B30545">
              <w:rPr>
                <w:noProof/>
                <w:webHidden/>
              </w:rPr>
              <w:t>3</w:t>
            </w:r>
            <w:r>
              <w:rPr>
                <w:noProof/>
                <w:webHidden/>
              </w:rPr>
              <w:fldChar w:fldCharType="end"/>
            </w:r>
          </w:hyperlink>
        </w:p>
        <w:p w:rsidR="00B30545" w:rsidRDefault="00B5777B">
          <w:pPr>
            <w:pStyle w:val="TM2"/>
            <w:tabs>
              <w:tab w:val="left" w:pos="1320"/>
              <w:tab w:val="right" w:leader="dot" w:pos="9062"/>
            </w:tabs>
            <w:rPr>
              <w:rFonts w:asciiTheme="minorHAnsi" w:eastAsiaTheme="minorEastAsia" w:hAnsiTheme="minorHAnsi"/>
              <w:noProof/>
              <w:sz w:val="22"/>
              <w:lang w:eastAsia="fr-FR"/>
            </w:rPr>
          </w:pPr>
          <w:hyperlink w:anchor="_Toc403991989" w:history="1">
            <w:r w:rsidR="00B30545" w:rsidRPr="00677ADD">
              <w:rPr>
                <w:rStyle w:val="Lienhypertexte"/>
                <w:noProof/>
              </w:rPr>
              <w:t>I.1</w:t>
            </w:r>
            <w:r w:rsidR="00B30545">
              <w:rPr>
                <w:rFonts w:asciiTheme="minorHAnsi" w:eastAsiaTheme="minorEastAsia" w:hAnsiTheme="minorHAnsi"/>
                <w:noProof/>
                <w:sz w:val="22"/>
                <w:lang w:eastAsia="fr-FR"/>
              </w:rPr>
              <w:tab/>
            </w:r>
            <w:r w:rsidR="00B30545" w:rsidRPr="00677ADD">
              <w:rPr>
                <w:rStyle w:val="Lienhypertexte"/>
                <w:noProof/>
              </w:rPr>
              <w:t>Introduction:</w:t>
            </w:r>
            <w:r w:rsidR="00B30545">
              <w:rPr>
                <w:noProof/>
                <w:webHidden/>
              </w:rPr>
              <w:tab/>
            </w:r>
            <w:r>
              <w:rPr>
                <w:noProof/>
                <w:webHidden/>
              </w:rPr>
              <w:fldChar w:fldCharType="begin"/>
            </w:r>
            <w:r w:rsidR="00B30545">
              <w:rPr>
                <w:noProof/>
                <w:webHidden/>
              </w:rPr>
              <w:instrText xml:space="preserve"> PAGEREF _Toc403991989 \h </w:instrText>
            </w:r>
            <w:r>
              <w:rPr>
                <w:noProof/>
                <w:webHidden/>
              </w:rPr>
            </w:r>
            <w:r>
              <w:rPr>
                <w:noProof/>
                <w:webHidden/>
              </w:rPr>
              <w:fldChar w:fldCharType="separate"/>
            </w:r>
            <w:r w:rsidR="00B30545">
              <w:rPr>
                <w:noProof/>
                <w:webHidden/>
              </w:rPr>
              <w:t>3</w:t>
            </w:r>
            <w:r>
              <w:rPr>
                <w:noProof/>
                <w:webHidden/>
              </w:rPr>
              <w:fldChar w:fldCharType="end"/>
            </w:r>
          </w:hyperlink>
        </w:p>
        <w:p w:rsidR="00B30545" w:rsidRDefault="00B5777B">
          <w:pPr>
            <w:pStyle w:val="TM2"/>
            <w:tabs>
              <w:tab w:val="left" w:pos="1320"/>
              <w:tab w:val="right" w:leader="dot" w:pos="9062"/>
            </w:tabs>
            <w:rPr>
              <w:rFonts w:asciiTheme="minorHAnsi" w:eastAsiaTheme="minorEastAsia" w:hAnsiTheme="minorHAnsi"/>
              <w:noProof/>
              <w:sz w:val="22"/>
              <w:lang w:eastAsia="fr-FR"/>
            </w:rPr>
          </w:pPr>
          <w:hyperlink w:anchor="_Toc403991990" w:history="1">
            <w:r w:rsidR="00B30545" w:rsidRPr="00677ADD">
              <w:rPr>
                <w:rStyle w:val="Lienhypertexte"/>
                <w:noProof/>
              </w:rPr>
              <w:t>I.2</w:t>
            </w:r>
            <w:r w:rsidR="00B30545">
              <w:rPr>
                <w:rFonts w:asciiTheme="minorHAnsi" w:eastAsiaTheme="minorEastAsia" w:hAnsiTheme="minorHAnsi"/>
                <w:noProof/>
                <w:sz w:val="22"/>
                <w:lang w:eastAsia="fr-FR"/>
              </w:rPr>
              <w:tab/>
            </w:r>
            <w:r w:rsidR="00B30545" w:rsidRPr="00677ADD">
              <w:rPr>
                <w:rStyle w:val="Lienhypertexte"/>
                <w:noProof/>
              </w:rPr>
              <w:t>Classification des colorants:</w:t>
            </w:r>
            <w:r w:rsidR="00B30545">
              <w:rPr>
                <w:noProof/>
                <w:webHidden/>
              </w:rPr>
              <w:tab/>
            </w:r>
            <w:r>
              <w:rPr>
                <w:noProof/>
                <w:webHidden/>
              </w:rPr>
              <w:fldChar w:fldCharType="begin"/>
            </w:r>
            <w:r w:rsidR="00B30545">
              <w:rPr>
                <w:noProof/>
                <w:webHidden/>
              </w:rPr>
              <w:instrText xml:space="preserve"> PAGEREF _Toc403991990 \h </w:instrText>
            </w:r>
            <w:r>
              <w:rPr>
                <w:noProof/>
                <w:webHidden/>
              </w:rPr>
            </w:r>
            <w:r>
              <w:rPr>
                <w:noProof/>
                <w:webHidden/>
              </w:rPr>
              <w:fldChar w:fldCharType="separate"/>
            </w:r>
            <w:r w:rsidR="00B30545">
              <w:rPr>
                <w:noProof/>
                <w:webHidden/>
              </w:rPr>
              <w:t>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1991" w:history="1">
            <w:r w:rsidR="00B30545" w:rsidRPr="00677ADD">
              <w:rPr>
                <w:rStyle w:val="Lienhypertexte"/>
                <w:noProof/>
              </w:rPr>
              <w:t>I.2.1</w:t>
            </w:r>
            <w:r w:rsidR="00B30545">
              <w:rPr>
                <w:rFonts w:asciiTheme="minorHAnsi" w:eastAsiaTheme="minorEastAsia" w:hAnsiTheme="minorHAnsi"/>
                <w:noProof/>
                <w:sz w:val="22"/>
                <w:lang w:eastAsia="fr-FR"/>
              </w:rPr>
              <w:tab/>
            </w:r>
            <w:r w:rsidR="00B30545" w:rsidRPr="00677ADD">
              <w:rPr>
                <w:rStyle w:val="Lienhypertexte"/>
                <w:noProof/>
              </w:rPr>
              <w:t>Classification tinctoriale:</w:t>
            </w:r>
            <w:r w:rsidR="00B30545">
              <w:rPr>
                <w:noProof/>
                <w:webHidden/>
              </w:rPr>
              <w:tab/>
            </w:r>
            <w:r>
              <w:rPr>
                <w:noProof/>
                <w:webHidden/>
              </w:rPr>
              <w:fldChar w:fldCharType="begin"/>
            </w:r>
            <w:r w:rsidR="00B30545">
              <w:rPr>
                <w:noProof/>
                <w:webHidden/>
              </w:rPr>
              <w:instrText xml:space="preserve"> PAGEREF _Toc403991991 \h </w:instrText>
            </w:r>
            <w:r>
              <w:rPr>
                <w:noProof/>
                <w:webHidden/>
              </w:rPr>
            </w:r>
            <w:r>
              <w:rPr>
                <w:noProof/>
                <w:webHidden/>
              </w:rPr>
              <w:fldChar w:fldCharType="separate"/>
            </w:r>
            <w:r w:rsidR="00B30545">
              <w:rPr>
                <w:noProof/>
                <w:webHidden/>
              </w:rPr>
              <w:t>5</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1992" w:history="1">
            <w:r w:rsidR="00B30545" w:rsidRPr="00677ADD">
              <w:rPr>
                <w:rStyle w:val="Lienhypertexte"/>
                <w:noProof/>
              </w:rPr>
              <w:t>I.2.2</w:t>
            </w:r>
            <w:r w:rsidR="00B30545">
              <w:rPr>
                <w:rFonts w:asciiTheme="minorHAnsi" w:eastAsiaTheme="minorEastAsia" w:hAnsiTheme="minorHAnsi"/>
                <w:noProof/>
                <w:sz w:val="22"/>
                <w:lang w:eastAsia="fr-FR"/>
              </w:rPr>
              <w:tab/>
            </w:r>
            <w:r w:rsidR="00B30545" w:rsidRPr="00677ADD">
              <w:rPr>
                <w:rStyle w:val="Lienhypertexte"/>
                <w:noProof/>
              </w:rPr>
              <w:t>Classification chimique:</w:t>
            </w:r>
            <w:r w:rsidR="00B30545">
              <w:rPr>
                <w:noProof/>
                <w:webHidden/>
              </w:rPr>
              <w:tab/>
            </w:r>
            <w:r>
              <w:rPr>
                <w:noProof/>
                <w:webHidden/>
              </w:rPr>
              <w:fldChar w:fldCharType="begin"/>
            </w:r>
            <w:r w:rsidR="00B30545">
              <w:rPr>
                <w:noProof/>
                <w:webHidden/>
              </w:rPr>
              <w:instrText xml:space="preserve"> PAGEREF _Toc403991992 \h </w:instrText>
            </w:r>
            <w:r>
              <w:rPr>
                <w:noProof/>
                <w:webHidden/>
              </w:rPr>
            </w:r>
            <w:r>
              <w:rPr>
                <w:noProof/>
                <w:webHidden/>
              </w:rPr>
              <w:fldChar w:fldCharType="separate"/>
            </w:r>
            <w:r w:rsidR="00B30545">
              <w:rPr>
                <w:noProof/>
                <w:webHidden/>
              </w:rPr>
              <w:t>8</w:t>
            </w:r>
            <w:r>
              <w:rPr>
                <w:noProof/>
                <w:webHidden/>
              </w:rPr>
              <w:fldChar w:fldCharType="end"/>
            </w:r>
          </w:hyperlink>
        </w:p>
        <w:p w:rsidR="00B30545" w:rsidRDefault="00B5777B">
          <w:pPr>
            <w:pStyle w:val="TM2"/>
            <w:tabs>
              <w:tab w:val="left" w:pos="1320"/>
              <w:tab w:val="right" w:leader="dot" w:pos="9062"/>
            </w:tabs>
            <w:rPr>
              <w:rFonts w:asciiTheme="minorHAnsi" w:eastAsiaTheme="minorEastAsia" w:hAnsiTheme="minorHAnsi"/>
              <w:noProof/>
              <w:sz w:val="22"/>
              <w:lang w:eastAsia="fr-FR"/>
            </w:rPr>
          </w:pPr>
          <w:hyperlink w:anchor="_Toc403991993" w:history="1">
            <w:r w:rsidR="00B30545" w:rsidRPr="00677ADD">
              <w:rPr>
                <w:rStyle w:val="Lienhypertexte"/>
                <w:noProof/>
              </w:rPr>
              <w:t>I.3</w:t>
            </w:r>
            <w:r w:rsidR="00B30545">
              <w:rPr>
                <w:rFonts w:asciiTheme="minorHAnsi" w:eastAsiaTheme="minorEastAsia" w:hAnsiTheme="minorHAnsi"/>
                <w:noProof/>
                <w:sz w:val="22"/>
                <w:lang w:eastAsia="fr-FR"/>
              </w:rPr>
              <w:tab/>
            </w:r>
            <w:r w:rsidR="00B30545" w:rsidRPr="00677ADD">
              <w:rPr>
                <w:rStyle w:val="Lienhypertexte"/>
                <w:noProof/>
              </w:rPr>
              <w:t>Aperçu sur les colorants alimentaires:</w:t>
            </w:r>
            <w:r w:rsidR="00B30545">
              <w:rPr>
                <w:noProof/>
                <w:webHidden/>
              </w:rPr>
              <w:tab/>
            </w:r>
            <w:r>
              <w:rPr>
                <w:noProof/>
                <w:webHidden/>
              </w:rPr>
              <w:fldChar w:fldCharType="begin"/>
            </w:r>
            <w:r w:rsidR="00B30545">
              <w:rPr>
                <w:noProof/>
                <w:webHidden/>
              </w:rPr>
              <w:instrText xml:space="preserve"> PAGEREF _Toc403991993 \h </w:instrText>
            </w:r>
            <w:r>
              <w:rPr>
                <w:noProof/>
                <w:webHidden/>
              </w:rPr>
            </w:r>
            <w:r>
              <w:rPr>
                <w:noProof/>
                <w:webHidden/>
              </w:rPr>
              <w:fldChar w:fldCharType="separate"/>
            </w:r>
            <w:r w:rsidR="00B30545">
              <w:rPr>
                <w:noProof/>
                <w:webHidden/>
              </w:rPr>
              <w:t>11</w:t>
            </w:r>
            <w:r>
              <w:rPr>
                <w:noProof/>
                <w:webHidden/>
              </w:rPr>
              <w:fldChar w:fldCharType="end"/>
            </w:r>
          </w:hyperlink>
        </w:p>
        <w:p w:rsidR="00B30545" w:rsidRDefault="00B5777B">
          <w:pPr>
            <w:pStyle w:val="TM2"/>
            <w:tabs>
              <w:tab w:val="left" w:pos="1320"/>
              <w:tab w:val="right" w:leader="dot" w:pos="9062"/>
            </w:tabs>
            <w:rPr>
              <w:rFonts w:asciiTheme="minorHAnsi" w:eastAsiaTheme="minorEastAsia" w:hAnsiTheme="minorHAnsi"/>
              <w:noProof/>
              <w:sz w:val="22"/>
              <w:lang w:eastAsia="fr-FR"/>
            </w:rPr>
          </w:pPr>
          <w:hyperlink w:anchor="_Toc403991994" w:history="1">
            <w:r w:rsidR="00B30545" w:rsidRPr="00677ADD">
              <w:rPr>
                <w:rStyle w:val="Lienhypertexte"/>
                <w:noProof/>
              </w:rPr>
              <w:t>I.4</w:t>
            </w:r>
            <w:r w:rsidR="00B30545">
              <w:rPr>
                <w:rFonts w:asciiTheme="minorHAnsi" w:eastAsiaTheme="minorEastAsia" w:hAnsiTheme="minorHAnsi"/>
                <w:noProof/>
                <w:sz w:val="22"/>
                <w:lang w:eastAsia="fr-FR"/>
              </w:rPr>
              <w:tab/>
            </w:r>
            <w:r w:rsidR="00B30545" w:rsidRPr="00677ADD">
              <w:rPr>
                <w:rStyle w:val="Lienhypertexte"/>
                <w:noProof/>
              </w:rPr>
              <w:t>Toxicité des colorants:</w:t>
            </w:r>
            <w:r w:rsidR="00B30545">
              <w:rPr>
                <w:noProof/>
                <w:webHidden/>
              </w:rPr>
              <w:tab/>
            </w:r>
            <w:r>
              <w:rPr>
                <w:noProof/>
                <w:webHidden/>
              </w:rPr>
              <w:fldChar w:fldCharType="begin"/>
            </w:r>
            <w:r w:rsidR="00B30545">
              <w:rPr>
                <w:noProof/>
                <w:webHidden/>
              </w:rPr>
              <w:instrText xml:space="preserve"> PAGEREF _Toc403991994 \h </w:instrText>
            </w:r>
            <w:r>
              <w:rPr>
                <w:noProof/>
                <w:webHidden/>
              </w:rPr>
            </w:r>
            <w:r>
              <w:rPr>
                <w:noProof/>
                <w:webHidden/>
              </w:rPr>
              <w:fldChar w:fldCharType="separate"/>
            </w:r>
            <w:r w:rsidR="00B30545">
              <w:rPr>
                <w:noProof/>
                <w:webHidden/>
              </w:rPr>
              <w:t>12</w:t>
            </w:r>
            <w:r>
              <w:rPr>
                <w:noProof/>
                <w:webHidden/>
              </w:rPr>
              <w:fldChar w:fldCharType="end"/>
            </w:r>
          </w:hyperlink>
        </w:p>
        <w:p w:rsidR="00B30545" w:rsidRDefault="00B5777B">
          <w:pPr>
            <w:pStyle w:val="TM2"/>
            <w:tabs>
              <w:tab w:val="left" w:pos="1320"/>
              <w:tab w:val="right" w:leader="dot" w:pos="9062"/>
            </w:tabs>
            <w:rPr>
              <w:rFonts w:asciiTheme="minorHAnsi" w:eastAsiaTheme="minorEastAsia" w:hAnsiTheme="minorHAnsi"/>
              <w:noProof/>
              <w:sz w:val="22"/>
              <w:lang w:eastAsia="fr-FR"/>
            </w:rPr>
          </w:pPr>
          <w:hyperlink w:anchor="_Toc403991995" w:history="1">
            <w:r w:rsidR="00B30545" w:rsidRPr="00677ADD">
              <w:rPr>
                <w:rStyle w:val="Lienhypertexte"/>
                <w:noProof/>
              </w:rPr>
              <w:t>I.5</w:t>
            </w:r>
            <w:r w:rsidR="00B30545">
              <w:rPr>
                <w:rFonts w:asciiTheme="minorHAnsi" w:eastAsiaTheme="minorEastAsia" w:hAnsiTheme="minorHAnsi"/>
                <w:noProof/>
                <w:sz w:val="22"/>
                <w:lang w:eastAsia="fr-FR"/>
              </w:rPr>
              <w:tab/>
            </w:r>
            <w:r w:rsidR="00B30545" w:rsidRPr="00677ADD">
              <w:rPr>
                <w:rStyle w:val="Lienhypertexte"/>
                <w:noProof/>
              </w:rPr>
              <w:t>Méthodes de traitement des colorants (action curative):</w:t>
            </w:r>
            <w:r w:rsidR="00B30545">
              <w:rPr>
                <w:noProof/>
                <w:webHidden/>
              </w:rPr>
              <w:tab/>
            </w:r>
            <w:r>
              <w:rPr>
                <w:noProof/>
                <w:webHidden/>
              </w:rPr>
              <w:fldChar w:fldCharType="begin"/>
            </w:r>
            <w:r w:rsidR="00B30545">
              <w:rPr>
                <w:noProof/>
                <w:webHidden/>
              </w:rPr>
              <w:instrText xml:space="preserve"> PAGEREF _Toc403991995 \h </w:instrText>
            </w:r>
            <w:r>
              <w:rPr>
                <w:noProof/>
                <w:webHidden/>
              </w:rPr>
            </w:r>
            <w:r>
              <w:rPr>
                <w:noProof/>
                <w:webHidden/>
              </w:rPr>
              <w:fldChar w:fldCharType="separate"/>
            </w:r>
            <w:r w:rsidR="00B30545">
              <w:rPr>
                <w:noProof/>
                <w:webHidden/>
              </w:rPr>
              <w:t>16</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1996" w:history="1">
            <w:r w:rsidR="00B30545" w:rsidRPr="00677ADD">
              <w:rPr>
                <w:rStyle w:val="Lienhypertexte"/>
                <w:noProof/>
              </w:rPr>
              <w:t>I.5.1</w:t>
            </w:r>
            <w:r w:rsidR="00B30545">
              <w:rPr>
                <w:rFonts w:asciiTheme="minorHAnsi" w:eastAsiaTheme="minorEastAsia" w:hAnsiTheme="minorHAnsi"/>
                <w:noProof/>
                <w:sz w:val="22"/>
                <w:lang w:eastAsia="fr-FR"/>
              </w:rPr>
              <w:tab/>
            </w:r>
            <w:r w:rsidR="00B30545" w:rsidRPr="00677ADD">
              <w:rPr>
                <w:rStyle w:val="Lienhypertexte"/>
                <w:noProof/>
              </w:rPr>
              <w:t>Les procédés physiques:</w:t>
            </w:r>
            <w:r w:rsidR="00B30545">
              <w:rPr>
                <w:noProof/>
                <w:webHidden/>
              </w:rPr>
              <w:tab/>
            </w:r>
            <w:r>
              <w:rPr>
                <w:noProof/>
                <w:webHidden/>
              </w:rPr>
              <w:fldChar w:fldCharType="begin"/>
            </w:r>
            <w:r w:rsidR="00B30545">
              <w:rPr>
                <w:noProof/>
                <w:webHidden/>
              </w:rPr>
              <w:instrText xml:space="preserve"> PAGEREF _Toc403991996 \h </w:instrText>
            </w:r>
            <w:r>
              <w:rPr>
                <w:noProof/>
                <w:webHidden/>
              </w:rPr>
            </w:r>
            <w:r>
              <w:rPr>
                <w:noProof/>
                <w:webHidden/>
              </w:rPr>
              <w:fldChar w:fldCharType="separate"/>
            </w:r>
            <w:r w:rsidR="00B30545">
              <w:rPr>
                <w:noProof/>
                <w:webHidden/>
              </w:rPr>
              <w:t>16</w:t>
            </w:r>
            <w:r>
              <w:rPr>
                <w:noProof/>
                <w:webHidden/>
              </w:rPr>
              <w:fldChar w:fldCharType="end"/>
            </w:r>
          </w:hyperlink>
        </w:p>
        <w:p w:rsidR="00B30545" w:rsidRDefault="00B5777B">
          <w:pPr>
            <w:pStyle w:val="TM3"/>
            <w:tabs>
              <w:tab w:val="left" w:pos="1847"/>
              <w:tab w:val="right" w:leader="dot" w:pos="9062"/>
            </w:tabs>
            <w:rPr>
              <w:rFonts w:asciiTheme="minorHAnsi" w:eastAsiaTheme="minorEastAsia" w:hAnsiTheme="minorHAnsi"/>
              <w:noProof/>
              <w:sz w:val="22"/>
              <w:lang w:eastAsia="fr-FR"/>
            </w:rPr>
          </w:pPr>
          <w:hyperlink w:anchor="_Toc403991997" w:history="1">
            <w:r w:rsidR="00B30545" w:rsidRPr="00677ADD">
              <w:rPr>
                <w:rStyle w:val="Lienhypertexte"/>
                <w:noProof/>
              </w:rPr>
              <w:t>I.5.1.1</w:t>
            </w:r>
            <w:r w:rsidR="00B30545">
              <w:rPr>
                <w:rFonts w:asciiTheme="minorHAnsi" w:eastAsiaTheme="minorEastAsia" w:hAnsiTheme="minorHAnsi"/>
                <w:noProof/>
                <w:sz w:val="22"/>
                <w:lang w:eastAsia="fr-FR"/>
              </w:rPr>
              <w:tab/>
            </w:r>
            <w:r w:rsidR="00B30545" w:rsidRPr="00677ADD">
              <w:rPr>
                <w:rStyle w:val="Lienhypertexte"/>
                <w:noProof/>
              </w:rPr>
              <w:t>Méthodes physico-chimiques: coagulation – floculation:</w:t>
            </w:r>
            <w:r w:rsidR="00B30545">
              <w:rPr>
                <w:noProof/>
                <w:webHidden/>
              </w:rPr>
              <w:tab/>
            </w:r>
            <w:r>
              <w:rPr>
                <w:noProof/>
                <w:webHidden/>
              </w:rPr>
              <w:fldChar w:fldCharType="begin"/>
            </w:r>
            <w:r w:rsidR="00B30545">
              <w:rPr>
                <w:noProof/>
                <w:webHidden/>
              </w:rPr>
              <w:instrText xml:space="preserve"> PAGEREF _Toc403991997 \h </w:instrText>
            </w:r>
            <w:r>
              <w:rPr>
                <w:noProof/>
                <w:webHidden/>
              </w:rPr>
            </w:r>
            <w:r>
              <w:rPr>
                <w:noProof/>
                <w:webHidden/>
              </w:rPr>
              <w:fldChar w:fldCharType="separate"/>
            </w:r>
            <w:r w:rsidR="00B30545">
              <w:rPr>
                <w:noProof/>
                <w:webHidden/>
              </w:rPr>
              <w:t>16</w:t>
            </w:r>
            <w:r>
              <w:rPr>
                <w:noProof/>
                <w:webHidden/>
              </w:rPr>
              <w:fldChar w:fldCharType="end"/>
            </w:r>
          </w:hyperlink>
        </w:p>
        <w:p w:rsidR="00B30545" w:rsidRDefault="00B5777B">
          <w:pPr>
            <w:pStyle w:val="TM3"/>
            <w:tabs>
              <w:tab w:val="left" w:pos="1847"/>
              <w:tab w:val="right" w:leader="dot" w:pos="9062"/>
            </w:tabs>
            <w:rPr>
              <w:rFonts w:asciiTheme="minorHAnsi" w:eastAsiaTheme="minorEastAsia" w:hAnsiTheme="minorHAnsi"/>
              <w:noProof/>
              <w:sz w:val="22"/>
              <w:lang w:eastAsia="fr-FR"/>
            </w:rPr>
          </w:pPr>
          <w:hyperlink w:anchor="_Toc403991998" w:history="1">
            <w:r w:rsidR="00B30545" w:rsidRPr="00677ADD">
              <w:rPr>
                <w:rStyle w:val="Lienhypertexte"/>
                <w:noProof/>
              </w:rPr>
              <w:t>I.5.1.2</w:t>
            </w:r>
            <w:r w:rsidR="00B30545">
              <w:rPr>
                <w:rFonts w:asciiTheme="minorHAnsi" w:eastAsiaTheme="minorEastAsia" w:hAnsiTheme="minorHAnsi"/>
                <w:noProof/>
                <w:sz w:val="22"/>
                <w:lang w:eastAsia="fr-FR"/>
              </w:rPr>
              <w:tab/>
            </w:r>
            <w:r w:rsidR="00B30545" w:rsidRPr="00677ADD">
              <w:rPr>
                <w:rStyle w:val="Lienhypertexte"/>
                <w:noProof/>
              </w:rPr>
              <w:t>Filtration sur membrane:</w:t>
            </w:r>
            <w:r w:rsidR="00B30545">
              <w:rPr>
                <w:noProof/>
                <w:webHidden/>
              </w:rPr>
              <w:tab/>
            </w:r>
            <w:r>
              <w:rPr>
                <w:noProof/>
                <w:webHidden/>
              </w:rPr>
              <w:fldChar w:fldCharType="begin"/>
            </w:r>
            <w:r w:rsidR="00B30545">
              <w:rPr>
                <w:noProof/>
                <w:webHidden/>
              </w:rPr>
              <w:instrText xml:space="preserve"> PAGEREF _Toc403991998 \h </w:instrText>
            </w:r>
            <w:r>
              <w:rPr>
                <w:noProof/>
                <w:webHidden/>
              </w:rPr>
            </w:r>
            <w:r>
              <w:rPr>
                <w:noProof/>
                <w:webHidden/>
              </w:rPr>
              <w:fldChar w:fldCharType="separate"/>
            </w:r>
            <w:r w:rsidR="00B30545">
              <w:rPr>
                <w:noProof/>
                <w:webHidden/>
              </w:rPr>
              <w:t>17</w:t>
            </w:r>
            <w:r>
              <w:rPr>
                <w:noProof/>
                <w:webHidden/>
              </w:rPr>
              <w:fldChar w:fldCharType="end"/>
            </w:r>
          </w:hyperlink>
        </w:p>
        <w:p w:rsidR="00B30545" w:rsidRDefault="00B5777B">
          <w:pPr>
            <w:pStyle w:val="TM3"/>
            <w:tabs>
              <w:tab w:val="left" w:pos="1847"/>
              <w:tab w:val="right" w:leader="dot" w:pos="9062"/>
            </w:tabs>
            <w:rPr>
              <w:rFonts w:asciiTheme="minorHAnsi" w:eastAsiaTheme="minorEastAsia" w:hAnsiTheme="minorHAnsi"/>
              <w:noProof/>
              <w:sz w:val="22"/>
              <w:lang w:eastAsia="fr-FR"/>
            </w:rPr>
          </w:pPr>
          <w:hyperlink w:anchor="_Toc403991999" w:history="1">
            <w:r w:rsidR="00B30545" w:rsidRPr="00677ADD">
              <w:rPr>
                <w:rStyle w:val="Lienhypertexte"/>
                <w:noProof/>
              </w:rPr>
              <w:t>I.5.1.3</w:t>
            </w:r>
            <w:r w:rsidR="00B30545">
              <w:rPr>
                <w:rFonts w:asciiTheme="minorHAnsi" w:eastAsiaTheme="minorEastAsia" w:hAnsiTheme="minorHAnsi"/>
                <w:noProof/>
                <w:sz w:val="22"/>
                <w:lang w:eastAsia="fr-FR"/>
              </w:rPr>
              <w:tab/>
            </w:r>
            <w:r w:rsidR="00B30545" w:rsidRPr="00677ADD">
              <w:rPr>
                <w:rStyle w:val="Lienhypertexte"/>
                <w:noProof/>
              </w:rPr>
              <w:t>Adsorption:</w:t>
            </w:r>
            <w:r w:rsidR="00B30545">
              <w:rPr>
                <w:noProof/>
                <w:webHidden/>
              </w:rPr>
              <w:tab/>
            </w:r>
            <w:r>
              <w:rPr>
                <w:noProof/>
                <w:webHidden/>
              </w:rPr>
              <w:fldChar w:fldCharType="begin"/>
            </w:r>
            <w:r w:rsidR="00B30545">
              <w:rPr>
                <w:noProof/>
                <w:webHidden/>
              </w:rPr>
              <w:instrText xml:space="preserve"> PAGEREF _Toc403991999 \h </w:instrText>
            </w:r>
            <w:r>
              <w:rPr>
                <w:noProof/>
                <w:webHidden/>
              </w:rPr>
            </w:r>
            <w:r>
              <w:rPr>
                <w:noProof/>
                <w:webHidden/>
              </w:rPr>
              <w:fldChar w:fldCharType="separate"/>
            </w:r>
            <w:r w:rsidR="00B30545">
              <w:rPr>
                <w:noProof/>
                <w:webHidden/>
              </w:rPr>
              <w:t>17</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00" w:history="1">
            <w:r w:rsidR="00B30545" w:rsidRPr="00677ADD">
              <w:rPr>
                <w:rStyle w:val="Lienhypertexte"/>
                <w:noProof/>
              </w:rPr>
              <w:t>I.5.2</w:t>
            </w:r>
            <w:r w:rsidR="00B30545">
              <w:rPr>
                <w:rFonts w:asciiTheme="minorHAnsi" w:eastAsiaTheme="minorEastAsia" w:hAnsiTheme="minorHAnsi"/>
                <w:noProof/>
                <w:sz w:val="22"/>
                <w:lang w:eastAsia="fr-FR"/>
              </w:rPr>
              <w:tab/>
            </w:r>
            <w:r w:rsidR="00B30545" w:rsidRPr="00677ADD">
              <w:rPr>
                <w:rStyle w:val="Lienhypertexte"/>
                <w:noProof/>
              </w:rPr>
              <w:t>Les procédés chimiques:</w:t>
            </w:r>
            <w:r w:rsidR="00B30545">
              <w:rPr>
                <w:noProof/>
                <w:webHidden/>
              </w:rPr>
              <w:tab/>
            </w:r>
            <w:r>
              <w:rPr>
                <w:noProof/>
                <w:webHidden/>
              </w:rPr>
              <w:fldChar w:fldCharType="begin"/>
            </w:r>
            <w:r w:rsidR="00B30545">
              <w:rPr>
                <w:noProof/>
                <w:webHidden/>
              </w:rPr>
              <w:instrText xml:space="preserve"> PAGEREF _Toc403992000 \h </w:instrText>
            </w:r>
            <w:r>
              <w:rPr>
                <w:noProof/>
                <w:webHidden/>
              </w:rPr>
            </w:r>
            <w:r>
              <w:rPr>
                <w:noProof/>
                <w:webHidden/>
              </w:rPr>
              <w:fldChar w:fldCharType="separate"/>
            </w:r>
            <w:r w:rsidR="00B30545">
              <w:rPr>
                <w:noProof/>
                <w:webHidden/>
              </w:rPr>
              <w:t>17</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01" w:history="1">
            <w:r w:rsidR="00B30545" w:rsidRPr="00677ADD">
              <w:rPr>
                <w:rStyle w:val="Lienhypertexte"/>
                <w:noProof/>
              </w:rPr>
              <w:t>I.5.3</w:t>
            </w:r>
            <w:r w:rsidR="00B30545">
              <w:rPr>
                <w:rFonts w:asciiTheme="minorHAnsi" w:eastAsiaTheme="minorEastAsia" w:hAnsiTheme="minorHAnsi"/>
                <w:noProof/>
                <w:sz w:val="22"/>
                <w:lang w:eastAsia="fr-FR"/>
              </w:rPr>
              <w:tab/>
            </w:r>
            <w:r w:rsidR="00B30545" w:rsidRPr="00677ADD">
              <w:rPr>
                <w:rStyle w:val="Lienhypertexte"/>
                <w:noProof/>
              </w:rPr>
              <w:t>Les procédés biologiques:</w:t>
            </w:r>
            <w:r w:rsidR="00B30545">
              <w:rPr>
                <w:noProof/>
                <w:webHidden/>
              </w:rPr>
              <w:tab/>
            </w:r>
            <w:r>
              <w:rPr>
                <w:noProof/>
                <w:webHidden/>
              </w:rPr>
              <w:fldChar w:fldCharType="begin"/>
            </w:r>
            <w:r w:rsidR="00B30545">
              <w:rPr>
                <w:noProof/>
                <w:webHidden/>
              </w:rPr>
              <w:instrText xml:space="preserve"> PAGEREF _Toc403992001 \h </w:instrText>
            </w:r>
            <w:r>
              <w:rPr>
                <w:noProof/>
                <w:webHidden/>
              </w:rPr>
            </w:r>
            <w:r>
              <w:rPr>
                <w:noProof/>
                <w:webHidden/>
              </w:rPr>
              <w:fldChar w:fldCharType="separate"/>
            </w:r>
            <w:r w:rsidR="00B30545">
              <w:rPr>
                <w:noProof/>
                <w:webHidden/>
              </w:rPr>
              <w:t>19</w:t>
            </w:r>
            <w:r>
              <w:rPr>
                <w:noProof/>
                <w:webHidden/>
              </w:rPr>
              <w:fldChar w:fldCharType="end"/>
            </w:r>
          </w:hyperlink>
        </w:p>
        <w:p w:rsidR="00B30545" w:rsidRDefault="00B5777B">
          <w:pPr>
            <w:pStyle w:val="TM3"/>
            <w:tabs>
              <w:tab w:val="left" w:pos="1847"/>
              <w:tab w:val="right" w:leader="dot" w:pos="9062"/>
            </w:tabs>
            <w:rPr>
              <w:rFonts w:asciiTheme="minorHAnsi" w:eastAsiaTheme="minorEastAsia" w:hAnsiTheme="minorHAnsi"/>
              <w:noProof/>
              <w:sz w:val="22"/>
              <w:lang w:eastAsia="fr-FR"/>
            </w:rPr>
          </w:pPr>
          <w:hyperlink w:anchor="_Toc403992002" w:history="1">
            <w:r w:rsidR="00B30545" w:rsidRPr="00677ADD">
              <w:rPr>
                <w:rStyle w:val="Lienhypertexte"/>
                <w:noProof/>
              </w:rPr>
              <w:t>I.5.3.1</w:t>
            </w:r>
            <w:r w:rsidR="00B30545">
              <w:rPr>
                <w:rFonts w:asciiTheme="minorHAnsi" w:eastAsiaTheme="minorEastAsia" w:hAnsiTheme="minorHAnsi"/>
                <w:noProof/>
                <w:sz w:val="22"/>
                <w:lang w:eastAsia="fr-FR"/>
              </w:rPr>
              <w:tab/>
            </w:r>
            <w:r w:rsidR="00B30545" w:rsidRPr="00677ADD">
              <w:rPr>
                <w:rStyle w:val="Lienhypertexte"/>
                <w:noProof/>
              </w:rPr>
              <w:t>Traitement aérobie:</w:t>
            </w:r>
            <w:r w:rsidR="00B30545">
              <w:rPr>
                <w:noProof/>
                <w:webHidden/>
              </w:rPr>
              <w:tab/>
            </w:r>
            <w:r>
              <w:rPr>
                <w:noProof/>
                <w:webHidden/>
              </w:rPr>
              <w:fldChar w:fldCharType="begin"/>
            </w:r>
            <w:r w:rsidR="00B30545">
              <w:rPr>
                <w:noProof/>
                <w:webHidden/>
              </w:rPr>
              <w:instrText xml:space="preserve"> PAGEREF _Toc403992002 \h </w:instrText>
            </w:r>
            <w:r>
              <w:rPr>
                <w:noProof/>
                <w:webHidden/>
              </w:rPr>
            </w:r>
            <w:r>
              <w:rPr>
                <w:noProof/>
                <w:webHidden/>
              </w:rPr>
              <w:fldChar w:fldCharType="separate"/>
            </w:r>
            <w:r w:rsidR="00B30545">
              <w:rPr>
                <w:noProof/>
                <w:webHidden/>
              </w:rPr>
              <w:t>19</w:t>
            </w:r>
            <w:r>
              <w:rPr>
                <w:noProof/>
                <w:webHidden/>
              </w:rPr>
              <w:fldChar w:fldCharType="end"/>
            </w:r>
          </w:hyperlink>
        </w:p>
        <w:p w:rsidR="00B30545" w:rsidRDefault="00B5777B">
          <w:pPr>
            <w:pStyle w:val="TM3"/>
            <w:tabs>
              <w:tab w:val="left" w:pos="1847"/>
              <w:tab w:val="right" w:leader="dot" w:pos="9062"/>
            </w:tabs>
            <w:rPr>
              <w:rFonts w:asciiTheme="minorHAnsi" w:eastAsiaTheme="minorEastAsia" w:hAnsiTheme="minorHAnsi"/>
              <w:noProof/>
              <w:sz w:val="22"/>
              <w:lang w:eastAsia="fr-FR"/>
            </w:rPr>
          </w:pPr>
          <w:hyperlink w:anchor="_Toc403992003" w:history="1">
            <w:r w:rsidR="00B30545" w:rsidRPr="00677ADD">
              <w:rPr>
                <w:rStyle w:val="Lienhypertexte"/>
                <w:noProof/>
              </w:rPr>
              <w:t>I.5.3.2</w:t>
            </w:r>
            <w:r w:rsidR="00B30545">
              <w:rPr>
                <w:rFonts w:asciiTheme="minorHAnsi" w:eastAsiaTheme="minorEastAsia" w:hAnsiTheme="minorHAnsi"/>
                <w:noProof/>
                <w:sz w:val="22"/>
                <w:lang w:eastAsia="fr-FR"/>
              </w:rPr>
              <w:tab/>
            </w:r>
            <w:r w:rsidR="00B30545" w:rsidRPr="00677ADD">
              <w:rPr>
                <w:rStyle w:val="Lienhypertexte"/>
                <w:noProof/>
              </w:rPr>
              <w:t>Traitement anaérobie:</w:t>
            </w:r>
            <w:r w:rsidR="00B30545">
              <w:rPr>
                <w:noProof/>
                <w:webHidden/>
              </w:rPr>
              <w:tab/>
            </w:r>
            <w:r>
              <w:rPr>
                <w:noProof/>
                <w:webHidden/>
              </w:rPr>
              <w:fldChar w:fldCharType="begin"/>
            </w:r>
            <w:r w:rsidR="00B30545">
              <w:rPr>
                <w:noProof/>
                <w:webHidden/>
              </w:rPr>
              <w:instrText xml:space="preserve"> PAGEREF _Toc403992003 \h </w:instrText>
            </w:r>
            <w:r>
              <w:rPr>
                <w:noProof/>
                <w:webHidden/>
              </w:rPr>
            </w:r>
            <w:r>
              <w:rPr>
                <w:noProof/>
                <w:webHidden/>
              </w:rPr>
              <w:fldChar w:fldCharType="separate"/>
            </w:r>
            <w:r w:rsidR="00B30545">
              <w:rPr>
                <w:noProof/>
                <w:webHidden/>
              </w:rPr>
              <w:t>19</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04" w:history="1">
            <w:r w:rsidR="00B30545" w:rsidRPr="00677ADD">
              <w:rPr>
                <w:rStyle w:val="Lienhypertexte"/>
                <w:noProof/>
              </w:rPr>
              <w:t>II.</w:t>
            </w:r>
            <w:r w:rsidR="00B30545">
              <w:rPr>
                <w:rFonts w:asciiTheme="minorHAnsi" w:eastAsiaTheme="minorEastAsia" w:hAnsiTheme="minorHAnsi"/>
                <w:noProof/>
                <w:sz w:val="22"/>
                <w:lang w:eastAsia="fr-FR"/>
              </w:rPr>
              <w:tab/>
            </w:r>
            <w:r w:rsidR="00B30545" w:rsidRPr="00677ADD">
              <w:rPr>
                <w:rStyle w:val="Lienhypertexte"/>
                <w:noProof/>
              </w:rPr>
              <w:t>L’adsorption:</w:t>
            </w:r>
            <w:r w:rsidR="00B30545">
              <w:rPr>
                <w:noProof/>
                <w:webHidden/>
              </w:rPr>
              <w:tab/>
            </w:r>
            <w:r>
              <w:rPr>
                <w:noProof/>
                <w:webHidden/>
              </w:rPr>
              <w:fldChar w:fldCharType="begin"/>
            </w:r>
            <w:r w:rsidR="00B30545">
              <w:rPr>
                <w:noProof/>
                <w:webHidden/>
              </w:rPr>
              <w:instrText xml:space="preserve"> PAGEREF _Toc403992004 \h </w:instrText>
            </w:r>
            <w:r>
              <w:rPr>
                <w:noProof/>
                <w:webHidden/>
              </w:rPr>
            </w:r>
            <w:r>
              <w:rPr>
                <w:noProof/>
                <w:webHidden/>
              </w:rPr>
              <w:fldChar w:fldCharType="separate"/>
            </w:r>
            <w:r w:rsidR="00B30545">
              <w:rPr>
                <w:noProof/>
                <w:webHidden/>
              </w:rPr>
              <w:t>20</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05" w:history="1">
            <w:r w:rsidR="00B30545" w:rsidRPr="00677ADD">
              <w:rPr>
                <w:rStyle w:val="Lienhypertexte"/>
                <w:noProof/>
              </w:rPr>
              <w:t>II.1</w:t>
            </w:r>
            <w:r w:rsidR="00B30545">
              <w:rPr>
                <w:rFonts w:asciiTheme="minorHAnsi" w:eastAsiaTheme="minorEastAsia" w:hAnsiTheme="minorHAnsi"/>
                <w:noProof/>
                <w:sz w:val="22"/>
                <w:lang w:eastAsia="fr-FR"/>
              </w:rPr>
              <w:tab/>
            </w:r>
            <w:r w:rsidR="00B30545" w:rsidRPr="00677ADD">
              <w:rPr>
                <w:rStyle w:val="Lienhypertexte"/>
                <w:noProof/>
              </w:rPr>
              <w:t>Différents types d’adsorption:</w:t>
            </w:r>
            <w:r w:rsidR="00B30545">
              <w:rPr>
                <w:noProof/>
                <w:webHidden/>
              </w:rPr>
              <w:tab/>
            </w:r>
            <w:r>
              <w:rPr>
                <w:noProof/>
                <w:webHidden/>
              </w:rPr>
              <w:fldChar w:fldCharType="begin"/>
            </w:r>
            <w:r w:rsidR="00B30545">
              <w:rPr>
                <w:noProof/>
                <w:webHidden/>
              </w:rPr>
              <w:instrText xml:space="preserve"> PAGEREF _Toc403992005 \h </w:instrText>
            </w:r>
            <w:r>
              <w:rPr>
                <w:noProof/>
                <w:webHidden/>
              </w:rPr>
            </w:r>
            <w:r>
              <w:rPr>
                <w:noProof/>
                <w:webHidden/>
              </w:rPr>
              <w:fldChar w:fldCharType="separate"/>
            </w:r>
            <w:r w:rsidR="00B30545">
              <w:rPr>
                <w:noProof/>
                <w:webHidden/>
              </w:rPr>
              <w:t>20</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06" w:history="1">
            <w:r w:rsidR="00B30545" w:rsidRPr="00677ADD">
              <w:rPr>
                <w:rStyle w:val="Lienhypertexte"/>
                <w:noProof/>
              </w:rPr>
              <w:t>II.1.1</w:t>
            </w:r>
            <w:r w:rsidR="00B30545">
              <w:rPr>
                <w:rFonts w:asciiTheme="minorHAnsi" w:eastAsiaTheme="minorEastAsia" w:hAnsiTheme="minorHAnsi"/>
                <w:noProof/>
                <w:sz w:val="22"/>
                <w:lang w:eastAsia="fr-FR"/>
              </w:rPr>
              <w:tab/>
            </w:r>
            <w:r w:rsidR="00B30545" w:rsidRPr="00677ADD">
              <w:rPr>
                <w:rStyle w:val="Lienhypertexte"/>
                <w:noProof/>
              </w:rPr>
              <w:t>L’adsorption physique (physisorption):</w:t>
            </w:r>
            <w:r w:rsidR="00B30545">
              <w:rPr>
                <w:noProof/>
                <w:webHidden/>
              </w:rPr>
              <w:tab/>
            </w:r>
            <w:r>
              <w:rPr>
                <w:noProof/>
                <w:webHidden/>
              </w:rPr>
              <w:fldChar w:fldCharType="begin"/>
            </w:r>
            <w:r w:rsidR="00B30545">
              <w:rPr>
                <w:noProof/>
                <w:webHidden/>
              </w:rPr>
              <w:instrText xml:space="preserve"> PAGEREF _Toc403992006 \h </w:instrText>
            </w:r>
            <w:r>
              <w:rPr>
                <w:noProof/>
                <w:webHidden/>
              </w:rPr>
            </w:r>
            <w:r>
              <w:rPr>
                <w:noProof/>
                <w:webHidden/>
              </w:rPr>
              <w:fldChar w:fldCharType="separate"/>
            </w:r>
            <w:r w:rsidR="00B30545">
              <w:rPr>
                <w:noProof/>
                <w:webHidden/>
              </w:rPr>
              <w:t>20</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07" w:history="1">
            <w:r w:rsidR="00B30545" w:rsidRPr="00677ADD">
              <w:rPr>
                <w:rStyle w:val="Lienhypertexte"/>
                <w:noProof/>
              </w:rPr>
              <w:t>II.1.2</w:t>
            </w:r>
            <w:r w:rsidR="00B30545">
              <w:rPr>
                <w:rFonts w:asciiTheme="minorHAnsi" w:eastAsiaTheme="minorEastAsia" w:hAnsiTheme="minorHAnsi"/>
                <w:noProof/>
                <w:sz w:val="22"/>
                <w:lang w:eastAsia="fr-FR"/>
              </w:rPr>
              <w:tab/>
            </w:r>
            <w:r w:rsidR="00B30545" w:rsidRPr="00677ADD">
              <w:rPr>
                <w:rStyle w:val="Lienhypertexte"/>
                <w:noProof/>
              </w:rPr>
              <w:t>L’adsorption chimique (chimisorption):</w:t>
            </w:r>
            <w:r w:rsidR="00B30545">
              <w:rPr>
                <w:noProof/>
                <w:webHidden/>
              </w:rPr>
              <w:tab/>
            </w:r>
            <w:r>
              <w:rPr>
                <w:noProof/>
                <w:webHidden/>
              </w:rPr>
              <w:fldChar w:fldCharType="begin"/>
            </w:r>
            <w:r w:rsidR="00B30545">
              <w:rPr>
                <w:noProof/>
                <w:webHidden/>
              </w:rPr>
              <w:instrText xml:space="preserve"> PAGEREF _Toc403992007 \h </w:instrText>
            </w:r>
            <w:r>
              <w:rPr>
                <w:noProof/>
                <w:webHidden/>
              </w:rPr>
            </w:r>
            <w:r>
              <w:rPr>
                <w:noProof/>
                <w:webHidden/>
              </w:rPr>
              <w:fldChar w:fldCharType="separate"/>
            </w:r>
            <w:r w:rsidR="00B30545">
              <w:rPr>
                <w:noProof/>
                <w:webHidden/>
              </w:rPr>
              <w:t>21</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08" w:history="1">
            <w:r w:rsidR="00B30545" w:rsidRPr="00677ADD">
              <w:rPr>
                <w:rStyle w:val="Lienhypertexte"/>
                <w:noProof/>
              </w:rPr>
              <w:t>II.2</w:t>
            </w:r>
            <w:r w:rsidR="00B30545">
              <w:rPr>
                <w:rFonts w:asciiTheme="minorHAnsi" w:eastAsiaTheme="minorEastAsia" w:hAnsiTheme="minorHAnsi"/>
                <w:noProof/>
                <w:sz w:val="22"/>
                <w:lang w:eastAsia="fr-FR"/>
              </w:rPr>
              <w:tab/>
            </w:r>
            <w:r w:rsidR="00B30545" w:rsidRPr="00677ADD">
              <w:rPr>
                <w:rStyle w:val="Lienhypertexte"/>
                <w:noProof/>
              </w:rPr>
              <w:t>Paramètres influençant l’adsorption:</w:t>
            </w:r>
            <w:r w:rsidR="00B30545">
              <w:rPr>
                <w:noProof/>
                <w:webHidden/>
              </w:rPr>
              <w:tab/>
            </w:r>
            <w:r>
              <w:rPr>
                <w:noProof/>
                <w:webHidden/>
              </w:rPr>
              <w:fldChar w:fldCharType="begin"/>
            </w:r>
            <w:r w:rsidR="00B30545">
              <w:rPr>
                <w:noProof/>
                <w:webHidden/>
              </w:rPr>
              <w:instrText xml:space="preserve"> PAGEREF _Toc403992008 \h </w:instrText>
            </w:r>
            <w:r>
              <w:rPr>
                <w:noProof/>
                <w:webHidden/>
              </w:rPr>
            </w:r>
            <w:r>
              <w:rPr>
                <w:noProof/>
                <w:webHidden/>
              </w:rPr>
              <w:fldChar w:fldCharType="separate"/>
            </w:r>
            <w:r w:rsidR="00B30545">
              <w:rPr>
                <w:noProof/>
                <w:webHidden/>
              </w:rPr>
              <w:t>21</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09" w:history="1">
            <w:r w:rsidR="00B30545" w:rsidRPr="00677ADD">
              <w:rPr>
                <w:rStyle w:val="Lienhypertexte"/>
                <w:noProof/>
              </w:rPr>
              <w:t>II.3</w:t>
            </w:r>
            <w:r w:rsidR="00B30545">
              <w:rPr>
                <w:rFonts w:asciiTheme="minorHAnsi" w:eastAsiaTheme="minorEastAsia" w:hAnsiTheme="minorHAnsi"/>
                <w:noProof/>
                <w:sz w:val="22"/>
                <w:lang w:eastAsia="fr-FR"/>
              </w:rPr>
              <w:tab/>
            </w:r>
            <w:r w:rsidR="00B30545" w:rsidRPr="00677ADD">
              <w:rPr>
                <w:rStyle w:val="Lienhypertexte"/>
                <w:noProof/>
              </w:rPr>
              <w:t>Aperçu sur le mécanisme d’adsorption:</w:t>
            </w:r>
            <w:r w:rsidR="00B30545">
              <w:rPr>
                <w:noProof/>
                <w:webHidden/>
              </w:rPr>
              <w:tab/>
            </w:r>
            <w:r>
              <w:rPr>
                <w:noProof/>
                <w:webHidden/>
              </w:rPr>
              <w:fldChar w:fldCharType="begin"/>
            </w:r>
            <w:r w:rsidR="00B30545">
              <w:rPr>
                <w:noProof/>
                <w:webHidden/>
              </w:rPr>
              <w:instrText xml:space="preserve"> PAGEREF _Toc403992009 \h </w:instrText>
            </w:r>
            <w:r>
              <w:rPr>
                <w:noProof/>
                <w:webHidden/>
              </w:rPr>
            </w:r>
            <w:r>
              <w:rPr>
                <w:noProof/>
                <w:webHidden/>
              </w:rPr>
              <w:fldChar w:fldCharType="separate"/>
            </w:r>
            <w:r w:rsidR="00B30545">
              <w:rPr>
                <w:noProof/>
                <w:webHidden/>
              </w:rPr>
              <w:t>22</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10" w:history="1">
            <w:r w:rsidR="00B30545" w:rsidRPr="00677ADD">
              <w:rPr>
                <w:rStyle w:val="Lienhypertexte"/>
                <w:noProof/>
              </w:rPr>
              <w:t>II.4</w:t>
            </w:r>
            <w:r w:rsidR="00B30545">
              <w:rPr>
                <w:rFonts w:asciiTheme="minorHAnsi" w:eastAsiaTheme="minorEastAsia" w:hAnsiTheme="minorHAnsi"/>
                <w:noProof/>
                <w:sz w:val="22"/>
                <w:lang w:eastAsia="fr-FR"/>
              </w:rPr>
              <w:tab/>
            </w:r>
            <w:r w:rsidR="00B30545" w:rsidRPr="00677ADD">
              <w:rPr>
                <w:rStyle w:val="Lienhypertexte"/>
                <w:noProof/>
              </w:rPr>
              <w:t>Capacité d’adsorption:</w:t>
            </w:r>
            <w:r w:rsidR="00B30545">
              <w:rPr>
                <w:noProof/>
                <w:webHidden/>
              </w:rPr>
              <w:tab/>
            </w:r>
            <w:r>
              <w:rPr>
                <w:noProof/>
                <w:webHidden/>
              </w:rPr>
              <w:fldChar w:fldCharType="begin"/>
            </w:r>
            <w:r w:rsidR="00B30545">
              <w:rPr>
                <w:noProof/>
                <w:webHidden/>
              </w:rPr>
              <w:instrText xml:space="preserve"> PAGEREF _Toc403992010 \h </w:instrText>
            </w:r>
            <w:r>
              <w:rPr>
                <w:noProof/>
                <w:webHidden/>
              </w:rPr>
            </w:r>
            <w:r>
              <w:rPr>
                <w:noProof/>
                <w:webHidden/>
              </w:rPr>
              <w:fldChar w:fldCharType="separate"/>
            </w:r>
            <w:r w:rsidR="00B30545">
              <w:rPr>
                <w:noProof/>
                <w:webHidden/>
              </w:rPr>
              <w:t>23</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11" w:history="1">
            <w:r w:rsidR="00B30545" w:rsidRPr="00677ADD">
              <w:rPr>
                <w:rStyle w:val="Lienhypertexte"/>
                <w:noProof/>
              </w:rPr>
              <w:t>II.5</w:t>
            </w:r>
            <w:r w:rsidR="00B30545">
              <w:rPr>
                <w:rFonts w:asciiTheme="minorHAnsi" w:eastAsiaTheme="minorEastAsia" w:hAnsiTheme="minorHAnsi"/>
                <w:noProof/>
                <w:sz w:val="22"/>
                <w:lang w:eastAsia="fr-FR"/>
              </w:rPr>
              <w:tab/>
            </w:r>
            <w:r w:rsidR="00B30545" w:rsidRPr="00677ADD">
              <w:rPr>
                <w:rStyle w:val="Lienhypertexte"/>
                <w:noProof/>
              </w:rPr>
              <w:t>Isothermes d'adsorption:</w:t>
            </w:r>
            <w:r w:rsidR="00B30545">
              <w:rPr>
                <w:noProof/>
                <w:webHidden/>
              </w:rPr>
              <w:tab/>
            </w:r>
            <w:r>
              <w:rPr>
                <w:noProof/>
                <w:webHidden/>
              </w:rPr>
              <w:fldChar w:fldCharType="begin"/>
            </w:r>
            <w:r w:rsidR="00B30545">
              <w:rPr>
                <w:noProof/>
                <w:webHidden/>
              </w:rPr>
              <w:instrText xml:space="preserve"> PAGEREF _Toc403992011 \h </w:instrText>
            </w:r>
            <w:r>
              <w:rPr>
                <w:noProof/>
                <w:webHidden/>
              </w:rPr>
            </w:r>
            <w:r>
              <w:rPr>
                <w:noProof/>
                <w:webHidden/>
              </w:rPr>
              <w:fldChar w:fldCharType="separate"/>
            </w:r>
            <w:r w:rsidR="00B30545">
              <w:rPr>
                <w:noProof/>
                <w:webHidden/>
              </w:rPr>
              <w:t>24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12" w:history="1">
            <w:r w:rsidR="00B30545" w:rsidRPr="00677ADD">
              <w:rPr>
                <w:rStyle w:val="Lienhypertexte"/>
                <w:noProof/>
              </w:rPr>
              <w:t>II.5.1</w:t>
            </w:r>
            <w:r w:rsidR="00B30545">
              <w:rPr>
                <w:rFonts w:asciiTheme="minorHAnsi" w:eastAsiaTheme="minorEastAsia" w:hAnsiTheme="minorHAnsi"/>
                <w:noProof/>
                <w:sz w:val="22"/>
                <w:lang w:eastAsia="fr-FR"/>
              </w:rPr>
              <w:tab/>
            </w:r>
            <w:r w:rsidR="00B30545" w:rsidRPr="00677ADD">
              <w:rPr>
                <w:rStyle w:val="Lienhypertexte"/>
                <w:noProof/>
              </w:rPr>
              <w:t>Classification des isothermes d'adsorption:</w:t>
            </w:r>
            <w:r w:rsidR="00B30545">
              <w:rPr>
                <w:noProof/>
                <w:webHidden/>
              </w:rPr>
              <w:tab/>
            </w:r>
            <w:r>
              <w:rPr>
                <w:noProof/>
                <w:webHidden/>
              </w:rPr>
              <w:fldChar w:fldCharType="begin"/>
            </w:r>
            <w:r w:rsidR="00B30545">
              <w:rPr>
                <w:noProof/>
                <w:webHidden/>
              </w:rPr>
              <w:instrText xml:space="preserve"> PAGEREF _Toc403992012 \h </w:instrText>
            </w:r>
            <w:r>
              <w:rPr>
                <w:noProof/>
                <w:webHidden/>
              </w:rPr>
            </w:r>
            <w:r>
              <w:rPr>
                <w:noProof/>
                <w:webHidden/>
              </w:rPr>
              <w:fldChar w:fldCharType="separate"/>
            </w:r>
            <w:r w:rsidR="00B30545">
              <w:rPr>
                <w:noProof/>
                <w:webHidden/>
              </w:rPr>
              <w:t>24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13" w:history="1">
            <w:r w:rsidR="00B30545" w:rsidRPr="00677ADD">
              <w:rPr>
                <w:rStyle w:val="Lienhypertexte"/>
                <w:noProof/>
              </w:rPr>
              <w:t>II.5.2</w:t>
            </w:r>
            <w:r w:rsidR="00B30545">
              <w:rPr>
                <w:rFonts w:asciiTheme="minorHAnsi" w:eastAsiaTheme="minorEastAsia" w:hAnsiTheme="minorHAnsi"/>
                <w:noProof/>
                <w:sz w:val="22"/>
                <w:lang w:eastAsia="fr-FR"/>
              </w:rPr>
              <w:tab/>
            </w:r>
            <w:r w:rsidR="00B30545" w:rsidRPr="00677ADD">
              <w:rPr>
                <w:rStyle w:val="Lienhypertexte"/>
                <w:noProof/>
              </w:rPr>
              <w:t>Modèles d’isothermes:</w:t>
            </w:r>
            <w:r w:rsidR="00B30545">
              <w:rPr>
                <w:noProof/>
                <w:webHidden/>
              </w:rPr>
              <w:tab/>
            </w:r>
            <w:r>
              <w:rPr>
                <w:noProof/>
                <w:webHidden/>
              </w:rPr>
              <w:fldChar w:fldCharType="begin"/>
            </w:r>
            <w:r w:rsidR="00B30545">
              <w:rPr>
                <w:noProof/>
                <w:webHidden/>
              </w:rPr>
              <w:instrText xml:space="preserve"> PAGEREF _Toc403992013 \h </w:instrText>
            </w:r>
            <w:r>
              <w:rPr>
                <w:noProof/>
                <w:webHidden/>
              </w:rPr>
            </w:r>
            <w:r>
              <w:rPr>
                <w:noProof/>
                <w:webHidden/>
              </w:rPr>
              <w:fldChar w:fldCharType="separate"/>
            </w:r>
            <w:r w:rsidR="00B30545">
              <w:rPr>
                <w:noProof/>
                <w:webHidden/>
              </w:rPr>
              <w:t>26</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14" w:history="1">
            <w:r w:rsidR="00B30545" w:rsidRPr="00677ADD">
              <w:rPr>
                <w:rStyle w:val="Lienhypertexte"/>
                <w:noProof/>
              </w:rPr>
              <w:t>II.5.2.1</w:t>
            </w:r>
            <w:r w:rsidR="00B30545">
              <w:rPr>
                <w:rFonts w:asciiTheme="minorHAnsi" w:eastAsiaTheme="minorEastAsia" w:hAnsiTheme="minorHAnsi"/>
                <w:noProof/>
                <w:sz w:val="22"/>
                <w:lang w:eastAsia="fr-FR"/>
              </w:rPr>
              <w:tab/>
            </w:r>
            <w:r w:rsidR="00B30545" w:rsidRPr="00677ADD">
              <w:rPr>
                <w:rStyle w:val="Lienhypertexte"/>
                <w:noProof/>
              </w:rPr>
              <w:t>Isotherme de Langmuir:</w:t>
            </w:r>
            <w:r w:rsidR="00B30545">
              <w:rPr>
                <w:noProof/>
                <w:webHidden/>
              </w:rPr>
              <w:tab/>
            </w:r>
            <w:r>
              <w:rPr>
                <w:noProof/>
                <w:webHidden/>
              </w:rPr>
              <w:fldChar w:fldCharType="begin"/>
            </w:r>
            <w:r w:rsidR="00B30545">
              <w:rPr>
                <w:noProof/>
                <w:webHidden/>
              </w:rPr>
              <w:instrText xml:space="preserve"> PAGEREF _Toc403992014 \h </w:instrText>
            </w:r>
            <w:r>
              <w:rPr>
                <w:noProof/>
                <w:webHidden/>
              </w:rPr>
            </w:r>
            <w:r>
              <w:rPr>
                <w:noProof/>
                <w:webHidden/>
              </w:rPr>
              <w:fldChar w:fldCharType="separate"/>
            </w:r>
            <w:r w:rsidR="00B30545">
              <w:rPr>
                <w:noProof/>
                <w:webHidden/>
              </w:rPr>
              <w:t>26</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15" w:history="1">
            <w:r w:rsidR="00B30545" w:rsidRPr="00677ADD">
              <w:rPr>
                <w:rStyle w:val="Lienhypertexte"/>
                <w:noProof/>
              </w:rPr>
              <w:t>II.5.2.2</w:t>
            </w:r>
            <w:r w:rsidR="00B30545">
              <w:rPr>
                <w:rFonts w:asciiTheme="minorHAnsi" w:eastAsiaTheme="minorEastAsia" w:hAnsiTheme="minorHAnsi"/>
                <w:noProof/>
                <w:sz w:val="22"/>
                <w:lang w:eastAsia="fr-FR"/>
              </w:rPr>
              <w:tab/>
            </w:r>
            <w:r w:rsidR="00B30545" w:rsidRPr="00677ADD">
              <w:rPr>
                <w:rStyle w:val="Lienhypertexte"/>
                <w:noProof/>
              </w:rPr>
              <w:t>Isotherme de Freundlich:</w:t>
            </w:r>
            <w:r w:rsidR="00B30545">
              <w:rPr>
                <w:noProof/>
                <w:webHidden/>
              </w:rPr>
              <w:tab/>
            </w:r>
            <w:r>
              <w:rPr>
                <w:noProof/>
                <w:webHidden/>
              </w:rPr>
              <w:fldChar w:fldCharType="begin"/>
            </w:r>
            <w:r w:rsidR="00B30545">
              <w:rPr>
                <w:noProof/>
                <w:webHidden/>
              </w:rPr>
              <w:instrText xml:space="preserve"> PAGEREF _Toc403992015 \h </w:instrText>
            </w:r>
            <w:r>
              <w:rPr>
                <w:noProof/>
                <w:webHidden/>
              </w:rPr>
            </w:r>
            <w:r>
              <w:rPr>
                <w:noProof/>
                <w:webHidden/>
              </w:rPr>
              <w:fldChar w:fldCharType="separate"/>
            </w:r>
            <w:r w:rsidR="00B30545">
              <w:rPr>
                <w:noProof/>
                <w:webHidden/>
              </w:rPr>
              <w:t>28</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16" w:history="1">
            <w:r w:rsidR="00B30545" w:rsidRPr="00677ADD">
              <w:rPr>
                <w:rStyle w:val="Lienhypertexte"/>
                <w:noProof/>
              </w:rPr>
              <w:t>II.6</w:t>
            </w:r>
            <w:r w:rsidR="00B30545">
              <w:rPr>
                <w:rFonts w:asciiTheme="minorHAnsi" w:eastAsiaTheme="minorEastAsia" w:hAnsiTheme="minorHAnsi"/>
                <w:noProof/>
                <w:sz w:val="22"/>
                <w:lang w:eastAsia="fr-FR"/>
              </w:rPr>
              <w:tab/>
            </w:r>
            <w:r w:rsidR="00B30545" w:rsidRPr="00677ADD">
              <w:rPr>
                <w:rStyle w:val="Lienhypertexte"/>
                <w:noProof/>
              </w:rPr>
              <w:t>L’adsorbant (le charbon actif):</w:t>
            </w:r>
            <w:r w:rsidR="00B30545">
              <w:rPr>
                <w:noProof/>
                <w:webHidden/>
              </w:rPr>
              <w:tab/>
            </w:r>
            <w:r>
              <w:rPr>
                <w:noProof/>
                <w:webHidden/>
              </w:rPr>
              <w:fldChar w:fldCharType="begin"/>
            </w:r>
            <w:r w:rsidR="00B30545">
              <w:rPr>
                <w:noProof/>
                <w:webHidden/>
              </w:rPr>
              <w:instrText xml:space="preserve"> PAGEREF _Toc403992016 \h </w:instrText>
            </w:r>
            <w:r>
              <w:rPr>
                <w:noProof/>
                <w:webHidden/>
              </w:rPr>
            </w:r>
            <w:r>
              <w:rPr>
                <w:noProof/>
                <w:webHidden/>
              </w:rPr>
              <w:fldChar w:fldCharType="separate"/>
            </w:r>
            <w:r w:rsidR="00B30545">
              <w:rPr>
                <w:noProof/>
                <w:webHidden/>
              </w:rPr>
              <w:t>30</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17" w:history="1">
            <w:r w:rsidR="00B30545" w:rsidRPr="00677ADD">
              <w:rPr>
                <w:rStyle w:val="Lienhypertexte"/>
                <w:noProof/>
              </w:rPr>
              <w:t>II.6.1</w:t>
            </w:r>
            <w:r w:rsidR="00B30545">
              <w:rPr>
                <w:rFonts w:asciiTheme="minorHAnsi" w:eastAsiaTheme="minorEastAsia" w:hAnsiTheme="minorHAnsi"/>
                <w:noProof/>
                <w:sz w:val="22"/>
                <w:lang w:eastAsia="fr-FR"/>
              </w:rPr>
              <w:tab/>
            </w:r>
            <w:r w:rsidR="00B30545" w:rsidRPr="00677ADD">
              <w:rPr>
                <w:rStyle w:val="Lienhypertexte"/>
                <w:noProof/>
              </w:rPr>
              <w:t>Production et activation du charbon actif:</w:t>
            </w:r>
            <w:r w:rsidR="00B30545">
              <w:rPr>
                <w:noProof/>
                <w:webHidden/>
              </w:rPr>
              <w:tab/>
            </w:r>
            <w:r>
              <w:rPr>
                <w:noProof/>
                <w:webHidden/>
              </w:rPr>
              <w:fldChar w:fldCharType="begin"/>
            </w:r>
            <w:r w:rsidR="00B30545">
              <w:rPr>
                <w:noProof/>
                <w:webHidden/>
              </w:rPr>
              <w:instrText xml:space="preserve"> PAGEREF _Toc403992017 \h </w:instrText>
            </w:r>
            <w:r>
              <w:rPr>
                <w:noProof/>
                <w:webHidden/>
              </w:rPr>
            </w:r>
            <w:r>
              <w:rPr>
                <w:noProof/>
                <w:webHidden/>
              </w:rPr>
              <w:fldChar w:fldCharType="separate"/>
            </w:r>
            <w:r w:rsidR="00B30545">
              <w:rPr>
                <w:noProof/>
                <w:webHidden/>
              </w:rPr>
              <w:t>30</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18" w:history="1">
            <w:r w:rsidR="00B30545" w:rsidRPr="00677ADD">
              <w:rPr>
                <w:rStyle w:val="Lienhypertexte"/>
                <w:noProof/>
              </w:rPr>
              <w:t>II.6.2</w:t>
            </w:r>
            <w:r w:rsidR="00B30545">
              <w:rPr>
                <w:rFonts w:asciiTheme="minorHAnsi" w:eastAsiaTheme="minorEastAsia" w:hAnsiTheme="minorHAnsi"/>
                <w:noProof/>
                <w:sz w:val="22"/>
                <w:lang w:eastAsia="fr-FR"/>
              </w:rPr>
              <w:tab/>
            </w:r>
            <w:r w:rsidR="00B30545" w:rsidRPr="00677ADD">
              <w:rPr>
                <w:rStyle w:val="Lienhypertexte"/>
                <w:noProof/>
              </w:rPr>
              <w:t>Structure du charbon actif:</w:t>
            </w:r>
            <w:r w:rsidR="00B30545">
              <w:rPr>
                <w:noProof/>
                <w:webHidden/>
              </w:rPr>
              <w:tab/>
            </w:r>
            <w:r>
              <w:rPr>
                <w:noProof/>
                <w:webHidden/>
              </w:rPr>
              <w:fldChar w:fldCharType="begin"/>
            </w:r>
            <w:r w:rsidR="00B30545">
              <w:rPr>
                <w:noProof/>
                <w:webHidden/>
              </w:rPr>
              <w:instrText xml:space="preserve"> PAGEREF _Toc403992018 \h </w:instrText>
            </w:r>
            <w:r>
              <w:rPr>
                <w:noProof/>
                <w:webHidden/>
              </w:rPr>
            </w:r>
            <w:r>
              <w:rPr>
                <w:noProof/>
                <w:webHidden/>
              </w:rPr>
              <w:fldChar w:fldCharType="separate"/>
            </w:r>
            <w:r w:rsidR="00B30545">
              <w:rPr>
                <w:noProof/>
                <w:webHidden/>
              </w:rPr>
              <w:t>31</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19" w:history="1">
            <w:r w:rsidR="00B30545" w:rsidRPr="00677ADD">
              <w:rPr>
                <w:rStyle w:val="Lienhypertexte"/>
                <w:noProof/>
              </w:rPr>
              <w:t>II.6.3</w:t>
            </w:r>
            <w:r w:rsidR="00B30545">
              <w:rPr>
                <w:rFonts w:asciiTheme="minorHAnsi" w:eastAsiaTheme="minorEastAsia" w:hAnsiTheme="minorHAnsi"/>
                <w:noProof/>
                <w:sz w:val="22"/>
                <w:lang w:eastAsia="fr-FR"/>
              </w:rPr>
              <w:tab/>
            </w:r>
            <w:r w:rsidR="00B30545" w:rsidRPr="00677ADD">
              <w:rPr>
                <w:rStyle w:val="Lienhypertexte"/>
                <w:noProof/>
              </w:rPr>
              <w:t>Texture du charbon actif:</w:t>
            </w:r>
            <w:r w:rsidR="00B30545">
              <w:rPr>
                <w:noProof/>
                <w:webHidden/>
              </w:rPr>
              <w:tab/>
            </w:r>
            <w:r>
              <w:rPr>
                <w:noProof/>
                <w:webHidden/>
              </w:rPr>
              <w:fldChar w:fldCharType="begin"/>
            </w:r>
            <w:r w:rsidR="00B30545">
              <w:rPr>
                <w:noProof/>
                <w:webHidden/>
              </w:rPr>
              <w:instrText xml:space="preserve"> PAGEREF _Toc403992019 \h </w:instrText>
            </w:r>
            <w:r>
              <w:rPr>
                <w:noProof/>
                <w:webHidden/>
              </w:rPr>
            </w:r>
            <w:r>
              <w:rPr>
                <w:noProof/>
                <w:webHidden/>
              </w:rPr>
              <w:fldChar w:fldCharType="separate"/>
            </w:r>
            <w:r w:rsidR="00B30545">
              <w:rPr>
                <w:noProof/>
                <w:webHidden/>
              </w:rPr>
              <w:t>32</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20" w:history="1">
            <w:r w:rsidR="00B30545" w:rsidRPr="00677ADD">
              <w:rPr>
                <w:rStyle w:val="Lienhypertexte"/>
                <w:noProof/>
              </w:rPr>
              <w:t>II.6.4</w:t>
            </w:r>
            <w:r w:rsidR="00B30545">
              <w:rPr>
                <w:rFonts w:asciiTheme="minorHAnsi" w:eastAsiaTheme="minorEastAsia" w:hAnsiTheme="minorHAnsi"/>
                <w:noProof/>
                <w:sz w:val="22"/>
                <w:lang w:eastAsia="fr-FR"/>
              </w:rPr>
              <w:tab/>
            </w:r>
            <w:r w:rsidR="00B30545" w:rsidRPr="00677ADD">
              <w:rPr>
                <w:rStyle w:val="Lienhypertexte"/>
                <w:noProof/>
              </w:rPr>
              <w:t>Propriétés superficielles du charbon actif:</w:t>
            </w:r>
            <w:r w:rsidR="00B30545">
              <w:rPr>
                <w:noProof/>
                <w:webHidden/>
              </w:rPr>
              <w:tab/>
            </w:r>
            <w:r>
              <w:rPr>
                <w:noProof/>
                <w:webHidden/>
              </w:rPr>
              <w:fldChar w:fldCharType="begin"/>
            </w:r>
            <w:r w:rsidR="00B30545">
              <w:rPr>
                <w:noProof/>
                <w:webHidden/>
              </w:rPr>
              <w:instrText xml:space="preserve"> PAGEREF _Toc403992020 \h </w:instrText>
            </w:r>
            <w:r>
              <w:rPr>
                <w:noProof/>
                <w:webHidden/>
              </w:rPr>
            </w:r>
            <w:r>
              <w:rPr>
                <w:noProof/>
                <w:webHidden/>
              </w:rPr>
              <w:fldChar w:fldCharType="separate"/>
            </w:r>
            <w:r w:rsidR="00B30545">
              <w:rPr>
                <w:noProof/>
                <w:webHidden/>
              </w:rPr>
              <w:t>33</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21" w:history="1">
            <w:r w:rsidR="00B30545" w:rsidRPr="00677ADD">
              <w:rPr>
                <w:rStyle w:val="Lienhypertexte"/>
                <w:noProof/>
              </w:rPr>
              <w:t>II.6.5</w:t>
            </w:r>
            <w:r w:rsidR="00B30545">
              <w:rPr>
                <w:rFonts w:asciiTheme="minorHAnsi" w:eastAsiaTheme="minorEastAsia" w:hAnsiTheme="minorHAnsi"/>
                <w:noProof/>
                <w:sz w:val="22"/>
                <w:lang w:eastAsia="fr-FR"/>
              </w:rPr>
              <w:tab/>
            </w:r>
            <w:r w:rsidR="00B30545" w:rsidRPr="00677ADD">
              <w:rPr>
                <w:rStyle w:val="Lienhypertexte"/>
                <w:noProof/>
              </w:rPr>
              <w:t>Fonctions de surface:</w:t>
            </w:r>
            <w:r w:rsidR="00B30545">
              <w:rPr>
                <w:noProof/>
                <w:webHidden/>
              </w:rPr>
              <w:tab/>
            </w:r>
            <w:r>
              <w:rPr>
                <w:noProof/>
                <w:webHidden/>
              </w:rPr>
              <w:fldChar w:fldCharType="begin"/>
            </w:r>
            <w:r w:rsidR="00B30545">
              <w:rPr>
                <w:noProof/>
                <w:webHidden/>
              </w:rPr>
              <w:instrText xml:space="preserve"> PAGEREF _Toc403992021 \h </w:instrText>
            </w:r>
            <w:r>
              <w:rPr>
                <w:noProof/>
                <w:webHidden/>
              </w:rPr>
            </w:r>
            <w:r>
              <w:rPr>
                <w:noProof/>
                <w:webHidden/>
              </w:rPr>
              <w:fldChar w:fldCharType="separate"/>
            </w:r>
            <w:r w:rsidR="00B30545">
              <w:rPr>
                <w:noProof/>
                <w:webHidden/>
              </w:rPr>
              <w:t>33</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22" w:history="1">
            <w:r w:rsidR="00B30545" w:rsidRPr="00677ADD">
              <w:rPr>
                <w:rStyle w:val="Lienhypertexte"/>
                <w:noProof/>
              </w:rPr>
              <w:t>III.</w:t>
            </w:r>
            <w:r w:rsidR="00B30545">
              <w:rPr>
                <w:rFonts w:asciiTheme="minorHAnsi" w:eastAsiaTheme="minorEastAsia" w:hAnsiTheme="minorHAnsi"/>
                <w:noProof/>
                <w:sz w:val="22"/>
                <w:lang w:eastAsia="fr-FR"/>
              </w:rPr>
              <w:tab/>
            </w:r>
            <w:r w:rsidR="00B30545" w:rsidRPr="00677ADD">
              <w:rPr>
                <w:rStyle w:val="Lienhypertexte"/>
                <w:noProof/>
              </w:rPr>
              <w:t>Photochimie : photolyse et procédés d’oxydation avancés:</w:t>
            </w:r>
            <w:r w:rsidR="00B30545">
              <w:rPr>
                <w:noProof/>
                <w:webHidden/>
              </w:rPr>
              <w:tab/>
            </w:r>
            <w:r>
              <w:rPr>
                <w:noProof/>
                <w:webHidden/>
              </w:rPr>
              <w:fldChar w:fldCharType="begin"/>
            </w:r>
            <w:r w:rsidR="00B30545">
              <w:rPr>
                <w:noProof/>
                <w:webHidden/>
              </w:rPr>
              <w:instrText xml:space="preserve"> PAGEREF _Toc403992022 \h </w:instrText>
            </w:r>
            <w:r>
              <w:rPr>
                <w:noProof/>
                <w:webHidden/>
              </w:rPr>
            </w:r>
            <w:r>
              <w:rPr>
                <w:noProof/>
                <w:webHidden/>
              </w:rPr>
              <w:fldChar w:fldCharType="separate"/>
            </w:r>
            <w:r w:rsidR="00B30545">
              <w:rPr>
                <w:noProof/>
                <w:webHidden/>
              </w:rPr>
              <w:t>34</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23" w:history="1">
            <w:r w:rsidR="00B30545" w:rsidRPr="00677ADD">
              <w:rPr>
                <w:rStyle w:val="Lienhypertexte"/>
                <w:noProof/>
              </w:rPr>
              <w:t>III.1</w:t>
            </w:r>
            <w:r w:rsidR="00B30545">
              <w:rPr>
                <w:rFonts w:asciiTheme="minorHAnsi" w:eastAsiaTheme="minorEastAsia" w:hAnsiTheme="minorHAnsi"/>
                <w:noProof/>
                <w:sz w:val="22"/>
                <w:lang w:eastAsia="fr-FR"/>
              </w:rPr>
              <w:tab/>
            </w:r>
            <w:r w:rsidR="00B30545" w:rsidRPr="00677ADD">
              <w:rPr>
                <w:rStyle w:val="Lienhypertexte"/>
                <w:noProof/>
              </w:rPr>
              <w:t>Introduction:</w:t>
            </w:r>
            <w:r w:rsidR="00B30545">
              <w:rPr>
                <w:noProof/>
                <w:webHidden/>
              </w:rPr>
              <w:tab/>
            </w:r>
            <w:r>
              <w:rPr>
                <w:noProof/>
                <w:webHidden/>
              </w:rPr>
              <w:fldChar w:fldCharType="begin"/>
            </w:r>
            <w:r w:rsidR="00B30545">
              <w:rPr>
                <w:noProof/>
                <w:webHidden/>
              </w:rPr>
              <w:instrText xml:space="preserve"> PAGEREF _Toc403992023 \h </w:instrText>
            </w:r>
            <w:r>
              <w:rPr>
                <w:noProof/>
                <w:webHidden/>
              </w:rPr>
            </w:r>
            <w:r>
              <w:rPr>
                <w:noProof/>
                <w:webHidden/>
              </w:rPr>
              <w:fldChar w:fldCharType="separate"/>
            </w:r>
            <w:r w:rsidR="00B30545">
              <w:rPr>
                <w:noProof/>
                <w:webHidden/>
              </w:rPr>
              <w:t>34</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24" w:history="1">
            <w:r w:rsidR="00B30545" w:rsidRPr="00677ADD">
              <w:rPr>
                <w:rStyle w:val="Lienhypertexte"/>
                <w:noProof/>
              </w:rPr>
              <w:t>III.2</w:t>
            </w:r>
            <w:r w:rsidR="00B30545">
              <w:rPr>
                <w:rFonts w:asciiTheme="minorHAnsi" w:eastAsiaTheme="minorEastAsia" w:hAnsiTheme="minorHAnsi"/>
                <w:noProof/>
                <w:sz w:val="22"/>
                <w:lang w:eastAsia="fr-FR"/>
              </w:rPr>
              <w:tab/>
            </w:r>
            <w:r w:rsidR="00B30545" w:rsidRPr="00677ADD">
              <w:rPr>
                <w:rStyle w:val="Lienhypertexte"/>
                <w:noProof/>
              </w:rPr>
              <w:t>Principes fondamentaux de la photochimie:</w:t>
            </w:r>
            <w:r w:rsidR="00B30545">
              <w:rPr>
                <w:noProof/>
                <w:webHidden/>
              </w:rPr>
              <w:tab/>
            </w:r>
            <w:r>
              <w:rPr>
                <w:noProof/>
                <w:webHidden/>
              </w:rPr>
              <w:fldChar w:fldCharType="begin"/>
            </w:r>
            <w:r w:rsidR="00B30545">
              <w:rPr>
                <w:noProof/>
                <w:webHidden/>
              </w:rPr>
              <w:instrText xml:space="preserve"> PAGEREF _Toc403992024 \h </w:instrText>
            </w:r>
            <w:r>
              <w:rPr>
                <w:noProof/>
                <w:webHidden/>
              </w:rPr>
            </w:r>
            <w:r>
              <w:rPr>
                <w:noProof/>
                <w:webHidden/>
              </w:rPr>
              <w:fldChar w:fldCharType="separate"/>
            </w:r>
            <w:r w:rsidR="00B30545">
              <w:rPr>
                <w:noProof/>
                <w:webHidden/>
              </w:rPr>
              <w:t>34</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25" w:history="1">
            <w:r w:rsidR="00B30545" w:rsidRPr="00677ADD">
              <w:rPr>
                <w:rStyle w:val="Lienhypertexte"/>
                <w:noProof/>
              </w:rPr>
              <w:t>III.2.1</w:t>
            </w:r>
            <w:r w:rsidR="00B30545">
              <w:rPr>
                <w:rFonts w:asciiTheme="minorHAnsi" w:eastAsiaTheme="minorEastAsia" w:hAnsiTheme="minorHAnsi"/>
                <w:noProof/>
                <w:sz w:val="22"/>
                <w:lang w:eastAsia="fr-FR"/>
              </w:rPr>
              <w:tab/>
            </w:r>
            <w:r w:rsidR="00B30545" w:rsidRPr="00677ADD">
              <w:rPr>
                <w:rStyle w:val="Lienhypertexte"/>
                <w:noProof/>
              </w:rPr>
              <w:t>Absorption de la lumière:</w:t>
            </w:r>
            <w:r w:rsidR="00B30545">
              <w:rPr>
                <w:noProof/>
                <w:webHidden/>
              </w:rPr>
              <w:tab/>
            </w:r>
            <w:r>
              <w:rPr>
                <w:noProof/>
                <w:webHidden/>
              </w:rPr>
              <w:fldChar w:fldCharType="begin"/>
            </w:r>
            <w:r w:rsidR="00B30545">
              <w:rPr>
                <w:noProof/>
                <w:webHidden/>
              </w:rPr>
              <w:instrText xml:space="preserve"> PAGEREF _Toc403992025 \h </w:instrText>
            </w:r>
            <w:r>
              <w:rPr>
                <w:noProof/>
                <w:webHidden/>
              </w:rPr>
            </w:r>
            <w:r>
              <w:rPr>
                <w:noProof/>
                <w:webHidden/>
              </w:rPr>
              <w:fldChar w:fldCharType="separate"/>
            </w:r>
            <w:r w:rsidR="00B30545">
              <w:rPr>
                <w:noProof/>
                <w:webHidden/>
              </w:rPr>
              <w:t>35</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26" w:history="1">
            <w:r w:rsidR="00B30545" w:rsidRPr="00677ADD">
              <w:rPr>
                <w:rStyle w:val="Lienhypertexte"/>
                <w:noProof/>
              </w:rPr>
              <w:t>III.2.2</w:t>
            </w:r>
            <w:r w:rsidR="00B30545">
              <w:rPr>
                <w:rFonts w:asciiTheme="minorHAnsi" w:eastAsiaTheme="minorEastAsia" w:hAnsiTheme="minorHAnsi"/>
                <w:noProof/>
                <w:sz w:val="22"/>
                <w:lang w:eastAsia="fr-FR"/>
              </w:rPr>
              <w:tab/>
            </w:r>
            <w:r w:rsidR="00B30545" w:rsidRPr="00677ADD">
              <w:rPr>
                <w:rStyle w:val="Lienhypertexte"/>
                <w:noProof/>
              </w:rPr>
              <w:t>Les Transformations photochimiques :</w:t>
            </w:r>
            <w:r w:rsidR="00B30545">
              <w:rPr>
                <w:noProof/>
                <w:webHidden/>
              </w:rPr>
              <w:tab/>
            </w:r>
            <w:r>
              <w:rPr>
                <w:noProof/>
                <w:webHidden/>
              </w:rPr>
              <w:fldChar w:fldCharType="begin"/>
            </w:r>
            <w:r w:rsidR="00B30545">
              <w:rPr>
                <w:noProof/>
                <w:webHidden/>
              </w:rPr>
              <w:instrText xml:space="preserve"> PAGEREF _Toc403992026 \h </w:instrText>
            </w:r>
            <w:r>
              <w:rPr>
                <w:noProof/>
                <w:webHidden/>
              </w:rPr>
            </w:r>
            <w:r>
              <w:rPr>
                <w:noProof/>
                <w:webHidden/>
              </w:rPr>
              <w:fldChar w:fldCharType="separate"/>
            </w:r>
            <w:r w:rsidR="00B30545">
              <w:rPr>
                <w:noProof/>
                <w:webHidden/>
              </w:rPr>
              <w:t>39</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27" w:history="1">
            <w:r w:rsidR="00B30545" w:rsidRPr="00677ADD">
              <w:rPr>
                <w:rStyle w:val="Lienhypertexte"/>
                <w:noProof/>
              </w:rPr>
              <w:t>III.2.3</w:t>
            </w:r>
            <w:r w:rsidR="00B30545">
              <w:rPr>
                <w:rFonts w:asciiTheme="minorHAnsi" w:eastAsiaTheme="minorEastAsia" w:hAnsiTheme="minorHAnsi"/>
                <w:noProof/>
                <w:sz w:val="22"/>
                <w:lang w:eastAsia="fr-FR"/>
              </w:rPr>
              <w:tab/>
            </w:r>
            <w:r w:rsidR="00B30545" w:rsidRPr="00677ADD">
              <w:rPr>
                <w:rStyle w:val="Lienhypertexte"/>
                <w:noProof/>
              </w:rPr>
              <w:t>Le rendement quantique :</w:t>
            </w:r>
            <w:r w:rsidR="00B30545">
              <w:rPr>
                <w:noProof/>
                <w:webHidden/>
              </w:rPr>
              <w:tab/>
            </w:r>
            <w:r>
              <w:rPr>
                <w:noProof/>
                <w:webHidden/>
              </w:rPr>
              <w:fldChar w:fldCharType="begin"/>
            </w:r>
            <w:r w:rsidR="00B30545">
              <w:rPr>
                <w:noProof/>
                <w:webHidden/>
              </w:rPr>
              <w:instrText xml:space="preserve"> PAGEREF _Toc403992027 \h </w:instrText>
            </w:r>
            <w:r>
              <w:rPr>
                <w:noProof/>
                <w:webHidden/>
              </w:rPr>
            </w:r>
            <w:r>
              <w:rPr>
                <w:noProof/>
                <w:webHidden/>
              </w:rPr>
              <w:fldChar w:fldCharType="separate"/>
            </w:r>
            <w:r w:rsidR="00B30545">
              <w:rPr>
                <w:noProof/>
                <w:webHidden/>
              </w:rPr>
              <w:t>39</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28" w:history="1">
            <w:r w:rsidR="00B30545" w:rsidRPr="00677ADD">
              <w:rPr>
                <w:rStyle w:val="Lienhypertexte"/>
                <w:noProof/>
              </w:rPr>
              <w:t>III.2.4</w:t>
            </w:r>
            <w:r w:rsidR="00B30545">
              <w:rPr>
                <w:rFonts w:asciiTheme="minorHAnsi" w:eastAsiaTheme="minorEastAsia" w:hAnsiTheme="minorHAnsi"/>
                <w:noProof/>
                <w:sz w:val="22"/>
                <w:lang w:eastAsia="fr-FR"/>
              </w:rPr>
              <w:tab/>
            </w:r>
            <w:r w:rsidR="00B30545" w:rsidRPr="00677ADD">
              <w:rPr>
                <w:rStyle w:val="Lienhypertexte"/>
                <w:noProof/>
              </w:rPr>
              <w:t>Processus photophysique:</w:t>
            </w:r>
            <w:r w:rsidR="00B30545">
              <w:rPr>
                <w:noProof/>
                <w:webHidden/>
              </w:rPr>
              <w:tab/>
            </w:r>
            <w:r>
              <w:rPr>
                <w:noProof/>
                <w:webHidden/>
              </w:rPr>
              <w:fldChar w:fldCharType="begin"/>
            </w:r>
            <w:r w:rsidR="00B30545">
              <w:rPr>
                <w:noProof/>
                <w:webHidden/>
              </w:rPr>
              <w:instrText xml:space="preserve"> PAGEREF _Toc403992028 \h </w:instrText>
            </w:r>
            <w:r>
              <w:rPr>
                <w:noProof/>
                <w:webHidden/>
              </w:rPr>
            </w:r>
            <w:r>
              <w:rPr>
                <w:noProof/>
                <w:webHidden/>
              </w:rPr>
              <w:fldChar w:fldCharType="separate"/>
            </w:r>
            <w:r w:rsidR="00B30545">
              <w:rPr>
                <w:noProof/>
                <w:webHidden/>
              </w:rPr>
              <w:t>40</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29" w:history="1">
            <w:r w:rsidR="00B30545" w:rsidRPr="00677ADD">
              <w:rPr>
                <w:rStyle w:val="Lienhypertexte"/>
                <w:noProof/>
              </w:rPr>
              <w:t>III.3</w:t>
            </w:r>
            <w:r w:rsidR="00B30545">
              <w:rPr>
                <w:rFonts w:asciiTheme="minorHAnsi" w:eastAsiaTheme="minorEastAsia" w:hAnsiTheme="minorHAnsi"/>
                <w:noProof/>
                <w:sz w:val="22"/>
                <w:lang w:eastAsia="fr-FR"/>
              </w:rPr>
              <w:tab/>
            </w:r>
            <w:r w:rsidR="00B30545" w:rsidRPr="00677ADD">
              <w:rPr>
                <w:rStyle w:val="Lienhypertexte"/>
                <w:noProof/>
              </w:rPr>
              <w:t>Les procédés d’oxydation avancés :</w:t>
            </w:r>
            <w:r w:rsidR="00B30545">
              <w:rPr>
                <w:noProof/>
                <w:webHidden/>
              </w:rPr>
              <w:tab/>
            </w:r>
            <w:r>
              <w:rPr>
                <w:noProof/>
                <w:webHidden/>
              </w:rPr>
              <w:fldChar w:fldCharType="begin"/>
            </w:r>
            <w:r w:rsidR="00B30545">
              <w:rPr>
                <w:noProof/>
                <w:webHidden/>
              </w:rPr>
              <w:instrText xml:space="preserve"> PAGEREF _Toc403992029 \h </w:instrText>
            </w:r>
            <w:r>
              <w:rPr>
                <w:noProof/>
                <w:webHidden/>
              </w:rPr>
            </w:r>
            <w:r>
              <w:rPr>
                <w:noProof/>
                <w:webHidden/>
              </w:rPr>
              <w:fldChar w:fldCharType="separate"/>
            </w:r>
            <w:r w:rsidR="00B30545">
              <w:rPr>
                <w:noProof/>
                <w:webHidden/>
              </w:rPr>
              <w:t>42</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30" w:history="1">
            <w:r w:rsidR="00B30545" w:rsidRPr="00677ADD">
              <w:rPr>
                <w:rStyle w:val="Lienhypertexte"/>
                <w:noProof/>
              </w:rPr>
              <w:t>III.3.1</w:t>
            </w:r>
            <w:r w:rsidR="00B30545">
              <w:rPr>
                <w:rFonts w:asciiTheme="minorHAnsi" w:eastAsiaTheme="minorEastAsia" w:hAnsiTheme="minorHAnsi"/>
                <w:noProof/>
                <w:sz w:val="22"/>
                <w:lang w:eastAsia="fr-FR"/>
              </w:rPr>
              <w:tab/>
            </w:r>
            <w:r w:rsidR="00B30545" w:rsidRPr="00677ADD">
              <w:rPr>
                <w:rStyle w:val="Lienhypertexte"/>
                <w:noProof/>
              </w:rPr>
              <w:t>Méthodes non-photochimiques :</w:t>
            </w:r>
            <w:r w:rsidR="00B30545">
              <w:rPr>
                <w:noProof/>
                <w:webHidden/>
              </w:rPr>
              <w:tab/>
            </w:r>
            <w:r>
              <w:rPr>
                <w:noProof/>
                <w:webHidden/>
              </w:rPr>
              <w:fldChar w:fldCharType="begin"/>
            </w:r>
            <w:r w:rsidR="00B30545">
              <w:rPr>
                <w:noProof/>
                <w:webHidden/>
              </w:rPr>
              <w:instrText xml:space="preserve"> PAGEREF _Toc403992030 \h </w:instrText>
            </w:r>
            <w:r>
              <w:rPr>
                <w:noProof/>
                <w:webHidden/>
              </w:rPr>
            </w:r>
            <w:r>
              <w:rPr>
                <w:noProof/>
                <w:webHidden/>
              </w:rPr>
              <w:fldChar w:fldCharType="separate"/>
            </w:r>
            <w:r w:rsidR="00B30545">
              <w:rPr>
                <w:noProof/>
                <w:webHidden/>
              </w:rPr>
              <w:t>42</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1" w:history="1">
            <w:r w:rsidR="00B30545" w:rsidRPr="00677ADD">
              <w:rPr>
                <w:rStyle w:val="Lienhypertexte"/>
                <w:noProof/>
              </w:rPr>
              <w:t>III.3.1.1</w:t>
            </w:r>
            <w:r w:rsidR="00B30545">
              <w:rPr>
                <w:rFonts w:asciiTheme="minorHAnsi" w:eastAsiaTheme="minorEastAsia" w:hAnsiTheme="minorHAnsi"/>
                <w:noProof/>
                <w:sz w:val="22"/>
                <w:lang w:eastAsia="fr-FR"/>
              </w:rPr>
              <w:tab/>
            </w:r>
            <w:r w:rsidR="00B30545" w:rsidRPr="00677ADD">
              <w:rPr>
                <w:rStyle w:val="Lienhypertexte"/>
                <w:noProof/>
              </w:rPr>
              <w:t>L’ozonation :</w:t>
            </w:r>
            <w:r w:rsidR="00B30545">
              <w:rPr>
                <w:noProof/>
                <w:webHidden/>
              </w:rPr>
              <w:tab/>
            </w:r>
            <w:r>
              <w:rPr>
                <w:noProof/>
                <w:webHidden/>
              </w:rPr>
              <w:fldChar w:fldCharType="begin"/>
            </w:r>
            <w:r w:rsidR="00B30545">
              <w:rPr>
                <w:noProof/>
                <w:webHidden/>
              </w:rPr>
              <w:instrText xml:space="preserve"> PAGEREF _Toc403992031 \h </w:instrText>
            </w:r>
            <w:r>
              <w:rPr>
                <w:noProof/>
                <w:webHidden/>
              </w:rPr>
            </w:r>
            <w:r>
              <w:rPr>
                <w:noProof/>
                <w:webHidden/>
              </w:rPr>
              <w:fldChar w:fldCharType="separate"/>
            </w:r>
            <w:r w:rsidR="00B30545">
              <w:rPr>
                <w:noProof/>
                <w:webHidden/>
              </w:rPr>
              <w:t>42</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2" w:history="1">
            <w:r w:rsidR="00B30545" w:rsidRPr="00677ADD">
              <w:rPr>
                <w:rStyle w:val="Lienhypertexte"/>
                <w:noProof/>
              </w:rPr>
              <w:t>III.3.1.2</w:t>
            </w:r>
            <w:r w:rsidR="00B30545">
              <w:rPr>
                <w:rFonts w:asciiTheme="minorHAnsi" w:eastAsiaTheme="minorEastAsia" w:hAnsiTheme="minorHAnsi"/>
                <w:noProof/>
                <w:sz w:val="22"/>
                <w:lang w:eastAsia="fr-FR"/>
              </w:rPr>
              <w:tab/>
            </w:r>
            <w:r w:rsidR="00B30545" w:rsidRPr="00677ADD">
              <w:rPr>
                <w:rStyle w:val="Lienhypertexte"/>
                <w:noProof/>
              </w:rPr>
              <w:t>La peroxonation :</w:t>
            </w:r>
            <w:r w:rsidR="00B30545">
              <w:rPr>
                <w:noProof/>
                <w:webHidden/>
              </w:rPr>
              <w:tab/>
            </w:r>
            <w:r>
              <w:rPr>
                <w:noProof/>
                <w:webHidden/>
              </w:rPr>
              <w:fldChar w:fldCharType="begin"/>
            </w:r>
            <w:r w:rsidR="00B30545">
              <w:rPr>
                <w:noProof/>
                <w:webHidden/>
              </w:rPr>
              <w:instrText xml:space="preserve"> PAGEREF _Toc403992032 \h </w:instrText>
            </w:r>
            <w:r>
              <w:rPr>
                <w:noProof/>
                <w:webHidden/>
              </w:rPr>
            </w:r>
            <w:r>
              <w:rPr>
                <w:noProof/>
                <w:webHidden/>
              </w:rPr>
              <w:fldChar w:fldCharType="separate"/>
            </w:r>
            <w:r w:rsidR="00B30545">
              <w:rPr>
                <w:noProof/>
                <w:webHidden/>
              </w:rPr>
              <w:t>42</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3" w:history="1">
            <w:r w:rsidR="00B30545" w:rsidRPr="00677ADD">
              <w:rPr>
                <w:rStyle w:val="Lienhypertexte"/>
                <w:noProof/>
              </w:rPr>
              <w:t>III.3.1.3</w:t>
            </w:r>
            <w:r w:rsidR="00B30545">
              <w:rPr>
                <w:rFonts w:asciiTheme="minorHAnsi" w:eastAsiaTheme="minorEastAsia" w:hAnsiTheme="minorHAnsi"/>
                <w:noProof/>
                <w:sz w:val="22"/>
                <w:lang w:eastAsia="fr-FR"/>
              </w:rPr>
              <w:tab/>
            </w:r>
            <w:r w:rsidR="00B30545" w:rsidRPr="00677ADD">
              <w:rPr>
                <w:rStyle w:val="Lienhypertexte"/>
                <w:noProof/>
              </w:rPr>
              <w:t>Le procédé Fenton :</w:t>
            </w:r>
            <w:r w:rsidR="00B30545">
              <w:rPr>
                <w:noProof/>
                <w:webHidden/>
              </w:rPr>
              <w:tab/>
            </w:r>
            <w:r>
              <w:rPr>
                <w:noProof/>
                <w:webHidden/>
              </w:rPr>
              <w:fldChar w:fldCharType="begin"/>
            </w:r>
            <w:r w:rsidR="00B30545">
              <w:rPr>
                <w:noProof/>
                <w:webHidden/>
              </w:rPr>
              <w:instrText xml:space="preserve"> PAGEREF _Toc403992033 \h </w:instrText>
            </w:r>
            <w:r>
              <w:rPr>
                <w:noProof/>
                <w:webHidden/>
              </w:rPr>
            </w:r>
            <w:r>
              <w:rPr>
                <w:noProof/>
                <w:webHidden/>
              </w:rPr>
              <w:fldChar w:fldCharType="separate"/>
            </w:r>
            <w:r w:rsidR="00B30545">
              <w:rPr>
                <w:noProof/>
                <w:webHidden/>
              </w:rPr>
              <w:t>43</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34" w:history="1">
            <w:r w:rsidR="00B30545" w:rsidRPr="00677ADD">
              <w:rPr>
                <w:rStyle w:val="Lienhypertexte"/>
                <w:noProof/>
              </w:rPr>
              <w:t>III.3.2</w:t>
            </w:r>
            <w:r w:rsidR="00B30545">
              <w:rPr>
                <w:rFonts w:asciiTheme="minorHAnsi" w:eastAsiaTheme="minorEastAsia" w:hAnsiTheme="minorHAnsi"/>
                <w:noProof/>
                <w:sz w:val="22"/>
                <w:lang w:eastAsia="fr-FR"/>
              </w:rPr>
              <w:tab/>
            </w:r>
            <w:r w:rsidR="00B30545" w:rsidRPr="00677ADD">
              <w:rPr>
                <w:rStyle w:val="Lienhypertexte"/>
                <w:noProof/>
              </w:rPr>
              <w:t>Méthodes photochimiques :</w:t>
            </w:r>
            <w:r w:rsidR="00B30545">
              <w:rPr>
                <w:noProof/>
                <w:webHidden/>
              </w:rPr>
              <w:tab/>
            </w:r>
            <w:r>
              <w:rPr>
                <w:noProof/>
                <w:webHidden/>
              </w:rPr>
              <w:fldChar w:fldCharType="begin"/>
            </w:r>
            <w:r w:rsidR="00B30545">
              <w:rPr>
                <w:noProof/>
                <w:webHidden/>
              </w:rPr>
              <w:instrText xml:space="preserve"> PAGEREF _Toc403992034 \h </w:instrText>
            </w:r>
            <w:r>
              <w:rPr>
                <w:noProof/>
                <w:webHidden/>
              </w:rPr>
            </w:r>
            <w:r>
              <w:rPr>
                <w:noProof/>
                <w:webHidden/>
              </w:rPr>
              <w:fldChar w:fldCharType="separate"/>
            </w:r>
            <w:r w:rsidR="00B30545">
              <w:rPr>
                <w:noProof/>
                <w:webHidden/>
              </w:rPr>
              <w:t>43</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5" w:history="1">
            <w:r w:rsidR="00B30545" w:rsidRPr="00677ADD">
              <w:rPr>
                <w:rStyle w:val="Lienhypertexte"/>
                <w:noProof/>
              </w:rPr>
              <w:t>III.3.2.1</w:t>
            </w:r>
            <w:r w:rsidR="00B30545">
              <w:rPr>
                <w:rFonts w:asciiTheme="minorHAnsi" w:eastAsiaTheme="minorEastAsia" w:hAnsiTheme="minorHAnsi"/>
                <w:noProof/>
                <w:sz w:val="22"/>
                <w:lang w:eastAsia="fr-FR"/>
              </w:rPr>
              <w:tab/>
            </w:r>
            <w:r w:rsidR="00B30545" w:rsidRPr="00677ADD">
              <w:rPr>
                <w:rStyle w:val="Lienhypertexte"/>
                <w:noProof/>
              </w:rPr>
              <w:t>Photolyse directe :</w:t>
            </w:r>
            <w:r w:rsidR="00B30545">
              <w:rPr>
                <w:noProof/>
                <w:webHidden/>
              </w:rPr>
              <w:tab/>
            </w:r>
            <w:r>
              <w:rPr>
                <w:noProof/>
                <w:webHidden/>
              </w:rPr>
              <w:fldChar w:fldCharType="begin"/>
            </w:r>
            <w:r w:rsidR="00B30545">
              <w:rPr>
                <w:noProof/>
                <w:webHidden/>
              </w:rPr>
              <w:instrText xml:space="preserve"> PAGEREF _Toc403992035 \h </w:instrText>
            </w:r>
            <w:r>
              <w:rPr>
                <w:noProof/>
                <w:webHidden/>
              </w:rPr>
            </w:r>
            <w:r>
              <w:rPr>
                <w:noProof/>
                <w:webHidden/>
              </w:rPr>
              <w:fldChar w:fldCharType="separate"/>
            </w:r>
            <w:r w:rsidR="00B30545">
              <w:rPr>
                <w:noProof/>
                <w:webHidden/>
              </w:rPr>
              <w:t>43</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6" w:history="1">
            <w:r w:rsidR="00B30545" w:rsidRPr="00677ADD">
              <w:rPr>
                <w:rStyle w:val="Lienhypertexte"/>
                <w:noProof/>
              </w:rPr>
              <w:t>III.3.2.2</w:t>
            </w:r>
            <w:r w:rsidR="00B30545">
              <w:rPr>
                <w:rFonts w:asciiTheme="minorHAnsi" w:eastAsiaTheme="minorEastAsia" w:hAnsiTheme="minorHAnsi"/>
                <w:noProof/>
                <w:sz w:val="22"/>
                <w:lang w:eastAsia="fr-FR"/>
              </w:rPr>
              <w:tab/>
            </w:r>
            <w:r w:rsidR="00B30545" w:rsidRPr="00677ADD">
              <w:rPr>
                <w:rStyle w:val="Lienhypertexte"/>
                <w:noProof/>
              </w:rPr>
              <w:t>Procédé H</w:t>
            </w:r>
            <w:r w:rsidR="00B30545" w:rsidRPr="00677ADD">
              <w:rPr>
                <w:rStyle w:val="Lienhypertexte"/>
                <w:noProof/>
                <w:vertAlign w:val="subscript"/>
              </w:rPr>
              <w:t>2</w:t>
            </w:r>
            <w:r w:rsidR="00B30545" w:rsidRPr="00677ADD">
              <w:rPr>
                <w:rStyle w:val="Lienhypertexte"/>
                <w:noProof/>
              </w:rPr>
              <w:t>O</w:t>
            </w:r>
            <w:r w:rsidR="00B30545" w:rsidRPr="00677ADD">
              <w:rPr>
                <w:rStyle w:val="Lienhypertexte"/>
                <w:noProof/>
                <w:vertAlign w:val="subscript"/>
              </w:rPr>
              <w:t>2</w:t>
            </w:r>
            <w:r w:rsidR="00B30545" w:rsidRPr="00677ADD">
              <w:rPr>
                <w:rStyle w:val="Lienhypertexte"/>
                <w:noProof/>
              </w:rPr>
              <w:t xml:space="preserve"> / UV (milieu homogène) :</w:t>
            </w:r>
            <w:r w:rsidR="00B30545">
              <w:rPr>
                <w:noProof/>
                <w:webHidden/>
              </w:rPr>
              <w:tab/>
            </w:r>
            <w:r>
              <w:rPr>
                <w:noProof/>
                <w:webHidden/>
              </w:rPr>
              <w:fldChar w:fldCharType="begin"/>
            </w:r>
            <w:r w:rsidR="00B30545">
              <w:rPr>
                <w:noProof/>
                <w:webHidden/>
              </w:rPr>
              <w:instrText xml:space="preserve"> PAGEREF _Toc403992036 \h </w:instrText>
            </w:r>
            <w:r>
              <w:rPr>
                <w:noProof/>
                <w:webHidden/>
              </w:rPr>
            </w:r>
            <w:r>
              <w:rPr>
                <w:noProof/>
                <w:webHidden/>
              </w:rPr>
              <w:fldChar w:fldCharType="separate"/>
            </w:r>
            <w:r w:rsidR="00B30545">
              <w:rPr>
                <w:noProof/>
                <w:webHidden/>
              </w:rPr>
              <w:t>44</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7" w:history="1">
            <w:r w:rsidR="00B30545" w:rsidRPr="00677ADD">
              <w:rPr>
                <w:rStyle w:val="Lienhypertexte"/>
                <w:noProof/>
              </w:rPr>
              <w:t>III.3.2.3</w:t>
            </w:r>
            <w:r w:rsidR="00B30545">
              <w:rPr>
                <w:rFonts w:asciiTheme="minorHAnsi" w:eastAsiaTheme="minorEastAsia" w:hAnsiTheme="minorHAnsi"/>
                <w:noProof/>
                <w:sz w:val="22"/>
                <w:lang w:eastAsia="fr-FR"/>
              </w:rPr>
              <w:tab/>
            </w:r>
            <w:r w:rsidR="00B30545" w:rsidRPr="00677ADD">
              <w:rPr>
                <w:rStyle w:val="Lienhypertexte"/>
                <w:noProof/>
              </w:rPr>
              <w:t>La photo-peroxination (O</w:t>
            </w:r>
            <w:r w:rsidR="00B30545" w:rsidRPr="00677ADD">
              <w:rPr>
                <w:rStyle w:val="Lienhypertexte"/>
                <w:noProof/>
                <w:vertAlign w:val="subscript"/>
              </w:rPr>
              <w:t>3</w:t>
            </w:r>
            <w:r w:rsidR="00B30545" w:rsidRPr="00677ADD">
              <w:rPr>
                <w:rStyle w:val="Lienhypertexte"/>
                <w:noProof/>
              </w:rPr>
              <w:t>/H</w:t>
            </w:r>
            <w:r w:rsidR="00B30545" w:rsidRPr="00677ADD">
              <w:rPr>
                <w:rStyle w:val="Lienhypertexte"/>
                <w:noProof/>
                <w:vertAlign w:val="subscript"/>
              </w:rPr>
              <w:t>2</w:t>
            </w:r>
            <w:r w:rsidR="00B30545" w:rsidRPr="00677ADD">
              <w:rPr>
                <w:rStyle w:val="Lienhypertexte"/>
                <w:noProof/>
              </w:rPr>
              <w:t>O</w:t>
            </w:r>
            <w:r w:rsidR="00B30545" w:rsidRPr="00677ADD">
              <w:rPr>
                <w:rStyle w:val="Lienhypertexte"/>
                <w:noProof/>
                <w:vertAlign w:val="subscript"/>
              </w:rPr>
              <w:t>2</w:t>
            </w:r>
            <w:r w:rsidR="00B30545" w:rsidRPr="00677ADD">
              <w:rPr>
                <w:rStyle w:val="Lienhypertexte"/>
                <w:noProof/>
              </w:rPr>
              <w:t>/UV) (milieu homogène) :</w:t>
            </w:r>
            <w:r w:rsidR="00B30545">
              <w:rPr>
                <w:noProof/>
                <w:webHidden/>
              </w:rPr>
              <w:tab/>
            </w:r>
            <w:r>
              <w:rPr>
                <w:noProof/>
                <w:webHidden/>
              </w:rPr>
              <w:fldChar w:fldCharType="begin"/>
            </w:r>
            <w:r w:rsidR="00B30545">
              <w:rPr>
                <w:noProof/>
                <w:webHidden/>
              </w:rPr>
              <w:instrText xml:space="preserve"> PAGEREF _Toc403992037 \h </w:instrText>
            </w:r>
            <w:r>
              <w:rPr>
                <w:noProof/>
                <w:webHidden/>
              </w:rPr>
            </w:r>
            <w:r>
              <w:rPr>
                <w:noProof/>
                <w:webHidden/>
              </w:rPr>
              <w:fldChar w:fldCharType="separate"/>
            </w:r>
            <w:r w:rsidR="00B30545">
              <w:rPr>
                <w:noProof/>
                <w:webHidden/>
              </w:rPr>
              <w:t>45</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8" w:history="1">
            <w:r w:rsidR="00B30545" w:rsidRPr="00677ADD">
              <w:rPr>
                <w:rStyle w:val="Lienhypertexte"/>
                <w:noProof/>
              </w:rPr>
              <w:t>III.3.2.4</w:t>
            </w:r>
            <w:r w:rsidR="00B30545">
              <w:rPr>
                <w:rFonts w:asciiTheme="minorHAnsi" w:eastAsiaTheme="minorEastAsia" w:hAnsiTheme="minorHAnsi"/>
                <w:noProof/>
                <w:sz w:val="22"/>
                <w:lang w:eastAsia="fr-FR"/>
              </w:rPr>
              <w:tab/>
            </w:r>
            <w:r w:rsidR="00B30545" w:rsidRPr="00677ADD">
              <w:rPr>
                <w:rStyle w:val="Lienhypertexte"/>
                <w:noProof/>
              </w:rPr>
              <w:t>Procédé Photo-Fenton (H</w:t>
            </w:r>
            <w:r w:rsidR="00B30545" w:rsidRPr="00677ADD">
              <w:rPr>
                <w:rStyle w:val="Lienhypertexte"/>
                <w:noProof/>
                <w:vertAlign w:val="subscript"/>
              </w:rPr>
              <w:t>2</w:t>
            </w:r>
            <w:r w:rsidR="00B30545" w:rsidRPr="00677ADD">
              <w:rPr>
                <w:rStyle w:val="Lienhypertexte"/>
                <w:noProof/>
              </w:rPr>
              <w:t>O</w:t>
            </w:r>
            <w:r w:rsidR="00B30545" w:rsidRPr="00677ADD">
              <w:rPr>
                <w:rStyle w:val="Lienhypertexte"/>
                <w:noProof/>
                <w:vertAlign w:val="subscript"/>
              </w:rPr>
              <w:t>2</w:t>
            </w:r>
            <w:r w:rsidR="00B30545" w:rsidRPr="00677ADD">
              <w:rPr>
                <w:rStyle w:val="Lienhypertexte"/>
                <w:noProof/>
              </w:rPr>
              <w:t xml:space="preserve"> / Fe</w:t>
            </w:r>
            <w:r w:rsidR="00B30545" w:rsidRPr="00677ADD">
              <w:rPr>
                <w:rStyle w:val="Lienhypertexte"/>
                <w:noProof/>
                <w:vertAlign w:val="superscript"/>
              </w:rPr>
              <w:t>2+</w:t>
            </w:r>
            <w:r w:rsidR="00B30545" w:rsidRPr="00677ADD">
              <w:rPr>
                <w:rStyle w:val="Lienhypertexte"/>
                <w:noProof/>
              </w:rPr>
              <w:t xml:space="preserve"> / UV) (Photocatalyse homogène) :</w:t>
            </w:r>
            <w:r w:rsidR="00B30545">
              <w:rPr>
                <w:noProof/>
                <w:webHidden/>
              </w:rPr>
              <w:tab/>
            </w:r>
            <w:r>
              <w:rPr>
                <w:noProof/>
                <w:webHidden/>
              </w:rPr>
              <w:fldChar w:fldCharType="begin"/>
            </w:r>
            <w:r w:rsidR="00B30545">
              <w:rPr>
                <w:noProof/>
                <w:webHidden/>
              </w:rPr>
              <w:instrText xml:space="preserve"> PAGEREF _Toc403992038 \h </w:instrText>
            </w:r>
            <w:r>
              <w:rPr>
                <w:noProof/>
                <w:webHidden/>
              </w:rPr>
            </w:r>
            <w:r>
              <w:rPr>
                <w:noProof/>
                <w:webHidden/>
              </w:rPr>
              <w:fldChar w:fldCharType="separate"/>
            </w:r>
            <w:r w:rsidR="00B30545">
              <w:rPr>
                <w:noProof/>
                <w:webHidden/>
              </w:rPr>
              <w:t>45</w:t>
            </w:r>
            <w:r>
              <w:rPr>
                <w:noProof/>
                <w:webHidden/>
              </w:rPr>
              <w:fldChar w:fldCharType="end"/>
            </w:r>
          </w:hyperlink>
        </w:p>
        <w:p w:rsidR="00B30545" w:rsidRDefault="00B5777B">
          <w:pPr>
            <w:pStyle w:val="TM3"/>
            <w:tabs>
              <w:tab w:val="left" w:pos="2007"/>
              <w:tab w:val="right" w:leader="dot" w:pos="9062"/>
            </w:tabs>
            <w:rPr>
              <w:rFonts w:asciiTheme="minorHAnsi" w:eastAsiaTheme="minorEastAsia" w:hAnsiTheme="minorHAnsi"/>
              <w:noProof/>
              <w:sz w:val="22"/>
              <w:lang w:eastAsia="fr-FR"/>
            </w:rPr>
          </w:pPr>
          <w:hyperlink w:anchor="_Toc403992039" w:history="1">
            <w:r w:rsidR="00B30545" w:rsidRPr="00677ADD">
              <w:rPr>
                <w:rStyle w:val="Lienhypertexte"/>
                <w:noProof/>
              </w:rPr>
              <w:t>III.3.2.5</w:t>
            </w:r>
            <w:r w:rsidR="00B30545">
              <w:rPr>
                <w:rFonts w:asciiTheme="minorHAnsi" w:eastAsiaTheme="minorEastAsia" w:hAnsiTheme="minorHAnsi"/>
                <w:noProof/>
                <w:sz w:val="22"/>
                <w:lang w:eastAsia="fr-FR"/>
              </w:rPr>
              <w:tab/>
            </w:r>
            <w:r w:rsidR="00B30545" w:rsidRPr="00677ADD">
              <w:rPr>
                <w:rStyle w:val="Lienhypertexte"/>
                <w:noProof/>
              </w:rPr>
              <w:t>Photocatalyse par les semi-conducteurs (TiO</w:t>
            </w:r>
            <w:r w:rsidR="00B30545" w:rsidRPr="00677ADD">
              <w:rPr>
                <w:rStyle w:val="Lienhypertexte"/>
                <w:noProof/>
                <w:vertAlign w:val="subscript"/>
              </w:rPr>
              <w:t>2</w:t>
            </w:r>
            <w:r w:rsidR="00B30545" w:rsidRPr="00677ADD">
              <w:rPr>
                <w:rStyle w:val="Lienhypertexte"/>
                <w:noProof/>
              </w:rPr>
              <w:t>…) (milieu hétérogène) :</w:t>
            </w:r>
            <w:r w:rsidR="00B30545">
              <w:rPr>
                <w:noProof/>
                <w:webHidden/>
              </w:rPr>
              <w:tab/>
            </w:r>
            <w:r>
              <w:rPr>
                <w:noProof/>
                <w:webHidden/>
              </w:rPr>
              <w:fldChar w:fldCharType="begin"/>
            </w:r>
            <w:r w:rsidR="00B30545">
              <w:rPr>
                <w:noProof/>
                <w:webHidden/>
              </w:rPr>
              <w:instrText xml:space="preserve"> PAGEREF _Toc403992039 \h </w:instrText>
            </w:r>
            <w:r>
              <w:rPr>
                <w:noProof/>
                <w:webHidden/>
              </w:rPr>
            </w:r>
            <w:r>
              <w:rPr>
                <w:noProof/>
                <w:webHidden/>
              </w:rPr>
              <w:fldChar w:fldCharType="separate"/>
            </w:r>
            <w:r w:rsidR="00B30545">
              <w:rPr>
                <w:noProof/>
                <w:webHidden/>
              </w:rPr>
              <w:t>46</w:t>
            </w:r>
            <w:r>
              <w:rPr>
                <w:noProof/>
                <w:webHidden/>
              </w:rPr>
              <w:fldChar w:fldCharType="end"/>
            </w:r>
          </w:hyperlink>
        </w:p>
        <w:p w:rsidR="00B30545" w:rsidRDefault="00B5777B">
          <w:pPr>
            <w:pStyle w:val="TM3"/>
            <w:tabs>
              <w:tab w:val="left" w:pos="2187"/>
              <w:tab w:val="right" w:leader="dot" w:pos="9062"/>
            </w:tabs>
            <w:rPr>
              <w:rFonts w:asciiTheme="minorHAnsi" w:eastAsiaTheme="minorEastAsia" w:hAnsiTheme="minorHAnsi"/>
              <w:noProof/>
              <w:sz w:val="22"/>
              <w:lang w:eastAsia="fr-FR"/>
            </w:rPr>
          </w:pPr>
          <w:hyperlink w:anchor="_Toc403992040" w:history="1">
            <w:r w:rsidR="00B30545" w:rsidRPr="00677ADD">
              <w:rPr>
                <w:rStyle w:val="Lienhypertexte"/>
                <w:noProof/>
              </w:rPr>
              <w:t>III.3.2.5.1</w:t>
            </w:r>
            <w:r w:rsidR="00B30545">
              <w:rPr>
                <w:rFonts w:asciiTheme="minorHAnsi" w:eastAsiaTheme="minorEastAsia" w:hAnsiTheme="minorHAnsi"/>
                <w:noProof/>
                <w:sz w:val="22"/>
                <w:lang w:eastAsia="fr-FR"/>
              </w:rPr>
              <w:tab/>
            </w:r>
            <w:r w:rsidR="00B30545" w:rsidRPr="00677ADD">
              <w:rPr>
                <w:rStyle w:val="Lienhypertexte"/>
                <w:noProof/>
              </w:rPr>
              <w:t>Principe de la photocatalyse :</w:t>
            </w:r>
            <w:r w:rsidR="00B30545">
              <w:rPr>
                <w:noProof/>
                <w:webHidden/>
              </w:rPr>
              <w:tab/>
            </w:r>
            <w:r>
              <w:rPr>
                <w:noProof/>
                <w:webHidden/>
              </w:rPr>
              <w:fldChar w:fldCharType="begin"/>
            </w:r>
            <w:r w:rsidR="00B30545">
              <w:rPr>
                <w:noProof/>
                <w:webHidden/>
              </w:rPr>
              <w:instrText xml:space="preserve"> PAGEREF _Toc403992040 \h </w:instrText>
            </w:r>
            <w:r>
              <w:rPr>
                <w:noProof/>
                <w:webHidden/>
              </w:rPr>
            </w:r>
            <w:r>
              <w:rPr>
                <w:noProof/>
                <w:webHidden/>
              </w:rPr>
              <w:fldChar w:fldCharType="separate"/>
            </w:r>
            <w:r w:rsidR="00B30545">
              <w:rPr>
                <w:noProof/>
                <w:webHidden/>
              </w:rPr>
              <w:t>46</w:t>
            </w:r>
            <w:r>
              <w:rPr>
                <w:noProof/>
                <w:webHidden/>
              </w:rPr>
              <w:fldChar w:fldCharType="end"/>
            </w:r>
          </w:hyperlink>
        </w:p>
        <w:p w:rsidR="00B30545" w:rsidRDefault="00B5777B">
          <w:pPr>
            <w:pStyle w:val="TM3"/>
            <w:tabs>
              <w:tab w:val="left" w:pos="2187"/>
              <w:tab w:val="right" w:leader="dot" w:pos="9062"/>
            </w:tabs>
            <w:rPr>
              <w:rFonts w:asciiTheme="minorHAnsi" w:eastAsiaTheme="minorEastAsia" w:hAnsiTheme="minorHAnsi"/>
              <w:noProof/>
              <w:sz w:val="22"/>
              <w:lang w:eastAsia="fr-FR"/>
            </w:rPr>
          </w:pPr>
          <w:hyperlink w:anchor="_Toc403992041" w:history="1">
            <w:r w:rsidR="00B30545" w:rsidRPr="00677ADD">
              <w:rPr>
                <w:rStyle w:val="Lienhypertexte"/>
                <w:noProof/>
              </w:rPr>
              <w:t>III.3.2.5.2</w:t>
            </w:r>
            <w:r w:rsidR="00B30545">
              <w:rPr>
                <w:rFonts w:asciiTheme="minorHAnsi" w:eastAsiaTheme="minorEastAsia" w:hAnsiTheme="minorHAnsi"/>
                <w:noProof/>
                <w:sz w:val="22"/>
                <w:lang w:eastAsia="fr-FR"/>
              </w:rPr>
              <w:tab/>
            </w:r>
            <w:r w:rsidR="00B30545" w:rsidRPr="00677ADD">
              <w:rPr>
                <w:rStyle w:val="Lienhypertexte"/>
                <w:noProof/>
              </w:rPr>
              <w:t>Présentation du photocatalyseur (TiO</w:t>
            </w:r>
            <w:r w:rsidR="00B30545" w:rsidRPr="00677ADD">
              <w:rPr>
                <w:rStyle w:val="Lienhypertexte"/>
                <w:noProof/>
                <w:vertAlign w:val="subscript"/>
              </w:rPr>
              <w:t>2</w:t>
            </w:r>
            <w:r w:rsidR="00B30545" w:rsidRPr="00677ADD">
              <w:rPr>
                <w:rStyle w:val="Lienhypertexte"/>
                <w:noProof/>
              </w:rPr>
              <w:t>):</w:t>
            </w:r>
            <w:r w:rsidR="00B30545">
              <w:rPr>
                <w:noProof/>
                <w:webHidden/>
              </w:rPr>
              <w:tab/>
            </w:r>
            <w:r>
              <w:rPr>
                <w:noProof/>
                <w:webHidden/>
              </w:rPr>
              <w:fldChar w:fldCharType="begin"/>
            </w:r>
            <w:r w:rsidR="00B30545">
              <w:rPr>
                <w:noProof/>
                <w:webHidden/>
              </w:rPr>
              <w:instrText xml:space="preserve"> PAGEREF _Toc403992041 \h </w:instrText>
            </w:r>
            <w:r>
              <w:rPr>
                <w:noProof/>
                <w:webHidden/>
              </w:rPr>
            </w:r>
            <w:r>
              <w:rPr>
                <w:noProof/>
                <w:webHidden/>
              </w:rPr>
              <w:fldChar w:fldCharType="separate"/>
            </w:r>
            <w:r w:rsidR="00B30545">
              <w:rPr>
                <w:noProof/>
                <w:webHidden/>
              </w:rPr>
              <w:t>47</w:t>
            </w:r>
            <w:r>
              <w:rPr>
                <w:noProof/>
                <w:webHidden/>
              </w:rPr>
              <w:fldChar w:fldCharType="end"/>
            </w:r>
          </w:hyperlink>
        </w:p>
        <w:p w:rsidR="00B30545" w:rsidRDefault="00B5777B">
          <w:pPr>
            <w:pStyle w:val="TM1"/>
            <w:tabs>
              <w:tab w:val="right" w:leader="dot" w:pos="9062"/>
            </w:tabs>
            <w:rPr>
              <w:rFonts w:asciiTheme="minorHAnsi" w:eastAsiaTheme="minorEastAsia" w:hAnsiTheme="minorHAnsi"/>
              <w:noProof/>
              <w:sz w:val="22"/>
              <w:lang w:eastAsia="fr-FR"/>
            </w:rPr>
          </w:pPr>
          <w:hyperlink w:anchor="_Toc403992042" w:history="1">
            <w:r w:rsidR="00B30545" w:rsidRPr="00677ADD">
              <w:rPr>
                <w:rStyle w:val="Lienhypertexte"/>
                <w:noProof/>
              </w:rPr>
              <w:t>Chapitre II : Matériels et méthodes expérimentales</w:t>
            </w:r>
            <w:r w:rsidR="00B30545">
              <w:rPr>
                <w:noProof/>
                <w:webHidden/>
              </w:rPr>
              <w:tab/>
            </w:r>
            <w:r>
              <w:rPr>
                <w:noProof/>
                <w:webHidden/>
              </w:rPr>
              <w:fldChar w:fldCharType="begin"/>
            </w:r>
            <w:r w:rsidR="00B30545">
              <w:rPr>
                <w:noProof/>
                <w:webHidden/>
              </w:rPr>
              <w:instrText xml:space="preserve"> PAGEREF _Toc403992042 \h </w:instrText>
            </w:r>
            <w:r>
              <w:rPr>
                <w:noProof/>
                <w:webHidden/>
              </w:rPr>
            </w:r>
            <w:r>
              <w:rPr>
                <w:noProof/>
                <w:webHidden/>
              </w:rPr>
              <w:fldChar w:fldCharType="separate"/>
            </w:r>
            <w:r w:rsidR="00B30545">
              <w:rPr>
                <w:noProof/>
                <w:webHidden/>
              </w:rPr>
              <w:t>49</w:t>
            </w:r>
            <w:r>
              <w:rPr>
                <w:noProof/>
                <w:webHidden/>
              </w:rPr>
              <w:fldChar w:fldCharType="end"/>
            </w:r>
          </w:hyperlink>
        </w:p>
        <w:p w:rsidR="00B30545" w:rsidRDefault="00B5777B">
          <w:pPr>
            <w:pStyle w:val="TM1"/>
            <w:tabs>
              <w:tab w:val="left" w:pos="440"/>
              <w:tab w:val="right" w:leader="dot" w:pos="9062"/>
            </w:tabs>
            <w:rPr>
              <w:rFonts w:asciiTheme="minorHAnsi" w:eastAsiaTheme="minorEastAsia" w:hAnsiTheme="minorHAnsi"/>
              <w:noProof/>
              <w:sz w:val="22"/>
              <w:lang w:eastAsia="fr-FR"/>
            </w:rPr>
          </w:pPr>
          <w:hyperlink w:anchor="_Toc403992043" w:history="1">
            <w:r w:rsidR="00B30545" w:rsidRPr="00677ADD">
              <w:rPr>
                <w:rStyle w:val="Lienhypertexte"/>
                <w:noProof/>
              </w:rPr>
              <w:t>I.</w:t>
            </w:r>
            <w:r w:rsidR="00B30545">
              <w:rPr>
                <w:rFonts w:asciiTheme="minorHAnsi" w:eastAsiaTheme="minorEastAsia" w:hAnsiTheme="minorHAnsi"/>
                <w:noProof/>
                <w:sz w:val="22"/>
                <w:lang w:eastAsia="fr-FR"/>
              </w:rPr>
              <w:tab/>
            </w:r>
            <w:r w:rsidR="00B30545" w:rsidRPr="00677ADD">
              <w:rPr>
                <w:rStyle w:val="Lienhypertexte"/>
                <w:noProof/>
              </w:rPr>
              <w:t>Introduction :</w:t>
            </w:r>
            <w:r w:rsidR="00B30545">
              <w:rPr>
                <w:noProof/>
                <w:webHidden/>
              </w:rPr>
              <w:tab/>
            </w:r>
            <w:r>
              <w:rPr>
                <w:noProof/>
                <w:webHidden/>
              </w:rPr>
              <w:fldChar w:fldCharType="begin"/>
            </w:r>
            <w:r w:rsidR="00B30545">
              <w:rPr>
                <w:noProof/>
                <w:webHidden/>
              </w:rPr>
              <w:instrText xml:space="preserve"> PAGEREF _Toc403992043 \h </w:instrText>
            </w:r>
            <w:r>
              <w:rPr>
                <w:noProof/>
                <w:webHidden/>
              </w:rPr>
            </w:r>
            <w:r>
              <w:rPr>
                <w:noProof/>
                <w:webHidden/>
              </w:rPr>
              <w:fldChar w:fldCharType="separate"/>
            </w:r>
            <w:r w:rsidR="00B30545">
              <w:rPr>
                <w:noProof/>
                <w:webHidden/>
              </w:rPr>
              <w:t>49</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44" w:history="1">
            <w:r w:rsidR="00B30545" w:rsidRPr="00677ADD">
              <w:rPr>
                <w:rStyle w:val="Lienhypertexte"/>
                <w:noProof/>
              </w:rPr>
              <w:t>II.</w:t>
            </w:r>
            <w:r w:rsidR="00B30545">
              <w:rPr>
                <w:rFonts w:asciiTheme="minorHAnsi" w:eastAsiaTheme="minorEastAsia" w:hAnsiTheme="minorHAnsi"/>
                <w:noProof/>
                <w:sz w:val="22"/>
                <w:lang w:eastAsia="fr-FR"/>
              </w:rPr>
              <w:tab/>
            </w:r>
            <w:r w:rsidR="00B30545" w:rsidRPr="00677ADD">
              <w:rPr>
                <w:rStyle w:val="Lienhypertexte"/>
                <w:noProof/>
              </w:rPr>
              <w:t>Le vert de méthyle :</w:t>
            </w:r>
            <w:r w:rsidR="00B30545">
              <w:rPr>
                <w:noProof/>
                <w:webHidden/>
              </w:rPr>
              <w:tab/>
            </w:r>
            <w:r>
              <w:rPr>
                <w:noProof/>
                <w:webHidden/>
              </w:rPr>
              <w:fldChar w:fldCharType="begin"/>
            </w:r>
            <w:r w:rsidR="00B30545">
              <w:rPr>
                <w:noProof/>
                <w:webHidden/>
              </w:rPr>
              <w:instrText xml:space="preserve"> PAGEREF _Toc403992044 \h </w:instrText>
            </w:r>
            <w:r>
              <w:rPr>
                <w:noProof/>
                <w:webHidden/>
              </w:rPr>
            </w:r>
            <w:r>
              <w:rPr>
                <w:noProof/>
                <w:webHidden/>
              </w:rPr>
              <w:fldChar w:fldCharType="separate"/>
            </w:r>
            <w:r w:rsidR="00B30545">
              <w:rPr>
                <w:noProof/>
                <w:webHidden/>
              </w:rPr>
              <w:t>49</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45" w:history="1">
            <w:r w:rsidR="00B30545" w:rsidRPr="00677ADD">
              <w:rPr>
                <w:rStyle w:val="Lienhypertexte"/>
                <w:noProof/>
                <w:lang w:eastAsia="fr-FR"/>
              </w:rPr>
              <w:t>III.</w:t>
            </w:r>
            <w:r w:rsidR="00B30545">
              <w:rPr>
                <w:rFonts w:asciiTheme="minorHAnsi" w:eastAsiaTheme="minorEastAsia" w:hAnsiTheme="minorHAnsi"/>
                <w:noProof/>
                <w:sz w:val="22"/>
                <w:lang w:eastAsia="fr-FR"/>
              </w:rPr>
              <w:tab/>
            </w:r>
            <w:r w:rsidR="00B30545" w:rsidRPr="00677ADD">
              <w:rPr>
                <w:rStyle w:val="Lienhypertexte"/>
                <w:noProof/>
                <w:lang w:eastAsia="fr-FR"/>
              </w:rPr>
              <w:t>Réactifs utilisés :</w:t>
            </w:r>
            <w:r w:rsidR="00B30545">
              <w:rPr>
                <w:noProof/>
                <w:webHidden/>
              </w:rPr>
              <w:tab/>
            </w:r>
            <w:r>
              <w:rPr>
                <w:noProof/>
                <w:webHidden/>
              </w:rPr>
              <w:fldChar w:fldCharType="begin"/>
            </w:r>
            <w:r w:rsidR="00B30545">
              <w:rPr>
                <w:noProof/>
                <w:webHidden/>
              </w:rPr>
              <w:instrText xml:space="preserve"> PAGEREF _Toc403992045 \h </w:instrText>
            </w:r>
            <w:r>
              <w:rPr>
                <w:noProof/>
                <w:webHidden/>
              </w:rPr>
            </w:r>
            <w:r>
              <w:rPr>
                <w:noProof/>
                <w:webHidden/>
              </w:rPr>
              <w:fldChar w:fldCharType="separate"/>
            </w:r>
            <w:r w:rsidR="00B30545">
              <w:rPr>
                <w:noProof/>
                <w:webHidden/>
              </w:rPr>
              <w:t>51</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46" w:history="1">
            <w:r w:rsidR="00B30545" w:rsidRPr="00677ADD">
              <w:rPr>
                <w:rStyle w:val="Lienhypertexte"/>
                <w:noProof/>
              </w:rPr>
              <w:t>IV.</w:t>
            </w:r>
            <w:r w:rsidR="00B30545">
              <w:rPr>
                <w:rFonts w:asciiTheme="minorHAnsi" w:eastAsiaTheme="minorEastAsia" w:hAnsiTheme="minorHAnsi"/>
                <w:noProof/>
                <w:sz w:val="22"/>
                <w:lang w:eastAsia="fr-FR"/>
              </w:rPr>
              <w:tab/>
            </w:r>
            <w:r w:rsidR="00B30545" w:rsidRPr="00677ADD">
              <w:rPr>
                <w:rStyle w:val="Lienhypertexte"/>
                <w:noProof/>
              </w:rPr>
              <w:t>Dispositifs expérimentaux et modes opératoires:</w:t>
            </w:r>
            <w:r w:rsidR="00B30545">
              <w:rPr>
                <w:noProof/>
                <w:webHidden/>
              </w:rPr>
              <w:tab/>
            </w:r>
            <w:r>
              <w:rPr>
                <w:noProof/>
                <w:webHidden/>
              </w:rPr>
              <w:fldChar w:fldCharType="begin"/>
            </w:r>
            <w:r w:rsidR="00B30545">
              <w:rPr>
                <w:noProof/>
                <w:webHidden/>
              </w:rPr>
              <w:instrText xml:space="preserve"> PAGEREF _Toc403992046 \h </w:instrText>
            </w:r>
            <w:r>
              <w:rPr>
                <w:noProof/>
                <w:webHidden/>
              </w:rPr>
            </w:r>
            <w:r>
              <w:rPr>
                <w:noProof/>
                <w:webHidden/>
              </w:rPr>
              <w:fldChar w:fldCharType="separate"/>
            </w:r>
            <w:r w:rsidR="00B30545">
              <w:rPr>
                <w:noProof/>
                <w:webHidden/>
              </w:rPr>
              <w:t>51</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47" w:history="1">
            <w:r w:rsidR="00B30545" w:rsidRPr="00677ADD">
              <w:rPr>
                <w:rStyle w:val="Lienhypertexte"/>
                <w:noProof/>
              </w:rPr>
              <w:t>IV.1</w:t>
            </w:r>
            <w:r w:rsidR="00B30545">
              <w:rPr>
                <w:rFonts w:asciiTheme="minorHAnsi" w:eastAsiaTheme="minorEastAsia" w:hAnsiTheme="minorHAnsi"/>
                <w:noProof/>
                <w:sz w:val="22"/>
                <w:lang w:eastAsia="fr-FR"/>
              </w:rPr>
              <w:tab/>
            </w:r>
            <w:r w:rsidR="00B30545" w:rsidRPr="00677ADD">
              <w:rPr>
                <w:rStyle w:val="Lienhypertexte"/>
                <w:noProof/>
              </w:rPr>
              <w:t>L’adsorption :</w:t>
            </w:r>
            <w:r w:rsidR="00B30545">
              <w:rPr>
                <w:noProof/>
                <w:webHidden/>
              </w:rPr>
              <w:tab/>
            </w:r>
            <w:r>
              <w:rPr>
                <w:noProof/>
                <w:webHidden/>
              </w:rPr>
              <w:fldChar w:fldCharType="begin"/>
            </w:r>
            <w:r w:rsidR="00B30545">
              <w:rPr>
                <w:noProof/>
                <w:webHidden/>
              </w:rPr>
              <w:instrText xml:space="preserve"> PAGEREF _Toc403992047 \h </w:instrText>
            </w:r>
            <w:r>
              <w:rPr>
                <w:noProof/>
                <w:webHidden/>
              </w:rPr>
            </w:r>
            <w:r>
              <w:rPr>
                <w:noProof/>
                <w:webHidden/>
              </w:rPr>
              <w:fldChar w:fldCharType="separate"/>
            </w:r>
            <w:r w:rsidR="00B30545">
              <w:rPr>
                <w:noProof/>
                <w:webHidden/>
              </w:rPr>
              <w:t>51</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48" w:history="1">
            <w:r w:rsidR="00B30545" w:rsidRPr="00677ADD">
              <w:rPr>
                <w:rStyle w:val="Lienhypertexte"/>
                <w:noProof/>
              </w:rPr>
              <w:t>IV.2</w:t>
            </w:r>
            <w:r w:rsidR="00B30545">
              <w:rPr>
                <w:rFonts w:asciiTheme="minorHAnsi" w:eastAsiaTheme="minorEastAsia" w:hAnsiTheme="minorHAnsi"/>
                <w:noProof/>
                <w:sz w:val="22"/>
                <w:lang w:eastAsia="fr-FR"/>
              </w:rPr>
              <w:tab/>
            </w:r>
            <w:r w:rsidR="00B30545" w:rsidRPr="00677ADD">
              <w:rPr>
                <w:rStyle w:val="Lienhypertexte"/>
                <w:noProof/>
              </w:rPr>
              <w:t>La photolyse à 254 nm et 365 nm:</w:t>
            </w:r>
            <w:r w:rsidR="00B30545">
              <w:rPr>
                <w:noProof/>
                <w:webHidden/>
              </w:rPr>
              <w:tab/>
            </w:r>
            <w:r>
              <w:rPr>
                <w:noProof/>
                <w:webHidden/>
              </w:rPr>
              <w:fldChar w:fldCharType="begin"/>
            </w:r>
            <w:r w:rsidR="00B30545">
              <w:rPr>
                <w:noProof/>
                <w:webHidden/>
              </w:rPr>
              <w:instrText xml:space="preserve"> PAGEREF _Toc403992048 \h </w:instrText>
            </w:r>
            <w:r>
              <w:rPr>
                <w:noProof/>
                <w:webHidden/>
              </w:rPr>
            </w:r>
            <w:r>
              <w:rPr>
                <w:noProof/>
                <w:webHidden/>
              </w:rPr>
              <w:fldChar w:fldCharType="separate"/>
            </w:r>
            <w:r w:rsidR="00B30545">
              <w:rPr>
                <w:noProof/>
                <w:webHidden/>
              </w:rPr>
              <w:t>52</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49" w:history="1">
            <w:r w:rsidR="00B30545" w:rsidRPr="00677ADD">
              <w:rPr>
                <w:rStyle w:val="Lienhypertexte"/>
                <w:noProof/>
              </w:rPr>
              <w:t>IV.3</w:t>
            </w:r>
            <w:r w:rsidR="00B30545">
              <w:rPr>
                <w:rFonts w:asciiTheme="minorHAnsi" w:eastAsiaTheme="minorEastAsia" w:hAnsiTheme="minorHAnsi"/>
                <w:noProof/>
                <w:sz w:val="22"/>
                <w:lang w:eastAsia="fr-FR"/>
              </w:rPr>
              <w:tab/>
            </w:r>
            <w:r w:rsidR="00B30545" w:rsidRPr="00677ADD">
              <w:rPr>
                <w:rStyle w:val="Lienhypertexte"/>
                <w:noProof/>
              </w:rPr>
              <w:t>La photocatalyse :</w:t>
            </w:r>
            <w:r w:rsidR="00B30545">
              <w:rPr>
                <w:noProof/>
                <w:webHidden/>
              </w:rPr>
              <w:tab/>
            </w:r>
            <w:r>
              <w:rPr>
                <w:noProof/>
                <w:webHidden/>
              </w:rPr>
              <w:fldChar w:fldCharType="begin"/>
            </w:r>
            <w:r w:rsidR="00B30545">
              <w:rPr>
                <w:noProof/>
                <w:webHidden/>
              </w:rPr>
              <w:instrText xml:space="preserve"> PAGEREF _Toc403992049 \h </w:instrText>
            </w:r>
            <w:r>
              <w:rPr>
                <w:noProof/>
                <w:webHidden/>
              </w:rPr>
            </w:r>
            <w:r>
              <w:rPr>
                <w:noProof/>
                <w:webHidden/>
              </w:rPr>
              <w:fldChar w:fldCharType="separate"/>
            </w:r>
            <w:r w:rsidR="00B30545">
              <w:rPr>
                <w:noProof/>
                <w:webHidden/>
              </w:rPr>
              <w:t>52</w:t>
            </w:r>
            <w:r>
              <w:rPr>
                <w:noProof/>
                <w:webHidden/>
              </w:rPr>
              <w:fldChar w:fldCharType="end"/>
            </w:r>
          </w:hyperlink>
        </w:p>
        <w:p w:rsidR="00B30545" w:rsidRDefault="00B5777B">
          <w:pPr>
            <w:pStyle w:val="TM1"/>
            <w:tabs>
              <w:tab w:val="right" w:leader="dot" w:pos="9062"/>
            </w:tabs>
            <w:rPr>
              <w:rFonts w:asciiTheme="minorHAnsi" w:eastAsiaTheme="minorEastAsia" w:hAnsiTheme="minorHAnsi"/>
              <w:noProof/>
              <w:sz w:val="22"/>
              <w:lang w:eastAsia="fr-FR"/>
            </w:rPr>
          </w:pPr>
          <w:hyperlink w:anchor="_Toc403992050" w:history="1">
            <w:r w:rsidR="00B30545" w:rsidRPr="00677ADD">
              <w:rPr>
                <w:rStyle w:val="Lienhypertexte"/>
                <w:noProof/>
              </w:rPr>
              <w:t>Chapitre III: Résultats et discussions</w:t>
            </w:r>
            <w:r w:rsidR="00B30545">
              <w:rPr>
                <w:noProof/>
                <w:webHidden/>
              </w:rPr>
              <w:tab/>
            </w:r>
            <w:r>
              <w:rPr>
                <w:noProof/>
                <w:webHidden/>
              </w:rPr>
              <w:fldChar w:fldCharType="begin"/>
            </w:r>
            <w:r w:rsidR="00B30545">
              <w:rPr>
                <w:noProof/>
                <w:webHidden/>
              </w:rPr>
              <w:instrText xml:space="preserve"> PAGEREF _Toc403992050 \h </w:instrText>
            </w:r>
            <w:r>
              <w:rPr>
                <w:noProof/>
                <w:webHidden/>
              </w:rPr>
            </w:r>
            <w:r>
              <w:rPr>
                <w:noProof/>
                <w:webHidden/>
              </w:rPr>
              <w:fldChar w:fldCharType="separate"/>
            </w:r>
            <w:r w:rsidR="00B30545">
              <w:rPr>
                <w:noProof/>
                <w:webHidden/>
              </w:rPr>
              <w:t>54</w:t>
            </w:r>
            <w:r>
              <w:rPr>
                <w:noProof/>
                <w:webHidden/>
              </w:rPr>
              <w:fldChar w:fldCharType="end"/>
            </w:r>
          </w:hyperlink>
        </w:p>
        <w:p w:rsidR="00B30545" w:rsidRDefault="00B5777B">
          <w:pPr>
            <w:pStyle w:val="TM1"/>
            <w:tabs>
              <w:tab w:val="left" w:pos="440"/>
              <w:tab w:val="right" w:leader="dot" w:pos="9062"/>
            </w:tabs>
            <w:rPr>
              <w:rFonts w:asciiTheme="minorHAnsi" w:eastAsiaTheme="minorEastAsia" w:hAnsiTheme="minorHAnsi"/>
              <w:noProof/>
              <w:sz w:val="22"/>
              <w:lang w:eastAsia="fr-FR"/>
            </w:rPr>
          </w:pPr>
          <w:hyperlink w:anchor="_Toc403992051" w:history="1">
            <w:r w:rsidR="00B30545" w:rsidRPr="00677ADD">
              <w:rPr>
                <w:rStyle w:val="Lienhypertexte"/>
                <w:noProof/>
              </w:rPr>
              <w:t>I.</w:t>
            </w:r>
            <w:r w:rsidR="00B30545">
              <w:rPr>
                <w:rFonts w:asciiTheme="minorHAnsi" w:eastAsiaTheme="minorEastAsia" w:hAnsiTheme="minorHAnsi"/>
                <w:noProof/>
                <w:sz w:val="22"/>
                <w:lang w:eastAsia="fr-FR"/>
              </w:rPr>
              <w:tab/>
            </w:r>
            <w:r w:rsidR="00B30545" w:rsidRPr="00677ADD">
              <w:rPr>
                <w:rStyle w:val="Lienhypertexte"/>
                <w:noProof/>
              </w:rPr>
              <w:t>Introduction :</w:t>
            </w:r>
            <w:r w:rsidR="00B30545">
              <w:rPr>
                <w:noProof/>
                <w:webHidden/>
              </w:rPr>
              <w:tab/>
            </w:r>
            <w:r>
              <w:rPr>
                <w:noProof/>
                <w:webHidden/>
              </w:rPr>
              <w:fldChar w:fldCharType="begin"/>
            </w:r>
            <w:r w:rsidR="00B30545">
              <w:rPr>
                <w:noProof/>
                <w:webHidden/>
              </w:rPr>
              <w:instrText xml:space="preserve"> PAGEREF _Toc403992051 \h </w:instrText>
            </w:r>
            <w:r>
              <w:rPr>
                <w:noProof/>
                <w:webHidden/>
              </w:rPr>
            </w:r>
            <w:r>
              <w:rPr>
                <w:noProof/>
                <w:webHidden/>
              </w:rPr>
              <w:fldChar w:fldCharType="separate"/>
            </w:r>
            <w:r w:rsidR="00B30545">
              <w:rPr>
                <w:noProof/>
                <w:webHidden/>
              </w:rPr>
              <w:t>54</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52" w:history="1">
            <w:r w:rsidR="00B30545" w:rsidRPr="00677ADD">
              <w:rPr>
                <w:rStyle w:val="Lienhypertexte"/>
                <w:noProof/>
              </w:rPr>
              <w:t>II.</w:t>
            </w:r>
            <w:r w:rsidR="00B30545">
              <w:rPr>
                <w:rFonts w:asciiTheme="minorHAnsi" w:eastAsiaTheme="minorEastAsia" w:hAnsiTheme="minorHAnsi"/>
                <w:noProof/>
                <w:sz w:val="22"/>
                <w:lang w:eastAsia="fr-FR"/>
              </w:rPr>
              <w:tab/>
            </w:r>
            <w:r w:rsidR="00B30545" w:rsidRPr="00677ADD">
              <w:rPr>
                <w:rStyle w:val="Lienhypertexte"/>
                <w:noProof/>
              </w:rPr>
              <w:t>Dégradation photochimique du vert de méthyle :</w:t>
            </w:r>
            <w:r w:rsidR="00B30545">
              <w:rPr>
                <w:noProof/>
                <w:webHidden/>
              </w:rPr>
              <w:tab/>
            </w:r>
            <w:r>
              <w:rPr>
                <w:noProof/>
                <w:webHidden/>
              </w:rPr>
              <w:fldChar w:fldCharType="begin"/>
            </w:r>
            <w:r w:rsidR="00B30545">
              <w:rPr>
                <w:noProof/>
                <w:webHidden/>
              </w:rPr>
              <w:instrText xml:space="preserve"> PAGEREF _Toc403992052 \h </w:instrText>
            </w:r>
            <w:r>
              <w:rPr>
                <w:noProof/>
                <w:webHidden/>
              </w:rPr>
            </w:r>
            <w:r>
              <w:rPr>
                <w:noProof/>
                <w:webHidden/>
              </w:rPr>
              <w:fldChar w:fldCharType="separate"/>
            </w:r>
            <w:r w:rsidR="00B30545">
              <w:rPr>
                <w:noProof/>
                <w:webHidden/>
              </w:rPr>
              <w:t>54</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53" w:history="1">
            <w:r w:rsidR="00B30545" w:rsidRPr="00677ADD">
              <w:rPr>
                <w:rStyle w:val="Lienhypertexte"/>
                <w:noProof/>
              </w:rPr>
              <w:t>II.1</w:t>
            </w:r>
            <w:r w:rsidR="00B30545">
              <w:rPr>
                <w:rFonts w:asciiTheme="minorHAnsi" w:eastAsiaTheme="minorEastAsia" w:hAnsiTheme="minorHAnsi"/>
                <w:noProof/>
                <w:sz w:val="22"/>
                <w:lang w:eastAsia="fr-FR"/>
              </w:rPr>
              <w:tab/>
            </w:r>
            <w:r w:rsidR="00B30545" w:rsidRPr="00677ADD">
              <w:rPr>
                <w:rStyle w:val="Lienhypertexte"/>
                <w:noProof/>
              </w:rPr>
              <w:t>Photolyse directe du VM :</w:t>
            </w:r>
            <w:r w:rsidR="00B30545">
              <w:rPr>
                <w:noProof/>
                <w:webHidden/>
              </w:rPr>
              <w:tab/>
            </w:r>
            <w:r>
              <w:rPr>
                <w:noProof/>
                <w:webHidden/>
              </w:rPr>
              <w:fldChar w:fldCharType="begin"/>
            </w:r>
            <w:r w:rsidR="00B30545">
              <w:rPr>
                <w:noProof/>
                <w:webHidden/>
              </w:rPr>
              <w:instrText xml:space="preserve"> PAGEREF _Toc403992053 \h </w:instrText>
            </w:r>
            <w:r>
              <w:rPr>
                <w:noProof/>
                <w:webHidden/>
              </w:rPr>
            </w:r>
            <w:r>
              <w:rPr>
                <w:noProof/>
                <w:webHidden/>
              </w:rPr>
              <w:fldChar w:fldCharType="separate"/>
            </w:r>
            <w:r w:rsidR="00B30545">
              <w:rPr>
                <w:noProof/>
                <w:webHidden/>
              </w:rPr>
              <w:t>54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54" w:history="1">
            <w:r w:rsidR="00B30545" w:rsidRPr="00677ADD">
              <w:rPr>
                <w:rStyle w:val="Lienhypertexte"/>
                <w:noProof/>
              </w:rPr>
              <w:t>II.1.1</w:t>
            </w:r>
            <w:r w:rsidR="00B30545">
              <w:rPr>
                <w:rFonts w:asciiTheme="minorHAnsi" w:eastAsiaTheme="minorEastAsia" w:hAnsiTheme="minorHAnsi"/>
                <w:noProof/>
                <w:sz w:val="22"/>
                <w:lang w:eastAsia="fr-FR"/>
              </w:rPr>
              <w:tab/>
            </w:r>
            <w:r w:rsidR="00B30545" w:rsidRPr="00677ADD">
              <w:rPr>
                <w:rStyle w:val="Lienhypertexte"/>
                <w:noProof/>
              </w:rPr>
              <w:t>Photolyse solaire du VM :</w:t>
            </w:r>
            <w:r w:rsidR="00B30545">
              <w:rPr>
                <w:noProof/>
                <w:webHidden/>
              </w:rPr>
              <w:tab/>
            </w:r>
            <w:r>
              <w:rPr>
                <w:noProof/>
                <w:webHidden/>
              </w:rPr>
              <w:fldChar w:fldCharType="begin"/>
            </w:r>
            <w:r w:rsidR="00B30545">
              <w:rPr>
                <w:noProof/>
                <w:webHidden/>
              </w:rPr>
              <w:instrText xml:space="preserve"> PAGEREF _Toc403992054 \h </w:instrText>
            </w:r>
            <w:r>
              <w:rPr>
                <w:noProof/>
                <w:webHidden/>
              </w:rPr>
            </w:r>
            <w:r>
              <w:rPr>
                <w:noProof/>
                <w:webHidden/>
              </w:rPr>
              <w:fldChar w:fldCharType="separate"/>
            </w:r>
            <w:r w:rsidR="00B30545">
              <w:rPr>
                <w:noProof/>
                <w:webHidden/>
              </w:rPr>
              <w:t>54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55" w:history="1">
            <w:r w:rsidR="00B30545" w:rsidRPr="00677ADD">
              <w:rPr>
                <w:rStyle w:val="Lienhypertexte"/>
                <w:noProof/>
              </w:rPr>
              <w:t>II.1.2</w:t>
            </w:r>
            <w:r w:rsidR="00B30545">
              <w:rPr>
                <w:rFonts w:asciiTheme="minorHAnsi" w:eastAsiaTheme="minorEastAsia" w:hAnsiTheme="minorHAnsi"/>
                <w:noProof/>
                <w:sz w:val="22"/>
                <w:lang w:eastAsia="fr-FR"/>
              </w:rPr>
              <w:tab/>
            </w:r>
            <w:r w:rsidR="00B30545" w:rsidRPr="00677ADD">
              <w:rPr>
                <w:rStyle w:val="Lienhypertexte"/>
                <w:noProof/>
              </w:rPr>
              <w:t>Photolyse par lampes UV :</w:t>
            </w:r>
            <w:r w:rsidR="00B30545">
              <w:rPr>
                <w:noProof/>
                <w:webHidden/>
              </w:rPr>
              <w:tab/>
            </w:r>
            <w:r>
              <w:rPr>
                <w:noProof/>
                <w:webHidden/>
              </w:rPr>
              <w:fldChar w:fldCharType="begin"/>
            </w:r>
            <w:r w:rsidR="00B30545">
              <w:rPr>
                <w:noProof/>
                <w:webHidden/>
              </w:rPr>
              <w:instrText xml:space="preserve"> PAGEREF _Toc403992055 \h </w:instrText>
            </w:r>
            <w:r>
              <w:rPr>
                <w:noProof/>
                <w:webHidden/>
              </w:rPr>
            </w:r>
            <w:r>
              <w:rPr>
                <w:noProof/>
                <w:webHidden/>
              </w:rPr>
              <w:fldChar w:fldCharType="separate"/>
            </w:r>
            <w:r w:rsidR="00B30545">
              <w:rPr>
                <w:noProof/>
                <w:webHidden/>
              </w:rPr>
              <w:t>57</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56" w:history="1">
            <w:r w:rsidR="00B30545" w:rsidRPr="00677ADD">
              <w:rPr>
                <w:rStyle w:val="Lienhypertexte"/>
                <w:noProof/>
              </w:rPr>
              <w:t>II.1.2.1</w:t>
            </w:r>
            <w:r w:rsidR="00B30545">
              <w:rPr>
                <w:rFonts w:asciiTheme="minorHAnsi" w:eastAsiaTheme="minorEastAsia" w:hAnsiTheme="minorHAnsi"/>
                <w:noProof/>
                <w:sz w:val="22"/>
                <w:lang w:eastAsia="fr-FR"/>
              </w:rPr>
              <w:tab/>
            </w:r>
            <w:r w:rsidR="00B30545" w:rsidRPr="00677ADD">
              <w:rPr>
                <w:rStyle w:val="Lienhypertexte"/>
                <w:noProof/>
              </w:rPr>
              <w:t>Photolyse du VM par lampes UV à 254 nm :</w:t>
            </w:r>
            <w:r w:rsidR="00B30545">
              <w:rPr>
                <w:noProof/>
                <w:webHidden/>
              </w:rPr>
              <w:tab/>
            </w:r>
            <w:r>
              <w:rPr>
                <w:noProof/>
                <w:webHidden/>
              </w:rPr>
              <w:fldChar w:fldCharType="begin"/>
            </w:r>
            <w:r w:rsidR="00B30545">
              <w:rPr>
                <w:noProof/>
                <w:webHidden/>
              </w:rPr>
              <w:instrText xml:space="preserve"> PAGEREF _Toc403992056 \h </w:instrText>
            </w:r>
            <w:r>
              <w:rPr>
                <w:noProof/>
                <w:webHidden/>
              </w:rPr>
            </w:r>
            <w:r>
              <w:rPr>
                <w:noProof/>
                <w:webHidden/>
              </w:rPr>
              <w:fldChar w:fldCharType="separate"/>
            </w:r>
            <w:r w:rsidR="00B30545">
              <w:rPr>
                <w:noProof/>
                <w:webHidden/>
              </w:rPr>
              <w:t>57</w:t>
            </w:r>
            <w:r>
              <w:rPr>
                <w:noProof/>
                <w:webHidden/>
              </w:rPr>
              <w:fldChar w:fldCharType="end"/>
            </w:r>
          </w:hyperlink>
        </w:p>
        <w:p w:rsidR="00B30545" w:rsidRDefault="00B5777B">
          <w:pPr>
            <w:pStyle w:val="TM3"/>
            <w:tabs>
              <w:tab w:val="left" w:pos="2107"/>
              <w:tab w:val="right" w:leader="dot" w:pos="9062"/>
            </w:tabs>
            <w:rPr>
              <w:rFonts w:asciiTheme="minorHAnsi" w:eastAsiaTheme="minorEastAsia" w:hAnsiTheme="minorHAnsi"/>
              <w:noProof/>
              <w:sz w:val="22"/>
              <w:lang w:eastAsia="fr-FR"/>
            </w:rPr>
          </w:pPr>
          <w:hyperlink w:anchor="_Toc403992057" w:history="1">
            <w:r w:rsidR="00B30545" w:rsidRPr="00677ADD">
              <w:rPr>
                <w:rStyle w:val="Lienhypertexte"/>
                <w:noProof/>
              </w:rPr>
              <w:t>II.1.2.1.1</w:t>
            </w:r>
            <w:r w:rsidR="00B30545">
              <w:rPr>
                <w:rFonts w:asciiTheme="minorHAnsi" w:eastAsiaTheme="minorEastAsia" w:hAnsiTheme="minorHAnsi"/>
                <w:noProof/>
                <w:sz w:val="22"/>
                <w:lang w:eastAsia="fr-FR"/>
              </w:rPr>
              <w:tab/>
            </w:r>
            <w:r w:rsidR="00B30545" w:rsidRPr="00677ADD">
              <w:rPr>
                <w:rStyle w:val="Lienhypertexte"/>
                <w:noProof/>
              </w:rPr>
              <w:t>Influence de la concentration initiale du VM (1 lampe) :</w:t>
            </w:r>
            <w:r w:rsidR="00B30545">
              <w:rPr>
                <w:noProof/>
                <w:webHidden/>
              </w:rPr>
              <w:tab/>
            </w:r>
            <w:r>
              <w:rPr>
                <w:noProof/>
                <w:webHidden/>
              </w:rPr>
              <w:fldChar w:fldCharType="begin"/>
            </w:r>
            <w:r w:rsidR="00B30545">
              <w:rPr>
                <w:noProof/>
                <w:webHidden/>
              </w:rPr>
              <w:instrText xml:space="preserve"> PAGEREF _Toc403992057 \h </w:instrText>
            </w:r>
            <w:r>
              <w:rPr>
                <w:noProof/>
                <w:webHidden/>
              </w:rPr>
            </w:r>
            <w:r>
              <w:rPr>
                <w:noProof/>
                <w:webHidden/>
              </w:rPr>
              <w:fldChar w:fldCharType="separate"/>
            </w:r>
            <w:r w:rsidR="00B30545">
              <w:rPr>
                <w:noProof/>
                <w:webHidden/>
              </w:rPr>
              <w:t>58</w:t>
            </w:r>
            <w:r>
              <w:rPr>
                <w:noProof/>
                <w:webHidden/>
              </w:rPr>
              <w:fldChar w:fldCharType="end"/>
            </w:r>
          </w:hyperlink>
        </w:p>
        <w:p w:rsidR="00B30545" w:rsidRDefault="00B5777B">
          <w:pPr>
            <w:pStyle w:val="TM3"/>
            <w:tabs>
              <w:tab w:val="left" w:pos="2107"/>
              <w:tab w:val="right" w:leader="dot" w:pos="9062"/>
            </w:tabs>
            <w:rPr>
              <w:rFonts w:asciiTheme="minorHAnsi" w:eastAsiaTheme="minorEastAsia" w:hAnsiTheme="minorHAnsi"/>
              <w:noProof/>
              <w:sz w:val="22"/>
              <w:lang w:eastAsia="fr-FR"/>
            </w:rPr>
          </w:pPr>
          <w:hyperlink w:anchor="_Toc403992058" w:history="1">
            <w:r w:rsidR="00B30545" w:rsidRPr="00677ADD">
              <w:rPr>
                <w:rStyle w:val="Lienhypertexte"/>
                <w:noProof/>
              </w:rPr>
              <w:t>II.1.2.1.2</w:t>
            </w:r>
            <w:r w:rsidR="00B30545">
              <w:rPr>
                <w:rFonts w:asciiTheme="minorHAnsi" w:eastAsiaTheme="minorEastAsia" w:hAnsiTheme="minorHAnsi"/>
                <w:noProof/>
                <w:sz w:val="22"/>
                <w:lang w:eastAsia="fr-FR"/>
              </w:rPr>
              <w:tab/>
            </w:r>
            <w:r w:rsidR="00B30545" w:rsidRPr="00677ADD">
              <w:rPr>
                <w:rStyle w:val="Lienhypertexte"/>
                <w:noProof/>
              </w:rPr>
              <w:t>Influence du flux lumineux :</w:t>
            </w:r>
            <w:r w:rsidR="00B30545">
              <w:rPr>
                <w:noProof/>
                <w:webHidden/>
              </w:rPr>
              <w:tab/>
            </w:r>
            <w:r>
              <w:rPr>
                <w:noProof/>
                <w:webHidden/>
              </w:rPr>
              <w:fldChar w:fldCharType="begin"/>
            </w:r>
            <w:r w:rsidR="00B30545">
              <w:rPr>
                <w:noProof/>
                <w:webHidden/>
              </w:rPr>
              <w:instrText xml:space="preserve"> PAGEREF _Toc403992058 \h </w:instrText>
            </w:r>
            <w:r>
              <w:rPr>
                <w:noProof/>
                <w:webHidden/>
              </w:rPr>
            </w:r>
            <w:r>
              <w:rPr>
                <w:noProof/>
                <w:webHidden/>
              </w:rPr>
              <w:fldChar w:fldCharType="separate"/>
            </w:r>
            <w:r w:rsidR="00B30545">
              <w:rPr>
                <w:noProof/>
                <w:webHidden/>
              </w:rPr>
              <w:t>60</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59" w:history="1">
            <w:r w:rsidR="00B30545" w:rsidRPr="00677ADD">
              <w:rPr>
                <w:rStyle w:val="Lienhypertexte"/>
                <w:noProof/>
              </w:rPr>
              <w:t>II.1.2.2</w:t>
            </w:r>
            <w:r w:rsidR="00B30545">
              <w:rPr>
                <w:rFonts w:asciiTheme="minorHAnsi" w:eastAsiaTheme="minorEastAsia" w:hAnsiTheme="minorHAnsi"/>
                <w:noProof/>
                <w:sz w:val="22"/>
                <w:lang w:eastAsia="fr-FR"/>
              </w:rPr>
              <w:tab/>
            </w:r>
            <w:r w:rsidR="00B30545" w:rsidRPr="00677ADD">
              <w:rPr>
                <w:rStyle w:val="Lienhypertexte"/>
                <w:noProof/>
              </w:rPr>
              <w:t>Photolyse du VM par lampe UV à 365 nm :</w:t>
            </w:r>
            <w:r w:rsidR="00B30545">
              <w:rPr>
                <w:noProof/>
                <w:webHidden/>
              </w:rPr>
              <w:tab/>
            </w:r>
            <w:r>
              <w:rPr>
                <w:noProof/>
                <w:webHidden/>
              </w:rPr>
              <w:fldChar w:fldCharType="begin"/>
            </w:r>
            <w:r w:rsidR="00B30545">
              <w:rPr>
                <w:noProof/>
                <w:webHidden/>
              </w:rPr>
              <w:instrText xml:space="preserve"> PAGEREF _Toc403992059 \h </w:instrText>
            </w:r>
            <w:r>
              <w:rPr>
                <w:noProof/>
                <w:webHidden/>
              </w:rPr>
            </w:r>
            <w:r>
              <w:rPr>
                <w:noProof/>
                <w:webHidden/>
              </w:rPr>
              <w:fldChar w:fldCharType="separate"/>
            </w:r>
            <w:r w:rsidR="00B30545">
              <w:rPr>
                <w:noProof/>
                <w:webHidden/>
              </w:rPr>
              <w:t>62</w:t>
            </w:r>
            <w:r>
              <w:rPr>
                <w:noProof/>
                <w:webHidden/>
              </w:rPr>
              <w:fldChar w:fldCharType="end"/>
            </w:r>
          </w:hyperlink>
        </w:p>
        <w:p w:rsidR="00B30545" w:rsidRDefault="00B5777B">
          <w:pPr>
            <w:pStyle w:val="TM3"/>
            <w:tabs>
              <w:tab w:val="left" w:pos="2107"/>
              <w:tab w:val="right" w:leader="dot" w:pos="9062"/>
            </w:tabs>
            <w:rPr>
              <w:rFonts w:asciiTheme="minorHAnsi" w:eastAsiaTheme="minorEastAsia" w:hAnsiTheme="minorHAnsi"/>
              <w:noProof/>
              <w:sz w:val="22"/>
              <w:lang w:eastAsia="fr-FR"/>
            </w:rPr>
          </w:pPr>
          <w:hyperlink w:anchor="_Toc403992060" w:history="1">
            <w:r w:rsidR="00B30545" w:rsidRPr="00677ADD">
              <w:rPr>
                <w:rStyle w:val="Lienhypertexte"/>
                <w:noProof/>
              </w:rPr>
              <w:t>II.1.2.2.1</w:t>
            </w:r>
            <w:r w:rsidR="00B30545">
              <w:rPr>
                <w:rFonts w:asciiTheme="minorHAnsi" w:eastAsiaTheme="minorEastAsia" w:hAnsiTheme="minorHAnsi"/>
                <w:noProof/>
                <w:sz w:val="22"/>
                <w:lang w:eastAsia="fr-FR"/>
              </w:rPr>
              <w:tab/>
            </w:r>
            <w:r w:rsidR="00B30545" w:rsidRPr="00677ADD">
              <w:rPr>
                <w:rStyle w:val="Lienhypertexte"/>
                <w:noProof/>
              </w:rPr>
              <w:t>Influence de la concentration initiale du VM :</w:t>
            </w:r>
            <w:r w:rsidR="00B30545">
              <w:rPr>
                <w:noProof/>
                <w:webHidden/>
              </w:rPr>
              <w:tab/>
            </w:r>
            <w:r>
              <w:rPr>
                <w:noProof/>
                <w:webHidden/>
              </w:rPr>
              <w:fldChar w:fldCharType="begin"/>
            </w:r>
            <w:r w:rsidR="00B30545">
              <w:rPr>
                <w:noProof/>
                <w:webHidden/>
              </w:rPr>
              <w:instrText xml:space="preserve"> PAGEREF _Toc403992060 \h </w:instrText>
            </w:r>
            <w:r>
              <w:rPr>
                <w:noProof/>
                <w:webHidden/>
              </w:rPr>
            </w:r>
            <w:r>
              <w:rPr>
                <w:noProof/>
                <w:webHidden/>
              </w:rPr>
              <w:fldChar w:fldCharType="separate"/>
            </w:r>
            <w:r w:rsidR="00B30545">
              <w:rPr>
                <w:noProof/>
                <w:webHidden/>
              </w:rPr>
              <w:t>64</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61" w:history="1">
            <w:r w:rsidR="00B30545" w:rsidRPr="00677ADD">
              <w:rPr>
                <w:rStyle w:val="Lienhypertexte"/>
                <w:noProof/>
              </w:rPr>
              <w:t>II.1.2.3</w:t>
            </w:r>
            <w:r w:rsidR="00B30545">
              <w:rPr>
                <w:rFonts w:asciiTheme="minorHAnsi" w:eastAsiaTheme="minorEastAsia" w:hAnsiTheme="minorHAnsi"/>
                <w:noProof/>
                <w:sz w:val="22"/>
                <w:lang w:eastAsia="fr-FR"/>
              </w:rPr>
              <w:tab/>
            </w:r>
            <w:r w:rsidR="00B30545" w:rsidRPr="00677ADD">
              <w:rPr>
                <w:rStyle w:val="Lienhypertexte"/>
                <w:noProof/>
              </w:rPr>
              <w:t>Etude comparative :</w:t>
            </w:r>
            <w:r w:rsidR="00B30545">
              <w:rPr>
                <w:noProof/>
                <w:webHidden/>
              </w:rPr>
              <w:tab/>
            </w:r>
            <w:r>
              <w:rPr>
                <w:noProof/>
                <w:webHidden/>
              </w:rPr>
              <w:fldChar w:fldCharType="begin"/>
            </w:r>
            <w:r w:rsidR="00B30545">
              <w:rPr>
                <w:noProof/>
                <w:webHidden/>
              </w:rPr>
              <w:instrText xml:space="preserve"> PAGEREF _Toc403992061 \h </w:instrText>
            </w:r>
            <w:r>
              <w:rPr>
                <w:noProof/>
                <w:webHidden/>
              </w:rPr>
            </w:r>
            <w:r>
              <w:rPr>
                <w:noProof/>
                <w:webHidden/>
              </w:rPr>
              <w:fldChar w:fldCharType="separate"/>
            </w:r>
            <w:r w:rsidR="00B30545">
              <w:rPr>
                <w:noProof/>
                <w:webHidden/>
              </w:rPr>
              <w:t>66</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62" w:history="1">
            <w:r w:rsidR="00B30545" w:rsidRPr="00677ADD">
              <w:rPr>
                <w:rStyle w:val="Lienhypertexte"/>
                <w:noProof/>
              </w:rPr>
              <w:t>II.2</w:t>
            </w:r>
            <w:r w:rsidR="00B30545">
              <w:rPr>
                <w:rFonts w:asciiTheme="minorHAnsi" w:eastAsiaTheme="minorEastAsia" w:hAnsiTheme="minorHAnsi"/>
                <w:noProof/>
                <w:sz w:val="22"/>
                <w:lang w:eastAsia="fr-FR"/>
              </w:rPr>
              <w:tab/>
            </w:r>
            <w:r w:rsidR="00B30545" w:rsidRPr="00677ADD">
              <w:rPr>
                <w:rStyle w:val="Lienhypertexte"/>
                <w:noProof/>
              </w:rPr>
              <w:t>Photocatalyse du VM :</w:t>
            </w:r>
            <w:r w:rsidR="00B30545">
              <w:rPr>
                <w:noProof/>
                <w:webHidden/>
              </w:rPr>
              <w:tab/>
            </w:r>
            <w:r>
              <w:rPr>
                <w:noProof/>
                <w:webHidden/>
              </w:rPr>
              <w:fldChar w:fldCharType="begin"/>
            </w:r>
            <w:r w:rsidR="00B30545">
              <w:rPr>
                <w:noProof/>
                <w:webHidden/>
              </w:rPr>
              <w:instrText xml:space="preserve"> PAGEREF _Toc403992062 \h </w:instrText>
            </w:r>
            <w:r>
              <w:rPr>
                <w:noProof/>
                <w:webHidden/>
              </w:rPr>
            </w:r>
            <w:r>
              <w:rPr>
                <w:noProof/>
                <w:webHidden/>
              </w:rPr>
              <w:fldChar w:fldCharType="separate"/>
            </w:r>
            <w:r w:rsidR="00B30545">
              <w:rPr>
                <w:noProof/>
                <w:webHidden/>
              </w:rPr>
              <w:t>68</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63" w:history="1">
            <w:r w:rsidR="00B30545" w:rsidRPr="00677ADD">
              <w:rPr>
                <w:rStyle w:val="Lienhypertexte"/>
                <w:noProof/>
              </w:rPr>
              <w:t>II.2.1</w:t>
            </w:r>
            <w:r w:rsidR="00B30545">
              <w:rPr>
                <w:rFonts w:asciiTheme="minorHAnsi" w:eastAsiaTheme="minorEastAsia" w:hAnsiTheme="minorHAnsi"/>
                <w:noProof/>
                <w:sz w:val="22"/>
                <w:lang w:eastAsia="fr-FR"/>
              </w:rPr>
              <w:tab/>
            </w:r>
            <w:r w:rsidR="00B30545" w:rsidRPr="00677ADD">
              <w:rPr>
                <w:rStyle w:val="Lienhypertexte"/>
                <w:noProof/>
              </w:rPr>
              <w:t>Adsorption du VM sur le TiO</w:t>
            </w:r>
            <w:r w:rsidR="00B30545" w:rsidRPr="00677ADD">
              <w:rPr>
                <w:rStyle w:val="Lienhypertexte"/>
                <w:noProof/>
                <w:vertAlign w:val="subscript"/>
              </w:rPr>
              <w:t>2</w:t>
            </w:r>
            <w:r w:rsidR="00B30545" w:rsidRPr="00677ADD">
              <w:rPr>
                <w:rStyle w:val="Lienhypertexte"/>
                <w:noProof/>
              </w:rPr>
              <w:t> :</w:t>
            </w:r>
            <w:r w:rsidR="00B30545">
              <w:rPr>
                <w:noProof/>
                <w:webHidden/>
              </w:rPr>
              <w:tab/>
            </w:r>
            <w:r>
              <w:rPr>
                <w:noProof/>
                <w:webHidden/>
              </w:rPr>
              <w:fldChar w:fldCharType="begin"/>
            </w:r>
            <w:r w:rsidR="00B30545">
              <w:rPr>
                <w:noProof/>
                <w:webHidden/>
              </w:rPr>
              <w:instrText xml:space="preserve"> PAGEREF _Toc403992063 \h </w:instrText>
            </w:r>
            <w:r>
              <w:rPr>
                <w:noProof/>
                <w:webHidden/>
              </w:rPr>
            </w:r>
            <w:r>
              <w:rPr>
                <w:noProof/>
                <w:webHidden/>
              </w:rPr>
              <w:fldChar w:fldCharType="separate"/>
            </w:r>
            <w:r w:rsidR="00B30545">
              <w:rPr>
                <w:noProof/>
                <w:webHidden/>
              </w:rPr>
              <w:t>69</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64" w:history="1">
            <w:r w:rsidR="00B30545" w:rsidRPr="00677ADD">
              <w:rPr>
                <w:rStyle w:val="Lienhypertexte"/>
                <w:noProof/>
              </w:rPr>
              <w:t>II.2.2</w:t>
            </w:r>
            <w:r w:rsidR="00B30545">
              <w:rPr>
                <w:rFonts w:asciiTheme="minorHAnsi" w:eastAsiaTheme="minorEastAsia" w:hAnsiTheme="minorHAnsi"/>
                <w:noProof/>
                <w:sz w:val="22"/>
                <w:lang w:eastAsia="fr-FR"/>
              </w:rPr>
              <w:tab/>
            </w:r>
            <w:r w:rsidR="00B30545" w:rsidRPr="00677ADD">
              <w:rPr>
                <w:rStyle w:val="Lienhypertexte"/>
                <w:noProof/>
              </w:rPr>
              <w:t>Influence de la concentration du TiO</w:t>
            </w:r>
            <w:r w:rsidR="00B30545" w:rsidRPr="00677ADD">
              <w:rPr>
                <w:rStyle w:val="Lienhypertexte"/>
                <w:noProof/>
                <w:vertAlign w:val="subscript"/>
              </w:rPr>
              <w:t>2</w:t>
            </w:r>
            <w:r w:rsidR="00B30545" w:rsidRPr="00677ADD">
              <w:rPr>
                <w:rStyle w:val="Lienhypertexte"/>
                <w:noProof/>
              </w:rPr>
              <w:t> :</w:t>
            </w:r>
            <w:r w:rsidR="00B30545">
              <w:rPr>
                <w:noProof/>
                <w:webHidden/>
              </w:rPr>
              <w:tab/>
            </w:r>
            <w:r>
              <w:rPr>
                <w:noProof/>
                <w:webHidden/>
              </w:rPr>
              <w:fldChar w:fldCharType="begin"/>
            </w:r>
            <w:r w:rsidR="00B30545">
              <w:rPr>
                <w:noProof/>
                <w:webHidden/>
              </w:rPr>
              <w:instrText xml:space="preserve"> PAGEREF _Toc403992064 \h </w:instrText>
            </w:r>
            <w:r>
              <w:rPr>
                <w:noProof/>
                <w:webHidden/>
              </w:rPr>
            </w:r>
            <w:r>
              <w:rPr>
                <w:noProof/>
                <w:webHidden/>
              </w:rPr>
              <w:fldChar w:fldCharType="separate"/>
            </w:r>
            <w:r w:rsidR="00B30545">
              <w:rPr>
                <w:noProof/>
                <w:webHidden/>
              </w:rPr>
              <w:t>70</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65" w:history="1">
            <w:r w:rsidR="00B30545" w:rsidRPr="00677ADD">
              <w:rPr>
                <w:rStyle w:val="Lienhypertexte"/>
                <w:noProof/>
              </w:rPr>
              <w:t>II.2.3</w:t>
            </w:r>
            <w:r w:rsidR="00B30545">
              <w:rPr>
                <w:rFonts w:asciiTheme="minorHAnsi" w:eastAsiaTheme="minorEastAsia" w:hAnsiTheme="minorHAnsi"/>
                <w:noProof/>
                <w:sz w:val="22"/>
                <w:lang w:eastAsia="fr-FR"/>
              </w:rPr>
              <w:tab/>
            </w:r>
            <w:r w:rsidR="00B30545" w:rsidRPr="00677ADD">
              <w:rPr>
                <w:rStyle w:val="Lienhypertexte"/>
                <w:noProof/>
              </w:rPr>
              <w:t>Influence de la concentration initiale du VM :</w:t>
            </w:r>
            <w:r w:rsidR="00B30545">
              <w:rPr>
                <w:noProof/>
                <w:webHidden/>
              </w:rPr>
              <w:tab/>
            </w:r>
            <w:r>
              <w:rPr>
                <w:noProof/>
                <w:webHidden/>
              </w:rPr>
              <w:fldChar w:fldCharType="begin"/>
            </w:r>
            <w:r w:rsidR="00B30545">
              <w:rPr>
                <w:noProof/>
                <w:webHidden/>
              </w:rPr>
              <w:instrText xml:space="preserve"> PAGEREF _Toc403992065 \h </w:instrText>
            </w:r>
            <w:r>
              <w:rPr>
                <w:noProof/>
                <w:webHidden/>
              </w:rPr>
            </w:r>
            <w:r>
              <w:rPr>
                <w:noProof/>
                <w:webHidden/>
              </w:rPr>
              <w:fldChar w:fldCharType="separate"/>
            </w:r>
            <w:r w:rsidR="00B30545">
              <w:rPr>
                <w:noProof/>
                <w:webHidden/>
              </w:rPr>
              <w:t>72</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66" w:history="1">
            <w:r w:rsidR="00B30545" w:rsidRPr="00677ADD">
              <w:rPr>
                <w:rStyle w:val="Lienhypertexte"/>
                <w:noProof/>
              </w:rPr>
              <w:t>II.2.4</w:t>
            </w:r>
            <w:r w:rsidR="00B30545">
              <w:rPr>
                <w:rFonts w:asciiTheme="minorHAnsi" w:eastAsiaTheme="minorEastAsia" w:hAnsiTheme="minorHAnsi"/>
                <w:noProof/>
                <w:sz w:val="22"/>
                <w:lang w:eastAsia="fr-FR"/>
              </w:rPr>
              <w:tab/>
            </w:r>
            <w:r w:rsidR="00B30545" w:rsidRPr="00677ADD">
              <w:rPr>
                <w:rStyle w:val="Lienhypertexte"/>
                <w:noProof/>
              </w:rPr>
              <w:t>Influence de H</w:t>
            </w:r>
            <w:r w:rsidR="00B30545" w:rsidRPr="00677ADD">
              <w:rPr>
                <w:rStyle w:val="Lienhypertexte"/>
                <w:noProof/>
                <w:vertAlign w:val="subscript"/>
              </w:rPr>
              <w:t>2</w:t>
            </w:r>
            <w:r w:rsidR="00B30545" w:rsidRPr="00677ADD">
              <w:rPr>
                <w:rStyle w:val="Lienhypertexte"/>
                <w:noProof/>
              </w:rPr>
              <w:t>O</w:t>
            </w:r>
            <w:r w:rsidR="00B30545" w:rsidRPr="00677ADD">
              <w:rPr>
                <w:rStyle w:val="Lienhypertexte"/>
                <w:noProof/>
                <w:vertAlign w:val="subscript"/>
              </w:rPr>
              <w:t>2</w:t>
            </w:r>
            <w:r w:rsidR="00B30545" w:rsidRPr="00677ADD">
              <w:rPr>
                <w:rStyle w:val="Lienhypertexte"/>
                <w:noProof/>
              </w:rPr>
              <w:t xml:space="preserve"> sur la photocatalyse du VM :</w:t>
            </w:r>
            <w:r w:rsidR="00B30545">
              <w:rPr>
                <w:noProof/>
                <w:webHidden/>
              </w:rPr>
              <w:tab/>
            </w:r>
            <w:r>
              <w:rPr>
                <w:noProof/>
                <w:webHidden/>
              </w:rPr>
              <w:fldChar w:fldCharType="begin"/>
            </w:r>
            <w:r w:rsidR="00B30545">
              <w:rPr>
                <w:noProof/>
                <w:webHidden/>
              </w:rPr>
              <w:instrText xml:space="preserve"> PAGEREF _Toc403992066 \h </w:instrText>
            </w:r>
            <w:r>
              <w:rPr>
                <w:noProof/>
                <w:webHidden/>
              </w:rPr>
            </w:r>
            <w:r>
              <w:rPr>
                <w:noProof/>
                <w:webHidden/>
              </w:rPr>
              <w:fldChar w:fldCharType="separate"/>
            </w:r>
            <w:r w:rsidR="00B30545">
              <w:rPr>
                <w:noProof/>
                <w:webHidden/>
              </w:rPr>
              <w:t>74</w:t>
            </w:r>
            <w:r>
              <w:rPr>
                <w:noProof/>
                <w:webHidden/>
              </w:rPr>
              <w:fldChar w:fldCharType="end"/>
            </w:r>
          </w:hyperlink>
        </w:p>
        <w:p w:rsidR="00B30545" w:rsidRDefault="00B5777B">
          <w:pPr>
            <w:pStyle w:val="TM3"/>
            <w:tabs>
              <w:tab w:val="left" w:pos="1760"/>
              <w:tab w:val="right" w:leader="dot" w:pos="9062"/>
            </w:tabs>
            <w:rPr>
              <w:rFonts w:asciiTheme="minorHAnsi" w:eastAsiaTheme="minorEastAsia" w:hAnsiTheme="minorHAnsi"/>
              <w:noProof/>
              <w:sz w:val="22"/>
              <w:lang w:eastAsia="fr-FR"/>
            </w:rPr>
          </w:pPr>
          <w:hyperlink w:anchor="_Toc403992067" w:history="1">
            <w:r w:rsidR="00B30545" w:rsidRPr="00677ADD">
              <w:rPr>
                <w:rStyle w:val="Lienhypertexte"/>
                <w:noProof/>
              </w:rPr>
              <w:t>II.2.5</w:t>
            </w:r>
            <w:r w:rsidR="00B30545">
              <w:rPr>
                <w:rFonts w:asciiTheme="minorHAnsi" w:eastAsiaTheme="minorEastAsia" w:hAnsiTheme="minorHAnsi"/>
                <w:noProof/>
                <w:sz w:val="22"/>
                <w:lang w:eastAsia="fr-FR"/>
              </w:rPr>
              <w:tab/>
            </w:r>
            <w:r w:rsidR="00B30545" w:rsidRPr="00677ADD">
              <w:rPr>
                <w:rStyle w:val="Lienhypertexte"/>
                <w:noProof/>
              </w:rPr>
              <w:t>Effet de quelques sels sur la photocatalyse du VM :</w:t>
            </w:r>
            <w:r w:rsidR="00B30545">
              <w:rPr>
                <w:noProof/>
                <w:webHidden/>
              </w:rPr>
              <w:tab/>
            </w:r>
            <w:r>
              <w:rPr>
                <w:noProof/>
                <w:webHidden/>
              </w:rPr>
              <w:fldChar w:fldCharType="begin"/>
            </w:r>
            <w:r w:rsidR="00B30545">
              <w:rPr>
                <w:noProof/>
                <w:webHidden/>
              </w:rPr>
              <w:instrText xml:space="preserve"> PAGEREF _Toc403992067 \h </w:instrText>
            </w:r>
            <w:r>
              <w:rPr>
                <w:noProof/>
                <w:webHidden/>
              </w:rPr>
            </w:r>
            <w:r>
              <w:rPr>
                <w:noProof/>
                <w:webHidden/>
              </w:rPr>
              <w:fldChar w:fldCharType="separate"/>
            </w:r>
            <w:r w:rsidR="00B30545">
              <w:rPr>
                <w:noProof/>
                <w:webHidden/>
              </w:rPr>
              <w:t>78</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68" w:history="1">
            <w:r w:rsidR="00B30545" w:rsidRPr="00677ADD">
              <w:rPr>
                <w:rStyle w:val="Lienhypertexte"/>
                <w:noProof/>
              </w:rPr>
              <w:t>II.2.5.1</w:t>
            </w:r>
            <w:r w:rsidR="00B30545">
              <w:rPr>
                <w:rFonts w:asciiTheme="minorHAnsi" w:eastAsiaTheme="minorEastAsia" w:hAnsiTheme="minorHAnsi"/>
                <w:noProof/>
                <w:sz w:val="22"/>
                <w:lang w:eastAsia="fr-FR"/>
              </w:rPr>
              <w:tab/>
            </w:r>
            <w:r w:rsidR="00B30545" w:rsidRPr="00677ADD">
              <w:rPr>
                <w:rStyle w:val="Lienhypertexte"/>
                <w:noProof/>
              </w:rPr>
              <w:t>Effet de NaCl :</w:t>
            </w:r>
            <w:r w:rsidR="00B30545">
              <w:rPr>
                <w:noProof/>
                <w:webHidden/>
              </w:rPr>
              <w:tab/>
            </w:r>
            <w:r>
              <w:rPr>
                <w:noProof/>
                <w:webHidden/>
              </w:rPr>
              <w:fldChar w:fldCharType="begin"/>
            </w:r>
            <w:r w:rsidR="00B30545">
              <w:rPr>
                <w:noProof/>
                <w:webHidden/>
              </w:rPr>
              <w:instrText xml:space="preserve"> PAGEREF _Toc403992068 \h </w:instrText>
            </w:r>
            <w:r>
              <w:rPr>
                <w:noProof/>
                <w:webHidden/>
              </w:rPr>
            </w:r>
            <w:r>
              <w:rPr>
                <w:noProof/>
                <w:webHidden/>
              </w:rPr>
              <w:fldChar w:fldCharType="separate"/>
            </w:r>
            <w:r w:rsidR="00B30545">
              <w:rPr>
                <w:noProof/>
                <w:webHidden/>
              </w:rPr>
              <w:t>78</w:t>
            </w:r>
            <w:r>
              <w:rPr>
                <w:noProof/>
                <w:webHidden/>
              </w:rPr>
              <w:fldChar w:fldCharType="end"/>
            </w:r>
          </w:hyperlink>
        </w:p>
        <w:p w:rsidR="00B30545" w:rsidRDefault="00B5777B">
          <w:pPr>
            <w:pStyle w:val="TM3"/>
            <w:tabs>
              <w:tab w:val="left" w:pos="1927"/>
              <w:tab w:val="right" w:leader="dot" w:pos="9062"/>
            </w:tabs>
            <w:rPr>
              <w:rFonts w:asciiTheme="minorHAnsi" w:eastAsiaTheme="minorEastAsia" w:hAnsiTheme="minorHAnsi"/>
              <w:noProof/>
              <w:sz w:val="22"/>
              <w:lang w:eastAsia="fr-FR"/>
            </w:rPr>
          </w:pPr>
          <w:hyperlink w:anchor="_Toc403992069" w:history="1">
            <w:r w:rsidR="00B30545" w:rsidRPr="00677ADD">
              <w:rPr>
                <w:rStyle w:val="Lienhypertexte"/>
                <w:noProof/>
              </w:rPr>
              <w:t>II.2.5.2</w:t>
            </w:r>
            <w:r w:rsidR="00B30545">
              <w:rPr>
                <w:rFonts w:asciiTheme="minorHAnsi" w:eastAsiaTheme="minorEastAsia" w:hAnsiTheme="minorHAnsi"/>
                <w:noProof/>
                <w:sz w:val="22"/>
                <w:lang w:eastAsia="fr-FR"/>
              </w:rPr>
              <w:tab/>
            </w:r>
            <w:r w:rsidR="00B30545" w:rsidRPr="00677ADD">
              <w:rPr>
                <w:rStyle w:val="Lienhypertexte"/>
                <w:noProof/>
              </w:rPr>
              <w:t>Effet de Na</w:t>
            </w:r>
            <w:r w:rsidR="00B30545" w:rsidRPr="00677ADD">
              <w:rPr>
                <w:rStyle w:val="Lienhypertexte"/>
                <w:noProof/>
                <w:vertAlign w:val="subscript"/>
              </w:rPr>
              <w:t>2</w:t>
            </w:r>
            <w:r w:rsidR="00B30545" w:rsidRPr="00677ADD">
              <w:rPr>
                <w:rStyle w:val="Lienhypertexte"/>
                <w:noProof/>
              </w:rPr>
              <w:t>SO</w:t>
            </w:r>
            <w:r w:rsidR="00B30545" w:rsidRPr="00677ADD">
              <w:rPr>
                <w:rStyle w:val="Lienhypertexte"/>
                <w:noProof/>
                <w:vertAlign w:val="subscript"/>
              </w:rPr>
              <w:t>4</w:t>
            </w:r>
            <w:r w:rsidR="00B30545" w:rsidRPr="00677ADD">
              <w:rPr>
                <w:rStyle w:val="Lienhypertexte"/>
                <w:noProof/>
              </w:rPr>
              <w:t> :</w:t>
            </w:r>
            <w:r w:rsidR="00B30545">
              <w:rPr>
                <w:noProof/>
                <w:webHidden/>
              </w:rPr>
              <w:tab/>
            </w:r>
            <w:r>
              <w:rPr>
                <w:noProof/>
                <w:webHidden/>
              </w:rPr>
              <w:fldChar w:fldCharType="begin"/>
            </w:r>
            <w:r w:rsidR="00B30545">
              <w:rPr>
                <w:noProof/>
                <w:webHidden/>
              </w:rPr>
              <w:instrText xml:space="preserve"> PAGEREF _Toc403992069 \h </w:instrText>
            </w:r>
            <w:r>
              <w:rPr>
                <w:noProof/>
                <w:webHidden/>
              </w:rPr>
            </w:r>
            <w:r>
              <w:rPr>
                <w:noProof/>
                <w:webHidden/>
              </w:rPr>
              <w:fldChar w:fldCharType="separate"/>
            </w:r>
            <w:r w:rsidR="00B30545">
              <w:rPr>
                <w:noProof/>
                <w:webHidden/>
              </w:rPr>
              <w:t>80</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0" w:history="1">
            <w:r w:rsidR="00B30545" w:rsidRPr="00677ADD">
              <w:rPr>
                <w:rStyle w:val="Lienhypertexte"/>
                <w:noProof/>
              </w:rPr>
              <w:t>II.3</w:t>
            </w:r>
            <w:r w:rsidR="00B30545">
              <w:rPr>
                <w:rFonts w:asciiTheme="minorHAnsi" w:eastAsiaTheme="minorEastAsia" w:hAnsiTheme="minorHAnsi"/>
                <w:noProof/>
                <w:sz w:val="22"/>
                <w:lang w:eastAsia="fr-FR"/>
              </w:rPr>
              <w:tab/>
            </w:r>
            <w:r w:rsidR="00B30545" w:rsidRPr="00677ADD">
              <w:rPr>
                <w:rStyle w:val="Lienhypertexte"/>
                <w:noProof/>
              </w:rPr>
              <w:t>Etude comparative :</w:t>
            </w:r>
            <w:r w:rsidR="00B30545">
              <w:rPr>
                <w:noProof/>
                <w:webHidden/>
              </w:rPr>
              <w:tab/>
            </w:r>
            <w:r>
              <w:rPr>
                <w:noProof/>
                <w:webHidden/>
              </w:rPr>
              <w:fldChar w:fldCharType="begin"/>
            </w:r>
            <w:r w:rsidR="00B30545">
              <w:rPr>
                <w:noProof/>
                <w:webHidden/>
              </w:rPr>
              <w:instrText xml:space="preserve"> PAGEREF _Toc403992070 \h </w:instrText>
            </w:r>
            <w:r>
              <w:rPr>
                <w:noProof/>
                <w:webHidden/>
              </w:rPr>
            </w:r>
            <w:r>
              <w:rPr>
                <w:noProof/>
                <w:webHidden/>
              </w:rPr>
              <w:fldChar w:fldCharType="separate"/>
            </w:r>
            <w:r w:rsidR="00B30545">
              <w:rPr>
                <w:noProof/>
                <w:webHidden/>
              </w:rPr>
              <w:t>81</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1" w:history="1">
            <w:r w:rsidR="00B30545" w:rsidRPr="00677ADD">
              <w:rPr>
                <w:rStyle w:val="Lienhypertexte"/>
                <w:noProof/>
              </w:rPr>
              <w:t>II.4</w:t>
            </w:r>
            <w:r w:rsidR="00B30545">
              <w:rPr>
                <w:rFonts w:asciiTheme="minorHAnsi" w:eastAsiaTheme="minorEastAsia" w:hAnsiTheme="minorHAnsi"/>
                <w:noProof/>
                <w:sz w:val="22"/>
                <w:lang w:eastAsia="fr-FR"/>
              </w:rPr>
              <w:tab/>
            </w:r>
            <w:r w:rsidR="00B30545" w:rsidRPr="00677ADD">
              <w:rPr>
                <w:rStyle w:val="Lienhypertexte"/>
                <w:noProof/>
              </w:rPr>
              <w:t>Conclusion :</w:t>
            </w:r>
            <w:r w:rsidR="00B30545">
              <w:rPr>
                <w:noProof/>
                <w:webHidden/>
              </w:rPr>
              <w:tab/>
            </w:r>
            <w:r>
              <w:rPr>
                <w:noProof/>
                <w:webHidden/>
              </w:rPr>
              <w:fldChar w:fldCharType="begin"/>
            </w:r>
            <w:r w:rsidR="00B30545">
              <w:rPr>
                <w:noProof/>
                <w:webHidden/>
              </w:rPr>
              <w:instrText xml:space="preserve"> PAGEREF _Toc403992071 \h </w:instrText>
            </w:r>
            <w:r>
              <w:rPr>
                <w:noProof/>
                <w:webHidden/>
              </w:rPr>
            </w:r>
            <w:r>
              <w:rPr>
                <w:noProof/>
                <w:webHidden/>
              </w:rPr>
              <w:fldChar w:fldCharType="separate"/>
            </w:r>
            <w:r w:rsidR="00B30545">
              <w:rPr>
                <w:noProof/>
                <w:webHidden/>
              </w:rPr>
              <w:t>82</w:t>
            </w:r>
            <w:r>
              <w:rPr>
                <w:noProof/>
                <w:webHidden/>
              </w:rPr>
              <w:fldChar w:fldCharType="end"/>
            </w:r>
          </w:hyperlink>
        </w:p>
        <w:p w:rsidR="00B30545" w:rsidRDefault="00B5777B">
          <w:pPr>
            <w:pStyle w:val="TM1"/>
            <w:tabs>
              <w:tab w:val="left" w:pos="660"/>
              <w:tab w:val="right" w:leader="dot" w:pos="9062"/>
            </w:tabs>
            <w:rPr>
              <w:rFonts w:asciiTheme="minorHAnsi" w:eastAsiaTheme="minorEastAsia" w:hAnsiTheme="minorHAnsi"/>
              <w:noProof/>
              <w:sz w:val="22"/>
              <w:lang w:eastAsia="fr-FR"/>
            </w:rPr>
          </w:pPr>
          <w:hyperlink w:anchor="_Toc403992072" w:history="1">
            <w:r w:rsidR="00B30545" w:rsidRPr="00677ADD">
              <w:rPr>
                <w:rStyle w:val="Lienhypertexte"/>
                <w:noProof/>
              </w:rPr>
              <w:t>III.</w:t>
            </w:r>
            <w:r w:rsidR="00B30545">
              <w:rPr>
                <w:rFonts w:asciiTheme="minorHAnsi" w:eastAsiaTheme="minorEastAsia" w:hAnsiTheme="minorHAnsi"/>
                <w:noProof/>
                <w:sz w:val="22"/>
                <w:lang w:eastAsia="fr-FR"/>
              </w:rPr>
              <w:tab/>
            </w:r>
            <w:r w:rsidR="00B30545" w:rsidRPr="00677ADD">
              <w:rPr>
                <w:rStyle w:val="Lienhypertexte"/>
                <w:noProof/>
              </w:rPr>
              <w:t>L’adsorption du vert de méthyle :</w:t>
            </w:r>
            <w:r w:rsidR="00B30545">
              <w:rPr>
                <w:noProof/>
                <w:webHidden/>
              </w:rPr>
              <w:tab/>
            </w:r>
            <w:r>
              <w:rPr>
                <w:noProof/>
                <w:webHidden/>
              </w:rPr>
              <w:fldChar w:fldCharType="begin"/>
            </w:r>
            <w:r w:rsidR="00B30545">
              <w:rPr>
                <w:noProof/>
                <w:webHidden/>
              </w:rPr>
              <w:instrText xml:space="preserve"> PAGEREF _Toc403992072 \h </w:instrText>
            </w:r>
            <w:r>
              <w:rPr>
                <w:noProof/>
                <w:webHidden/>
              </w:rPr>
            </w:r>
            <w:r>
              <w:rPr>
                <w:noProof/>
                <w:webHidden/>
              </w:rPr>
              <w:fldChar w:fldCharType="separate"/>
            </w:r>
            <w:r w:rsidR="00B30545">
              <w:rPr>
                <w:noProof/>
                <w:webHidden/>
              </w:rPr>
              <w:t>83</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3" w:history="1">
            <w:r w:rsidR="00B30545" w:rsidRPr="00677ADD">
              <w:rPr>
                <w:rStyle w:val="Lienhypertexte"/>
                <w:noProof/>
              </w:rPr>
              <w:t>III.1</w:t>
            </w:r>
            <w:r w:rsidR="00B30545">
              <w:rPr>
                <w:rFonts w:asciiTheme="minorHAnsi" w:eastAsiaTheme="minorEastAsia" w:hAnsiTheme="minorHAnsi"/>
                <w:noProof/>
                <w:sz w:val="22"/>
                <w:lang w:eastAsia="fr-FR"/>
              </w:rPr>
              <w:tab/>
            </w:r>
            <w:r w:rsidR="00B30545" w:rsidRPr="00677ADD">
              <w:rPr>
                <w:rStyle w:val="Lienhypertexte"/>
                <w:noProof/>
              </w:rPr>
              <w:t>Cinétique d’adsorption :</w:t>
            </w:r>
            <w:r w:rsidR="00B30545">
              <w:rPr>
                <w:noProof/>
                <w:webHidden/>
              </w:rPr>
              <w:tab/>
            </w:r>
            <w:r>
              <w:rPr>
                <w:noProof/>
                <w:webHidden/>
              </w:rPr>
              <w:fldChar w:fldCharType="begin"/>
            </w:r>
            <w:r w:rsidR="00B30545">
              <w:rPr>
                <w:noProof/>
                <w:webHidden/>
              </w:rPr>
              <w:instrText xml:space="preserve"> PAGEREF _Toc403992073 \h </w:instrText>
            </w:r>
            <w:r>
              <w:rPr>
                <w:noProof/>
                <w:webHidden/>
              </w:rPr>
            </w:r>
            <w:r>
              <w:rPr>
                <w:noProof/>
                <w:webHidden/>
              </w:rPr>
              <w:fldChar w:fldCharType="separate"/>
            </w:r>
            <w:r w:rsidR="00B30545">
              <w:rPr>
                <w:noProof/>
                <w:webHidden/>
              </w:rPr>
              <w:t>84</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4" w:history="1">
            <w:r w:rsidR="00B30545" w:rsidRPr="00677ADD">
              <w:rPr>
                <w:rStyle w:val="Lienhypertexte"/>
                <w:noProof/>
              </w:rPr>
              <w:t>III.2</w:t>
            </w:r>
            <w:r w:rsidR="00B30545">
              <w:rPr>
                <w:rFonts w:asciiTheme="minorHAnsi" w:eastAsiaTheme="minorEastAsia" w:hAnsiTheme="minorHAnsi"/>
                <w:noProof/>
                <w:sz w:val="22"/>
                <w:lang w:eastAsia="fr-FR"/>
              </w:rPr>
              <w:tab/>
            </w:r>
            <w:r w:rsidR="00B30545" w:rsidRPr="00677ADD">
              <w:rPr>
                <w:rStyle w:val="Lienhypertexte"/>
                <w:noProof/>
              </w:rPr>
              <w:t>Influence de quelques paramètres sur l’adsorption :</w:t>
            </w:r>
            <w:r w:rsidR="00B30545">
              <w:rPr>
                <w:noProof/>
                <w:webHidden/>
              </w:rPr>
              <w:tab/>
            </w:r>
            <w:r>
              <w:rPr>
                <w:noProof/>
                <w:webHidden/>
              </w:rPr>
              <w:fldChar w:fldCharType="begin"/>
            </w:r>
            <w:r w:rsidR="00B30545">
              <w:rPr>
                <w:noProof/>
                <w:webHidden/>
              </w:rPr>
              <w:instrText xml:space="preserve"> PAGEREF _Toc403992074 \h </w:instrText>
            </w:r>
            <w:r>
              <w:rPr>
                <w:noProof/>
                <w:webHidden/>
              </w:rPr>
            </w:r>
            <w:r>
              <w:rPr>
                <w:noProof/>
                <w:webHidden/>
              </w:rPr>
              <w:fldChar w:fldCharType="separate"/>
            </w:r>
            <w:r w:rsidR="00B30545">
              <w:rPr>
                <w:noProof/>
                <w:webHidden/>
              </w:rPr>
              <w:t>85</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75" w:history="1">
            <w:r w:rsidR="00B30545" w:rsidRPr="00677ADD">
              <w:rPr>
                <w:rStyle w:val="Lienhypertexte"/>
                <w:noProof/>
              </w:rPr>
              <w:t>III.2.1</w:t>
            </w:r>
            <w:r w:rsidR="00B30545">
              <w:rPr>
                <w:rFonts w:asciiTheme="minorHAnsi" w:eastAsiaTheme="minorEastAsia" w:hAnsiTheme="minorHAnsi"/>
                <w:noProof/>
                <w:sz w:val="22"/>
                <w:lang w:eastAsia="fr-FR"/>
              </w:rPr>
              <w:tab/>
            </w:r>
            <w:r w:rsidR="00B30545" w:rsidRPr="00677ADD">
              <w:rPr>
                <w:rStyle w:val="Lienhypertexte"/>
                <w:noProof/>
              </w:rPr>
              <w:t>Influence de la concentration initiale du colorant :</w:t>
            </w:r>
            <w:r w:rsidR="00B30545">
              <w:rPr>
                <w:noProof/>
                <w:webHidden/>
              </w:rPr>
              <w:tab/>
            </w:r>
            <w:r>
              <w:rPr>
                <w:noProof/>
                <w:webHidden/>
              </w:rPr>
              <w:fldChar w:fldCharType="begin"/>
            </w:r>
            <w:r w:rsidR="00B30545">
              <w:rPr>
                <w:noProof/>
                <w:webHidden/>
              </w:rPr>
              <w:instrText xml:space="preserve"> PAGEREF _Toc403992075 \h </w:instrText>
            </w:r>
            <w:r>
              <w:rPr>
                <w:noProof/>
                <w:webHidden/>
              </w:rPr>
            </w:r>
            <w:r>
              <w:rPr>
                <w:noProof/>
                <w:webHidden/>
              </w:rPr>
              <w:fldChar w:fldCharType="separate"/>
            </w:r>
            <w:r w:rsidR="00B30545">
              <w:rPr>
                <w:noProof/>
                <w:webHidden/>
              </w:rPr>
              <w:t>85</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76" w:history="1">
            <w:r w:rsidR="00B30545" w:rsidRPr="00677ADD">
              <w:rPr>
                <w:rStyle w:val="Lienhypertexte"/>
                <w:noProof/>
              </w:rPr>
              <w:t>III.2.2</w:t>
            </w:r>
            <w:r w:rsidR="00B30545">
              <w:rPr>
                <w:rFonts w:asciiTheme="minorHAnsi" w:eastAsiaTheme="minorEastAsia" w:hAnsiTheme="minorHAnsi"/>
                <w:noProof/>
                <w:sz w:val="22"/>
                <w:lang w:eastAsia="fr-FR"/>
              </w:rPr>
              <w:tab/>
            </w:r>
            <w:r w:rsidR="00B30545" w:rsidRPr="00677ADD">
              <w:rPr>
                <w:rStyle w:val="Lienhypertexte"/>
                <w:noProof/>
              </w:rPr>
              <w:t>Influence de la vitesse d’agitation :</w:t>
            </w:r>
            <w:r w:rsidR="00B30545">
              <w:rPr>
                <w:noProof/>
                <w:webHidden/>
              </w:rPr>
              <w:tab/>
            </w:r>
            <w:r>
              <w:rPr>
                <w:noProof/>
                <w:webHidden/>
              </w:rPr>
              <w:fldChar w:fldCharType="begin"/>
            </w:r>
            <w:r w:rsidR="00B30545">
              <w:rPr>
                <w:noProof/>
                <w:webHidden/>
              </w:rPr>
              <w:instrText xml:space="preserve"> PAGEREF _Toc403992076 \h </w:instrText>
            </w:r>
            <w:r>
              <w:rPr>
                <w:noProof/>
                <w:webHidden/>
              </w:rPr>
            </w:r>
            <w:r>
              <w:rPr>
                <w:noProof/>
                <w:webHidden/>
              </w:rPr>
              <w:fldChar w:fldCharType="separate"/>
            </w:r>
            <w:r w:rsidR="00B30545">
              <w:rPr>
                <w:noProof/>
                <w:webHidden/>
              </w:rPr>
              <w:t>86</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77" w:history="1">
            <w:r w:rsidR="00B30545" w:rsidRPr="00677ADD">
              <w:rPr>
                <w:rStyle w:val="Lienhypertexte"/>
                <w:noProof/>
              </w:rPr>
              <w:t>III.2.3</w:t>
            </w:r>
            <w:r w:rsidR="00B30545">
              <w:rPr>
                <w:rFonts w:asciiTheme="minorHAnsi" w:eastAsiaTheme="minorEastAsia" w:hAnsiTheme="minorHAnsi"/>
                <w:noProof/>
                <w:sz w:val="22"/>
                <w:lang w:eastAsia="fr-FR"/>
              </w:rPr>
              <w:tab/>
            </w:r>
            <w:r w:rsidR="00B30545" w:rsidRPr="00677ADD">
              <w:rPr>
                <w:rStyle w:val="Lienhypertexte"/>
                <w:noProof/>
              </w:rPr>
              <w:t>Influence de la masse du charbon actif sur l’adsorption :</w:t>
            </w:r>
            <w:r w:rsidR="00B30545">
              <w:rPr>
                <w:noProof/>
                <w:webHidden/>
              </w:rPr>
              <w:tab/>
            </w:r>
            <w:r>
              <w:rPr>
                <w:noProof/>
                <w:webHidden/>
              </w:rPr>
              <w:fldChar w:fldCharType="begin"/>
            </w:r>
            <w:r w:rsidR="00B30545">
              <w:rPr>
                <w:noProof/>
                <w:webHidden/>
              </w:rPr>
              <w:instrText xml:space="preserve"> PAGEREF _Toc403992077 \h </w:instrText>
            </w:r>
            <w:r>
              <w:rPr>
                <w:noProof/>
                <w:webHidden/>
              </w:rPr>
            </w:r>
            <w:r>
              <w:rPr>
                <w:noProof/>
                <w:webHidden/>
              </w:rPr>
              <w:fldChar w:fldCharType="separate"/>
            </w:r>
            <w:r w:rsidR="00B30545">
              <w:rPr>
                <w:noProof/>
                <w:webHidden/>
              </w:rPr>
              <w:t>87</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8" w:history="1">
            <w:r w:rsidR="00B30545" w:rsidRPr="00677ADD">
              <w:rPr>
                <w:rStyle w:val="Lienhypertexte"/>
                <w:noProof/>
              </w:rPr>
              <w:t>III.3</w:t>
            </w:r>
            <w:r w:rsidR="00B30545">
              <w:rPr>
                <w:rFonts w:asciiTheme="minorHAnsi" w:eastAsiaTheme="minorEastAsia" w:hAnsiTheme="minorHAnsi"/>
                <w:noProof/>
                <w:sz w:val="22"/>
                <w:lang w:eastAsia="fr-FR"/>
              </w:rPr>
              <w:tab/>
            </w:r>
            <w:r w:rsidR="00B30545" w:rsidRPr="00677ADD">
              <w:rPr>
                <w:rStyle w:val="Lienhypertexte"/>
                <w:noProof/>
              </w:rPr>
              <w:t>Ordre cinétique de l’adsorption :</w:t>
            </w:r>
            <w:r w:rsidR="00B30545">
              <w:rPr>
                <w:noProof/>
                <w:webHidden/>
              </w:rPr>
              <w:tab/>
            </w:r>
            <w:r>
              <w:rPr>
                <w:noProof/>
                <w:webHidden/>
              </w:rPr>
              <w:fldChar w:fldCharType="begin"/>
            </w:r>
            <w:r w:rsidR="00B30545">
              <w:rPr>
                <w:noProof/>
                <w:webHidden/>
              </w:rPr>
              <w:instrText xml:space="preserve"> PAGEREF _Toc403992078 \h </w:instrText>
            </w:r>
            <w:r>
              <w:rPr>
                <w:noProof/>
                <w:webHidden/>
              </w:rPr>
            </w:r>
            <w:r>
              <w:rPr>
                <w:noProof/>
                <w:webHidden/>
              </w:rPr>
              <w:fldChar w:fldCharType="separate"/>
            </w:r>
            <w:r w:rsidR="00B30545">
              <w:rPr>
                <w:noProof/>
                <w:webHidden/>
              </w:rPr>
              <w:t>88</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79" w:history="1">
            <w:r w:rsidR="00B30545" w:rsidRPr="00677ADD">
              <w:rPr>
                <w:rStyle w:val="Lienhypertexte"/>
                <w:noProof/>
              </w:rPr>
              <w:t>III.4</w:t>
            </w:r>
            <w:r w:rsidR="00B30545">
              <w:rPr>
                <w:rFonts w:asciiTheme="minorHAnsi" w:eastAsiaTheme="minorEastAsia" w:hAnsiTheme="minorHAnsi"/>
                <w:noProof/>
                <w:sz w:val="22"/>
                <w:lang w:eastAsia="fr-FR"/>
              </w:rPr>
              <w:tab/>
            </w:r>
            <w:r w:rsidR="00B30545" w:rsidRPr="00677ADD">
              <w:rPr>
                <w:rStyle w:val="Lienhypertexte"/>
                <w:noProof/>
              </w:rPr>
              <w:t>Isothermes d’adsorption :</w:t>
            </w:r>
            <w:r w:rsidR="00B30545">
              <w:rPr>
                <w:noProof/>
                <w:webHidden/>
              </w:rPr>
              <w:tab/>
            </w:r>
            <w:r>
              <w:rPr>
                <w:noProof/>
                <w:webHidden/>
              </w:rPr>
              <w:fldChar w:fldCharType="begin"/>
            </w:r>
            <w:r w:rsidR="00B30545">
              <w:rPr>
                <w:noProof/>
                <w:webHidden/>
              </w:rPr>
              <w:instrText xml:space="preserve"> PAGEREF _Toc403992079 \h </w:instrText>
            </w:r>
            <w:r>
              <w:rPr>
                <w:noProof/>
                <w:webHidden/>
              </w:rPr>
            </w:r>
            <w:r>
              <w:rPr>
                <w:noProof/>
                <w:webHidden/>
              </w:rPr>
              <w:fldChar w:fldCharType="separate"/>
            </w:r>
            <w:r w:rsidR="00B30545">
              <w:rPr>
                <w:noProof/>
                <w:webHidden/>
              </w:rPr>
              <w:t>90</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80" w:history="1">
            <w:r w:rsidR="00B30545" w:rsidRPr="00677ADD">
              <w:rPr>
                <w:rStyle w:val="Lienhypertexte"/>
                <w:noProof/>
              </w:rPr>
              <w:t>III.4.1</w:t>
            </w:r>
            <w:r w:rsidR="00B30545">
              <w:rPr>
                <w:rFonts w:asciiTheme="minorHAnsi" w:eastAsiaTheme="minorEastAsia" w:hAnsiTheme="minorHAnsi"/>
                <w:noProof/>
                <w:sz w:val="22"/>
                <w:lang w:eastAsia="fr-FR"/>
              </w:rPr>
              <w:tab/>
            </w:r>
            <w:r w:rsidR="00B30545" w:rsidRPr="00677ADD">
              <w:rPr>
                <w:rStyle w:val="Lienhypertexte"/>
                <w:noProof/>
              </w:rPr>
              <w:t>Isotherme de FREUNDLICH :</w:t>
            </w:r>
            <w:r w:rsidR="00B30545">
              <w:rPr>
                <w:noProof/>
                <w:webHidden/>
              </w:rPr>
              <w:tab/>
            </w:r>
            <w:r>
              <w:rPr>
                <w:noProof/>
                <w:webHidden/>
              </w:rPr>
              <w:fldChar w:fldCharType="begin"/>
            </w:r>
            <w:r w:rsidR="00B30545">
              <w:rPr>
                <w:noProof/>
                <w:webHidden/>
              </w:rPr>
              <w:instrText xml:space="preserve"> PAGEREF _Toc403992080 \h </w:instrText>
            </w:r>
            <w:r>
              <w:rPr>
                <w:noProof/>
                <w:webHidden/>
              </w:rPr>
            </w:r>
            <w:r>
              <w:rPr>
                <w:noProof/>
                <w:webHidden/>
              </w:rPr>
              <w:fldChar w:fldCharType="separate"/>
            </w:r>
            <w:r w:rsidR="00B30545">
              <w:rPr>
                <w:noProof/>
                <w:webHidden/>
              </w:rPr>
              <w:t>91</w:t>
            </w:r>
            <w:r>
              <w:rPr>
                <w:noProof/>
                <w:webHidden/>
              </w:rPr>
              <w:fldChar w:fldCharType="end"/>
            </w:r>
          </w:hyperlink>
        </w:p>
        <w:p w:rsidR="00B30545" w:rsidRDefault="00B5777B">
          <w:pPr>
            <w:pStyle w:val="TM3"/>
            <w:tabs>
              <w:tab w:val="left" w:pos="1827"/>
              <w:tab w:val="right" w:leader="dot" w:pos="9062"/>
            </w:tabs>
            <w:rPr>
              <w:rFonts w:asciiTheme="minorHAnsi" w:eastAsiaTheme="minorEastAsia" w:hAnsiTheme="minorHAnsi"/>
              <w:noProof/>
              <w:sz w:val="22"/>
              <w:lang w:eastAsia="fr-FR"/>
            </w:rPr>
          </w:pPr>
          <w:hyperlink w:anchor="_Toc403992081" w:history="1">
            <w:r w:rsidR="00B30545" w:rsidRPr="00677ADD">
              <w:rPr>
                <w:rStyle w:val="Lienhypertexte"/>
                <w:noProof/>
              </w:rPr>
              <w:t>III.4.2</w:t>
            </w:r>
            <w:r w:rsidR="00B30545">
              <w:rPr>
                <w:rFonts w:asciiTheme="minorHAnsi" w:eastAsiaTheme="minorEastAsia" w:hAnsiTheme="minorHAnsi"/>
                <w:noProof/>
                <w:sz w:val="22"/>
                <w:lang w:eastAsia="fr-FR"/>
              </w:rPr>
              <w:tab/>
            </w:r>
            <w:r w:rsidR="00B30545" w:rsidRPr="00677ADD">
              <w:rPr>
                <w:rStyle w:val="Lienhypertexte"/>
                <w:noProof/>
              </w:rPr>
              <w:t>Isotherme de LANGMUIR :</w:t>
            </w:r>
            <w:r w:rsidR="00B30545">
              <w:rPr>
                <w:noProof/>
                <w:webHidden/>
              </w:rPr>
              <w:tab/>
            </w:r>
            <w:r>
              <w:rPr>
                <w:noProof/>
                <w:webHidden/>
              </w:rPr>
              <w:fldChar w:fldCharType="begin"/>
            </w:r>
            <w:r w:rsidR="00B30545">
              <w:rPr>
                <w:noProof/>
                <w:webHidden/>
              </w:rPr>
              <w:instrText xml:space="preserve"> PAGEREF _Toc403992081 \h </w:instrText>
            </w:r>
            <w:r>
              <w:rPr>
                <w:noProof/>
                <w:webHidden/>
              </w:rPr>
            </w:r>
            <w:r>
              <w:rPr>
                <w:noProof/>
                <w:webHidden/>
              </w:rPr>
              <w:fldChar w:fldCharType="separate"/>
            </w:r>
            <w:r w:rsidR="00B30545">
              <w:rPr>
                <w:noProof/>
                <w:webHidden/>
              </w:rPr>
              <w:t>93</w:t>
            </w:r>
            <w:r>
              <w:rPr>
                <w:noProof/>
                <w:webHidden/>
              </w:rPr>
              <w:fldChar w:fldCharType="end"/>
            </w:r>
          </w:hyperlink>
        </w:p>
        <w:p w:rsidR="00B30545" w:rsidRDefault="00B5777B">
          <w:pPr>
            <w:pStyle w:val="TM2"/>
            <w:tabs>
              <w:tab w:val="left" w:pos="1540"/>
              <w:tab w:val="right" w:leader="dot" w:pos="9062"/>
            </w:tabs>
            <w:rPr>
              <w:rFonts w:asciiTheme="minorHAnsi" w:eastAsiaTheme="minorEastAsia" w:hAnsiTheme="minorHAnsi"/>
              <w:noProof/>
              <w:sz w:val="22"/>
              <w:lang w:eastAsia="fr-FR"/>
            </w:rPr>
          </w:pPr>
          <w:hyperlink w:anchor="_Toc403992082" w:history="1">
            <w:r w:rsidR="00B30545" w:rsidRPr="00677ADD">
              <w:rPr>
                <w:rStyle w:val="Lienhypertexte"/>
                <w:noProof/>
              </w:rPr>
              <w:t>III.5</w:t>
            </w:r>
            <w:r w:rsidR="00B30545">
              <w:rPr>
                <w:rFonts w:asciiTheme="minorHAnsi" w:eastAsiaTheme="minorEastAsia" w:hAnsiTheme="minorHAnsi"/>
                <w:noProof/>
                <w:sz w:val="22"/>
                <w:lang w:eastAsia="fr-FR"/>
              </w:rPr>
              <w:tab/>
            </w:r>
            <w:r w:rsidR="00B30545" w:rsidRPr="00677ADD">
              <w:rPr>
                <w:rStyle w:val="Lienhypertexte"/>
                <w:noProof/>
              </w:rPr>
              <w:t>Conclusion :</w:t>
            </w:r>
            <w:r w:rsidR="00B30545">
              <w:rPr>
                <w:noProof/>
                <w:webHidden/>
              </w:rPr>
              <w:tab/>
            </w:r>
            <w:r>
              <w:rPr>
                <w:noProof/>
                <w:webHidden/>
              </w:rPr>
              <w:fldChar w:fldCharType="begin"/>
            </w:r>
            <w:r w:rsidR="00B30545">
              <w:rPr>
                <w:noProof/>
                <w:webHidden/>
              </w:rPr>
              <w:instrText xml:space="preserve"> PAGEREF _Toc403992082 \h </w:instrText>
            </w:r>
            <w:r>
              <w:rPr>
                <w:noProof/>
                <w:webHidden/>
              </w:rPr>
            </w:r>
            <w:r>
              <w:rPr>
                <w:noProof/>
                <w:webHidden/>
              </w:rPr>
              <w:fldChar w:fldCharType="separate"/>
            </w:r>
            <w:r w:rsidR="00B30545">
              <w:rPr>
                <w:noProof/>
                <w:webHidden/>
              </w:rPr>
              <w:t>94</w:t>
            </w:r>
            <w:r>
              <w:rPr>
                <w:noProof/>
                <w:webHidden/>
              </w:rPr>
              <w:fldChar w:fldCharType="end"/>
            </w:r>
          </w:hyperlink>
        </w:p>
        <w:p w:rsidR="00B30545" w:rsidRDefault="00B5777B">
          <w:pPr>
            <w:pStyle w:val="TM1"/>
            <w:tabs>
              <w:tab w:val="right" w:leader="dot" w:pos="9062"/>
            </w:tabs>
            <w:rPr>
              <w:rFonts w:asciiTheme="minorHAnsi" w:eastAsiaTheme="minorEastAsia" w:hAnsiTheme="minorHAnsi"/>
              <w:noProof/>
              <w:sz w:val="22"/>
              <w:lang w:eastAsia="fr-FR"/>
            </w:rPr>
          </w:pPr>
          <w:hyperlink w:anchor="_Toc403992083" w:history="1">
            <w:r w:rsidR="00B30545" w:rsidRPr="00677ADD">
              <w:rPr>
                <w:rStyle w:val="Lienhypertexte"/>
                <w:noProof/>
              </w:rPr>
              <w:t>Conclusion générale</w:t>
            </w:r>
            <w:r w:rsidR="00B30545">
              <w:rPr>
                <w:noProof/>
                <w:webHidden/>
              </w:rPr>
              <w:tab/>
            </w:r>
            <w:r>
              <w:rPr>
                <w:noProof/>
                <w:webHidden/>
              </w:rPr>
              <w:fldChar w:fldCharType="begin"/>
            </w:r>
            <w:r w:rsidR="00B30545">
              <w:rPr>
                <w:noProof/>
                <w:webHidden/>
              </w:rPr>
              <w:instrText xml:space="preserve"> PAGEREF _Toc403992083 \h </w:instrText>
            </w:r>
            <w:r>
              <w:rPr>
                <w:noProof/>
                <w:webHidden/>
              </w:rPr>
            </w:r>
            <w:r>
              <w:rPr>
                <w:noProof/>
                <w:webHidden/>
              </w:rPr>
              <w:fldChar w:fldCharType="separate"/>
            </w:r>
            <w:r w:rsidR="00B30545">
              <w:rPr>
                <w:noProof/>
                <w:webHidden/>
              </w:rPr>
              <w:t>95</w:t>
            </w:r>
            <w:r>
              <w:rPr>
                <w:noProof/>
                <w:webHidden/>
              </w:rPr>
              <w:fldChar w:fldCharType="end"/>
            </w:r>
          </w:hyperlink>
        </w:p>
        <w:p w:rsidR="00B30545" w:rsidRDefault="00B5777B">
          <w:pPr>
            <w:pStyle w:val="TM1"/>
            <w:tabs>
              <w:tab w:val="right" w:leader="dot" w:pos="9062"/>
            </w:tabs>
            <w:rPr>
              <w:rFonts w:asciiTheme="minorHAnsi" w:eastAsiaTheme="minorEastAsia" w:hAnsiTheme="minorHAnsi"/>
              <w:noProof/>
              <w:sz w:val="22"/>
              <w:lang w:eastAsia="fr-FR"/>
            </w:rPr>
          </w:pPr>
          <w:hyperlink w:anchor="_Toc403992084" w:history="1">
            <w:r w:rsidR="00B30545" w:rsidRPr="00677ADD">
              <w:rPr>
                <w:rStyle w:val="Lienhypertexte"/>
                <w:rFonts w:cs="Times New Roman"/>
                <w:noProof/>
              </w:rPr>
              <w:t xml:space="preserve">Références </w:t>
            </w:r>
            <w:r w:rsidR="00B30545" w:rsidRPr="00677ADD">
              <w:rPr>
                <w:rStyle w:val="Lienhypertexte"/>
                <w:noProof/>
              </w:rPr>
              <w:t>bibliographiques :</w:t>
            </w:r>
            <w:r w:rsidR="00B30545">
              <w:rPr>
                <w:noProof/>
                <w:webHidden/>
              </w:rPr>
              <w:tab/>
            </w:r>
            <w:r>
              <w:rPr>
                <w:noProof/>
                <w:webHidden/>
              </w:rPr>
              <w:fldChar w:fldCharType="begin"/>
            </w:r>
            <w:r w:rsidR="00B30545">
              <w:rPr>
                <w:noProof/>
                <w:webHidden/>
              </w:rPr>
              <w:instrText xml:space="preserve"> PAGEREF _Toc403992084 \h </w:instrText>
            </w:r>
            <w:r>
              <w:rPr>
                <w:noProof/>
                <w:webHidden/>
              </w:rPr>
            </w:r>
            <w:r>
              <w:rPr>
                <w:noProof/>
                <w:webHidden/>
              </w:rPr>
              <w:fldChar w:fldCharType="separate"/>
            </w:r>
            <w:r w:rsidR="00B30545">
              <w:rPr>
                <w:noProof/>
                <w:webHidden/>
              </w:rPr>
              <w:t>97</w:t>
            </w:r>
            <w:r>
              <w:rPr>
                <w:noProof/>
                <w:webHidden/>
              </w:rPr>
              <w:fldChar w:fldCharType="end"/>
            </w:r>
          </w:hyperlink>
        </w:p>
        <w:p w:rsidR="006D2172" w:rsidRDefault="00B5777B">
          <w:r>
            <w:fldChar w:fldCharType="end"/>
          </w:r>
        </w:p>
      </w:sdtContent>
    </w:sdt>
    <w:p w:rsidR="00644BD1" w:rsidRDefault="00644BD1">
      <w:pPr>
        <w:sectPr w:rsidR="00644BD1" w:rsidSect="00BE70CE">
          <w:pgSz w:w="11906" w:h="16838"/>
          <w:pgMar w:top="1417" w:right="1417" w:bottom="1417" w:left="1417" w:header="708" w:footer="708" w:gutter="0"/>
          <w:cols w:space="708"/>
          <w:docGrid w:linePitch="360"/>
        </w:sectPr>
      </w:pPr>
    </w:p>
    <w:p w:rsidR="002977A9" w:rsidRDefault="002977A9" w:rsidP="008A5796">
      <w:pPr>
        <w:pStyle w:val="Style2"/>
      </w:pPr>
      <w:r>
        <w:lastRenderedPageBreak/>
        <w:t>Liste des figures :</w:t>
      </w:r>
    </w:p>
    <w:p w:rsidR="005A15F6" w:rsidRDefault="00B5777B">
      <w:pPr>
        <w:pStyle w:val="Tabledesillustrations"/>
        <w:tabs>
          <w:tab w:val="right" w:leader="dot" w:pos="10172"/>
        </w:tabs>
        <w:rPr>
          <w:rFonts w:asciiTheme="minorHAnsi" w:eastAsiaTheme="minorEastAsia" w:hAnsiTheme="minorHAnsi"/>
          <w:noProof/>
          <w:sz w:val="22"/>
          <w:lang w:eastAsia="fr-FR"/>
        </w:rPr>
      </w:pPr>
      <w:r w:rsidRPr="00B5777B">
        <w:fldChar w:fldCharType="begin"/>
      </w:r>
      <w:r w:rsidR="008A5796">
        <w:instrText xml:space="preserve"> TOC \h \z \c "Figure" </w:instrText>
      </w:r>
      <w:r w:rsidRPr="00B5777B">
        <w:fldChar w:fldCharType="separate"/>
      </w:r>
      <w:hyperlink w:anchor="_Toc403992276" w:history="1">
        <w:r w:rsidR="005A15F6" w:rsidRPr="003359B4">
          <w:rPr>
            <w:rStyle w:val="Lienhypertexte"/>
            <w:noProof/>
          </w:rPr>
          <w:t>Figure 1:Domaines d’existence d’un soluté lors de l’adsorption sur un matériau microporeux (38).</w:t>
        </w:r>
        <w:r w:rsidR="005A15F6">
          <w:rPr>
            <w:noProof/>
            <w:webHidden/>
          </w:rPr>
          <w:tab/>
        </w:r>
        <w:r>
          <w:rPr>
            <w:noProof/>
            <w:webHidden/>
          </w:rPr>
          <w:fldChar w:fldCharType="begin"/>
        </w:r>
        <w:r w:rsidR="005A15F6">
          <w:rPr>
            <w:noProof/>
            <w:webHidden/>
          </w:rPr>
          <w:instrText xml:space="preserve"> PAGEREF _Toc403992276 \h </w:instrText>
        </w:r>
        <w:r>
          <w:rPr>
            <w:noProof/>
            <w:webHidden/>
          </w:rPr>
        </w:r>
        <w:r>
          <w:rPr>
            <w:noProof/>
            <w:webHidden/>
          </w:rPr>
          <w:fldChar w:fldCharType="separate"/>
        </w:r>
        <w:r w:rsidR="005A15F6">
          <w:rPr>
            <w:noProof/>
            <w:webHidden/>
          </w:rPr>
          <w:t>22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77" w:history="1">
        <w:r w:rsidR="005A15F6" w:rsidRPr="003359B4">
          <w:rPr>
            <w:rStyle w:val="Lienhypertexte"/>
            <w:noProof/>
          </w:rPr>
          <w:t>Figure 2:Allure des isothermes d'adsorption selon Gilles et al (41)</w:t>
        </w:r>
        <w:r w:rsidR="005A15F6">
          <w:rPr>
            <w:noProof/>
            <w:webHidden/>
          </w:rPr>
          <w:tab/>
        </w:r>
        <w:r>
          <w:rPr>
            <w:noProof/>
            <w:webHidden/>
          </w:rPr>
          <w:fldChar w:fldCharType="begin"/>
        </w:r>
        <w:r w:rsidR="005A15F6">
          <w:rPr>
            <w:noProof/>
            <w:webHidden/>
          </w:rPr>
          <w:instrText xml:space="preserve"> PAGEREF _Toc403992277 \h </w:instrText>
        </w:r>
        <w:r>
          <w:rPr>
            <w:noProof/>
            <w:webHidden/>
          </w:rPr>
        </w:r>
        <w:r>
          <w:rPr>
            <w:noProof/>
            <w:webHidden/>
          </w:rPr>
          <w:fldChar w:fldCharType="separate"/>
        </w:r>
        <w:r w:rsidR="005A15F6">
          <w:rPr>
            <w:noProof/>
            <w:webHidden/>
          </w:rPr>
          <w:t>24</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78" w:history="1">
        <w:r w:rsidR="005A15F6" w:rsidRPr="003359B4">
          <w:rPr>
            <w:rStyle w:val="Lienhypertexte"/>
            <w:noProof/>
          </w:rPr>
          <w:t>Figure 3:modélisation de l'isotherme d'adsorption de Langmuir.</w:t>
        </w:r>
        <w:r w:rsidR="005A15F6">
          <w:rPr>
            <w:noProof/>
            <w:webHidden/>
          </w:rPr>
          <w:tab/>
        </w:r>
        <w:r>
          <w:rPr>
            <w:noProof/>
            <w:webHidden/>
          </w:rPr>
          <w:fldChar w:fldCharType="begin"/>
        </w:r>
        <w:r w:rsidR="005A15F6">
          <w:rPr>
            <w:noProof/>
            <w:webHidden/>
          </w:rPr>
          <w:instrText xml:space="preserve"> PAGEREF _Toc403992278 \h </w:instrText>
        </w:r>
        <w:r>
          <w:rPr>
            <w:noProof/>
            <w:webHidden/>
          </w:rPr>
        </w:r>
        <w:r>
          <w:rPr>
            <w:noProof/>
            <w:webHidden/>
          </w:rPr>
          <w:fldChar w:fldCharType="separate"/>
        </w:r>
        <w:r w:rsidR="005A15F6">
          <w:rPr>
            <w:noProof/>
            <w:webHidden/>
          </w:rPr>
          <w:t>27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79" w:history="1">
        <w:r w:rsidR="005A15F6" w:rsidRPr="003359B4">
          <w:rPr>
            <w:rStyle w:val="Lienhypertexte"/>
            <w:noProof/>
          </w:rPr>
          <w:t xml:space="preserve">Figure 4: isotherme d'adsorption  </w:t>
        </w:r>
        <m:oMath>
          <m:r>
            <m:rPr>
              <m:sty m:val="bi"/>
            </m:rPr>
            <w:rPr>
              <w:rStyle w:val="Lienhypertexte"/>
              <w:rFonts w:ascii="Cambria Math" w:eastAsia="SymbolMT" w:hAnsiTheme="majorBidi" w:cstheme="majorBidi"/>
              <w:noProof/>
              <w:lang w:val="en-US"/>
            </w:rPr>
            <m:t>Qe</m:t>
          </m:r>
          <m:r>
            <w:rPr>
              <w:rStyle w:val="Lienhypertexte"/>
              <w:rFonts w:ascii="Cambria Math" w:eastAsia="SymbolMT" w:hAnsiTheme="majorBidi" w:cstheme="majorBidi"/>
              <w:noProof/>
            </w:rPr>
            <m:t>=</m:t>
          </m:r>
          <m:r>
            <m:rPr>
              <m:sty m:val="bi"/>
            </m:rPr>
            <w:rPr>
              <w:rStyle w:val="Lienhypertexte"/>
              <w:rFonts w:ascii="Cambria Math" w:eastAsia="SymbolMT" w:hAnsiTheme="majorBidi" w:cstheme="majorBidi"/>
              <w:noProof/>
              <w:lang w:val="en-US"/>
            </w:rPr>
            <m:t>f</m:t>
          </m:r>
          <m:r>
            <w:rPr>
              <w:rStyle w:val="Lienhypertexte"/>
              <w:rFonts w:ascii="Cambria Math" w:eastAsia="SymbolMT" w:hAnsiTheme="majorBidi" w:cstheme="majorBidi"/>
              <w:noProof/>
            </w:rPr>
            <m:t>(</m:t>
          </m:r>
          <m:r>
            <m:rPr>
              <m:sty m:val="bi"/>
            </m:rPr>
            <w:rPr>
              <w:rStyle w:val="Lienhypertexte"/>
              <w:rFonts w:ascii="Cambria Math" w:eastAsia="SymbolMT" w:hAnsiTheme="majorBidi" w:cstheme="majorBidi"/>
              <w:noProof/>
              <w:lang w:val="en-US"/>
            </w:rPr>
            <m:t>Ce</m:t>
          </m:r>
          <m:r>
            <w:rPr>
              <w:rStyle w:val="Lienhypertexte"/>
              <w:rFonts w:ascii="Cambria Math" w:eastAsia="SymbolMT" w:hAnsiTheme="majorBidi" w:cstheme="majorBidi"/>
              <w:noProof/>
            </w:rPr>
            <m:t>)</m:t>
          </m:r>
        </m:oMath>
        <w:r w:rsidR="005A15F6">
          <w:rPr>
            <w:noProof/>
            <w:webHidden/>
          </w:rPr>
          <w:tab/>
        </w:r>
        <w:r>
          <w:rPr>
            <w:noProof/>
            <w:webHidden/>
          </w:rPr>
          <w:fldChar w:fldCharType="begin"/>
        </w:r>
        <w:r w:rsidR="005A15F6">
          <w:rPr>
            <w:noProof/>
            <w:webHidden/>
          </w:rPr>
          <w:instrText xml:space="preserve"> PAGEREF _Toc403992279 \h </w:instrText>
        </w:r>
        <w:r>
          <w:rPr>
            <w:noProof/>
            <w:webHidden/>
          </w:rPr>
        </w:r>
        <w:r>
          <w:rPr>
            <w:noProof/>
            <w:webHidden/>
          </w:rPr>
          <w:fldChar w:fldCharType="separate"/>
        </w:r>
        <w:r w:rsidR="005A15F6">
          <w:rPr>
            <w:noProof/>
            <w:webHidden/>
          </w:rPr>
          <w:t>28</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0" w:history="1">
        <w:r w:rsidR="005A15F6" w:rsidRPr="003359B4">
          <w:rPr>
            <w:rStyle w:val="Lienhypertexte"/>
            <w:noProof/>
          </w:rPr>
          <w:t xml:space="preserve">Figure 5:linéarisation de l'équation de Freundlich </w:t>
        </w:r>
        <m:oMath>
          <m:r>
            <m:rPr>
              <m:nor/>
            </m:rPr>
            <w:rPr>
              <w:rStyle w:val="Lienhypertexte"/>
              <w:rFonts w:ascii="Cambria Math" w:eastAsia="SymbolMT" w:hAnsi="Cambria Math" w:cstheme="majorBidi"/>
              <w:i/>
              <w:noProof/>
            </w:rPr>
            <m:t xml:space="preserve"> </m:t>
          </m:r>
          <m:r>
            <m:rPr>
              <m:sty m:val="bi"/>
            </m:rPr>
            <w:rPr>
              <w:rStyle w:val="Lienhypertexte"/>
              <w:rFonts w:ascii="Cambria Math" w:eastAsia="SymbolMT" w:hAnsi="Cambria Math" w:cstheme="majorBidi"/>
              <w:noProof/>
            </w:rPr>
            <m:t>lnQe</m:t>
          </m:r>
          <m:r>
            <m:rPr>
              <m:nor/>
            </m:rPr>
            <w:rPr>
              <w:rStyle w:val="Lienhypertexte"/>
              <w:rFonts w:ascii="Cambria Math" w:eastAsia="SymbolMT" w:hAnsi="Cambria Math" w:cstheme="majorBidi"/>
              <w:i/>
              <w:noProof/>
            </w:rPr>
            <m:t xml:space="preserve">= </m:t>
          </m:r>
          <m:r>
            <m:rPr>
              <m:sty m:val="bi"/>
            </m:rPr>
            <w:rPr>
              <w:rStyle w:val="Lienhypertexte"/>
              <w:rFonts w:ascii="Cambria Math" w:eastAsia="SymbolMT" w:hAnsi="Cambria Math" w:cstheme="majorBidi"/>
              <w:noProof/>
            </w:rPr>
            <m:t>flnCe</m:t>
          </m:r>
        </m:oMath>
        <w:r w:rsidR="005A15F6">
          <w:rPr>
            <w:noProof/>
            <w:webHidden/>
          </w:rPr>
          <w:tab/>
        </w:r>
        <w:r>
          <w:rPr>
            <w:noProof/>
            <w:webHidden/>
          </w:rPr>
          <w:fldChar w:fldCharType="begin"/>
        </w:r>
        <w:r w:rsidR="005A15F6">
          <w:rPr>
            <w:noProof/>
            <w:webHidden/>
          </w:rPr>
          <w:instrText xml:space="preserve"> PAGEREF _Toc403992280 \h </w:instrText>
        </w:r>
        <w:r>
          <w:rPr>
            <w:noProof/>
            <w:webHidden/>
          </w:rPr>
        </w:r>
        <w:r>
          <w:rPr>
            <w:noProof/>
            <w:webHidden/>
          </w:rPr>
          <w:fldChar w:fldCharType="separate"/>
        </w:r>
        <w:r w:rsidR="005A15F6">
          <w:rPr>
            <w:noProof/>
            <w:webHidden/>
          </w:rPr>
          <w:t>29</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1" w:history="1">
        <w:r w:rsidR="005A15F6" w:rsidRPr="003359B4">
          <w:rPr>
            <w:rStyle w:val="Lienhypertexte"/>
            <w:noProof/>
          </w:rPr>
          <w:t xml:space="preserve">Figure 6:courbe expérimentale de Freundlich </w:t>
        </w:r>
        <m:oMath>
          <m:r>
            <m:rPr>
              <m:sty m:val="bi"/>
            </m:rPr>
            <w:rPr>
              <w:rStyle w:val="Lienhypertexte"/>
              <w:rFonts w:ascii="Cambria Math" w:eastAsia="SymbolMT" w:hAnsiTheme="majorBidi" w:cstheme="majorBidi"/>
              <w:noProof/>
              <w:lang w:val="en-US"/>
            </w:rPr>
            <m:t>Qe</m:t>
          </m:r>
          <m:r>
            <w:rPr>
              <w:rStyle w:val="Lienhypertexte"/>
              <w:rFonts w:ascii="Cambria Math" w:eastAsia="SymbolMT" w:hAnsiTheme="majorBidi" w:cstheme="majorBidi"/>
              <w:noProof/>
            </w:rPr>
            <m:t>=</m:t>
          </m:r>
          <m:r>
            <m:rPr>
              <m:sty m:val="bi"/>
            </m:rPr>
            <w:rPr>
              <w:rStyle w:val="Lienhypertexte"/>
              <w:rFonts w:ascii="Cambria Math" w:eastAsia="SymbolMT" w:hAnsiTheme="majorBidi" w:cstheme="majorBidi"/>
              <w:noProof/>
              <w:lang w:val="en-US"/>
            </w:rPr>
            <m:t>f</m:t>
          </m:r>
          <m:r>
            <w:rPr>
              <w:rStyle w:val="Lienhypertexte"/>
              <w:rFonts w:ascii="Cambria Math" w:eastAsia="SymbolMT" w:hAnsiTheme="majorBidi" w:cstheme="majorBidi"/>
              <w:noProof/>
            </w:rPr>
            <m:t>(</m:t>
          </m:r>
          <m:r>
            <m:rPr>
              <m:sty m:val="bi"/>
            </m:rPr>
            <w:rPr>
              <w:rStyle w:val="Lienhypertexte"/>
              <w:rFonts w:ascii="Cambria Math" w:eastAsia="SymbolMT" w:hAnsiTheme="majorBidi" w:cstheme="majorBidi"/>
              <w:noProof/>
              <w:lang w:val="en-US"/>
            </w:rPr>
            <m:t>Ce</m:t>
          </m:r>
          <m:r>
            <w:rPr>
              <w:rStyle w:val="Lienhypertexte"/>
              <w:rFonts w:ascii="Cambria Math" w:eastAsia="SymbolMT" w:hAnsiTheme="majorBidi" w:cstheme="majorBidi"/>
              <w:noProof/>
            </w:rPr>
            <m:t>)</m:t>
          </m:r>
        </m:oMath>
        <w:r w:rsidR="005A15F6">
          <w:rPr>
            <w:noProof/>
            <w:webHidden/>
          </w:rPr>
          <w:tab/>
        </w:r>
        <w:r>
          <w:rPr>
            <w:noProof/>
            <w:webHidden/>
          </w:rPr>
          <w:fldChar w:fldCharType="begin"/>
        </w:r>
        <w:r w:rsidR="005A15F6">
          <w:rPr>
            <w:noProof/>
            <w:webHidden/>
          </w:rPr>
          <w:instrText xml:space="preserve"> PAGEREF _Toc403992281 \h </w:instrText>
        </w:r>
        <w:r>
          <w:rPr>
            <w:noProof/>
            <w:webHidden/>
          </w:rPr>
        </w:r>
        <w:r>
          <w:rPr>
            <w:noProof/>
            <w:webHidden/>
          </w:rPr>
          <w:fldChar w:fldCharType="separate"/>
        </w:r>
        <w:r w:rsidR="005A15F6">
          <w:rPr>
            <w:noProof/>
            <w:webHidden/>
          </w:rPr>
          <w:t>30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r:id="rId10" w:anchor="_Toc403992282" w:history="1">
        <w:r w:rsidR="005A15F6" w:rsidRPr="003359B4">
          <w:rPr>
            <w:rStyle w:val="Lienhypertexte"/>
            <w:noProof/>
          </w:rPr>
          <w:t>Figure 7:Structure cristalline: (A) charbon actif, (B) graphite.</w:t>
        </w:r>
        <w:r w:rsidR="005A15F6">
          <w:rPr>
            <w:noProof/>
            <w:webHidden/>
          </w:rPr>
          <w:tab/>
        </w:r>
        <w:r>
          <w:rPr>
            <w:noProof/>
            <w:webHidden/>
          </w:rPr>
          <w:fldChar w:fldCharType="begin"/>
        </w:r>
        <w:r w:rsidR="005A15F6">
          <w:rPr>
            <w:noProof/>
            <w:webHidden/>
          </w:rPr>
          <w:instrText xml:space="preserve"> PAGEREF _Toc403992282 \h </w:instrText>
        </w:r>
        <w:r>
          <w:rPr>
            <w:noProof/>
            <w:webHidden/>
          </w:rPr>
        </w:r>
        <w:r>
          <w:rPr>
            <w:noProof/>
            <w:webHidden/>
          </w:rPr>
          <w:fldChar w:fldCharType="separate"/>
        </w:r>
        <w:r w:rsidR="005A15F6">
          <w:rPr>
            <w:noProof/>
            <w:webHidden/>
          </w:rPr>
          <w:t>32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3" w:history="1">
        <w:r w:rsidR="005A15F6" w:rsidRPr="003359B4">
          <w:rPr>
            <w:rStyle w:val="Lienhypertexte"/>
            <w:noProof/>
          </w:rPr>
          <w:t>Figure 8:Spectre des rayons Ultra - Violets et leurs effets (51).</w:t>
        </w:r>
        <w:r w:rsidR="005A15F6">
          <w:rPr>
            <w:noProof/>
            <w:webHidden/>
          </w:rPr>
          <w:tab/>
        </w:r>
        <w:r>
          <w:rPr>
            <w:noProof/>
            <w:webHidden/>
          </w:rPr>
          <w:fldChar w:fldCharType="begin"/>
        </w:r>
        <w:r w:rsidR="005A15F6">
          <w:rPr>
            <w:noProof/>
            <w:webHidden/>
          </w:rPr>
          <w:instrText xml:space="preserve"> PAGEREF _Toc403992283 \h </w:instrText>
        </w:r>
        <w:r>
          <w:rPr>
            <w:noProof/>
            <w:webHidden/>
          </w:rPr>
        </w:r>
        <w:r>
          <w:rPr>
            <w:noProof/>
            <w:webHidden/>
          </w:rPr>
          <w:fldChar w:fldCharType="separate"/>
        </w:r>
        <w:r w:rsidR="005A15F6">
          <w:rPr>
            <w:noProof/>
            <w:webHidden/>
          </w:rPr>
          <w:t>35</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4" w:history="1">
        <w:r w:rsidR="005A15F6" w:rsidRPr="003359B4">
          <w:rPr>
            <w:rStyle w:val="Lienhypertexte"/>
            <w:noProof/>
          </w:rPr>
          <w:t>Figure 9:Le diagramme de Jablonski.</w:t>
        </w:r>
        <w:r w:rsidR="005A15F6">
          <w:rPr>
            <w:noProof/>
            <w:webHidden/>
          </w:rPr>
          <w:tab/>
        </w:r>
        <w:r>
          <w:rPr>
            <w:noProof/>
            <w:webHidden/>
          </w:rPr>
          <w:fldChar w:fldCharType="begin"/>
        </w:r>
        <w:r w:rsidR="005A15F6">
          <w:rPr>
            <w:noProof/>
            <w:webHidden/>
          </w:rPr>
          <w:instrText xml:space="preserve"> PAGEREF _Toc403992284 \h </w:instrText>
        </w:r>
        <w:r>
          <w:rPr>
            <w:noProof/>
            <w:webHidden/>
          </w:rPr>
        </w:r>
        <w:r>
          <w:rPr>
            <w:noProof/>
            <w:webHidden/>
          </w:rPr>
          <w:fldChar w:fldCharType="separate"/>
        </w:r>
        <w:r w:rsidR="005A15F6">
          <w:rPr>
            <w:noProof/>
            <w:webHidden/>
          </w:rPr>
          <w:t>41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5" w:history="1">
        <w:r w:rsidR="005A15F6" w:rsidRPr="003359B4">
          <w:rPr>
            <w:rStyle w:val="Lienhypertexte"/>
            <w:noProof/>
          </w:rPr>
          <w:t>Figure 10:Processus d’absorption de l’énergie photonique par un semi-conducteur.</w:t>
        </w:r>
        <w:r w:rsidR="005A15F6">
          <w:rPr>
            <w:noProof/>
            <w:webHidden/>
          </w:rPr>
          <w:tab/>
        </w:r>
        <w:r>
          <w:rPr>
            <w:noProof/>
            <w:webHidden/>
          </w:rPr>
          <w:fldChar w:fldCharType="begin"/>
        </w:r>
        <w:r w:rsidR="005A15F6">
          <w:rPr>
            <w:noProof/>
            <w:webHidden/>
          </w:rPr>
          <w:instrText xml:space="preserve"> PAGEREF _Toc403992285 \h </w:instrText>
        </w:r>
        <w:r>
          <w:rPr>
            <w:noProof/>
            <w:webHidden/>
          </w:rPr>
        </w:r>
        <w:r>
          <w:rPr>
            <w:noProof/>
            <w:webHidden/>
          </w:rPr>
          <w:fldChar w:fldCharType="separate"/>
        </w:r>
        <w:r w:rsidR="005A15F6">
          <w:rPr>
            <w:noProof/>
            <w:webHidden/>
          </w:rPr>
          <w:t>47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6" w:history="1">
        <w:r w:rsidR="005A15F6" w:rsidRPr="003359B4">
          <w:rPr>
            <w:rStyle w:val="Lienhypertexte"/>
            <w:noProof/>
          </w:rPr>
          <w:t>Figure 11:Structure cationique du vert de méthyle.</w:t>
        </w:r>
        <w:r w:rsidR="005A15F6">
          <w:rPr>
            <w:noProof/>
            <w:webHidden/>
          </w:rPr>
          <w:tab/>
        </w:r>
        <w:r>
          <w:rPr>
            <w:noProof/>
            <w:webHidden/>
          </w:rPr>
          <w:fldChar w:fldCharType="begin"/>
        </w:r>
        <w:r w:rsidR="005A15F6">
          <w:rPr>
            <w:noProof/>
            <w:webHidden/>
          </w:rPr>
          <w:instrText xml:space="preserve"> PAGEREF _Toc403992286 \h </w:instrText>
        </w:r>
        <w:r>
          <w:rPr>
            <w:noProof/>
            <w:webHidden/>
          </w:rPr>
        </w:r>
        <w:r>
          <w:rPr>
            <w:noProof/>
            <w:webHidden/>
          </w:rPr>
          <w:fldChar w:fldCharType="separate"/>
        </w:r>
        <w:r w:rsidR="005A15F6">
          <w:rPr>
            <w:noProof/>
            <w:webHidden/>
          </w:rPr>
          <w:t>49</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7" w:history="1">
        <w:r w:rsidR="005A15F6" w:rsidRPr="003359B4">
          <w:rPr>
            <w:rStyle w:val="Lienhypertexte"/>
            <w:noProof/>
          </w:rPr>
          <w:t>Figure 12:Spectre d’absorption du vert de méthyle.</w:t>
        </w:r>
        <w:r w:rsidR="005A15F6">
          <w:rPr>
            <w:noProof/>
            <w:webHidden/>
          </w:rPr>
          <w:tab/>
        </w:r>
        <w:r>
          <w:rPr>
            <w:noProof/>
            <w:webHidden/>
          </w:rPr>
          <w:fldChar w:fldCharType="begin"/>
        </w:r>
        <w:r w:rsidR="005A15F6">
          <w:rPr>
            <w:noProof/>
            <w:webHidden/>
          </w:rPr>
          <w:instrText xml:space="preserve"> PAGEREF _Toc403992287 \h </w:instrText>
        </w:r>
        <w:r>
          <w:rPr>
            <w:noProof/>
            <w:webHidden/>
          </w:rPr>
        </w:r>
        <w:r>
          <w:rPr>
            <w:noProof/>
            <w:webHidden/>
          </w:rPr>
          <w:fldChar w:fldCharType="separate"/>
        </w:r>
        <w:r w:rsidR="005A15F6">
          <w:rPr>
            <w:noProof/>
            <w:webHidden/>
          </w:rPr>
          <w:t>50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8" w:history="1">
        <w:r w:rsidR="005A15F6" w:rsidRPr="003359B4">
          <w:rPr>
            <w:rStyle w:val="Lienhypertexte"/>
            <w:noProof/>
          </w:rPr>
          <w:t>Figure 13:Courbe d’étalonnage du vert de méthyle.</w:t>
        </w:r>
        <w:r w:rsidR="005A15F6">
          <w:rPr>
            <w:noProof/>
            <w:webHidden/>
          </w:rPr>
          <w:tab/>
        </w:r>
        <w:r>
          <w:rPr>
            <w:noProof/>
            <w:webHidden/>
          </w:rPr>
          <w:fldChar w:fldCharType="begin"/>
        </w:r>
        <w:r w:rsidR="005A15F6">
          <w:rPr>
            <w:noProof/>
            <w:webHidden/>
          </w:rPr>
          <w:instrText xml:space="preserve"> PAGEREF _Toc403992288 \h </w:instrText>
        </w:r>
        <w:r>
          <w:rPr>
            <w:noProof/>
            <w:webHidden/>
          </w:rPr>
        </w:r>
        <w:r>
          <w:rPr>
            <w:noProof/>
            <w:webHidden/>
          </w:rPr>
          <w:fldChar w:fldCharType="separate"/>
        </w:r>
        <w:r w:rsidR="005A15F6">
          <w:rPr>
            <w:noProof/>
            <w:webHidden/>
          </w:rPr>
          <w:t>51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89" w:history="1">
        <w:r w:rsidR="005A15F6" w:rsidRPr="003359B4">
          <w:rPr>
            <w:rStyle w:val="Lienhypertexte"/>
            <w:noProof/>
          </w:rPr>
          <w:t>Figure 14:Photolyse solaire du VM ; C</w:t>
        </w:r>
        <w:r w:rsidR="005A15F6" w:rsidRPr="003359B4">
          <w:rPr>
            <w:rStyle w:val="Lienhypertexte"/>
            <w:noProof/>
            <w:vertAlign w:val="subscript"/>
          </w:rPr>
          <w:t>0</w:t>
        </w:r>
        <w:r w:rsidR="005A15F6" w:rsidRPr="003359B4">
          <w:rPr>
            <w:rStyle w:val="Lienhypertexte"/>
            <w:noProof/>
          </w:rPr>
          <w:t xml:space="preserve"> = 2 ppm.</w:t>
        </w:r>
        <w:r w:rsidR="005A15F6">
          <w:rPr>
            <w:noProof/>
            <w:webHidden/>
          </w:rPr>
          <w:tab/>
        </w:r>
        <w:r>
          <w:rPr>
            <w:noProof/>
            <w:webHidden/>
          </w:rPr>
          <w:fldChar w:fldCharType="begin"/>
        </w:r>
        <w:r w:rsidR="005A15F6">
          <w:rPr>
            <w:noProof/>
            <w:webHidden/>
          </w:rPr>
          <w:instrText xml:space="preserve"> PAGEREF _Toc403992289 \h </w:instrText>
        </w:r>
        <w:r>
          <w:rPr>
            <w:noProof/>
            <w:webHidden/>
          </w:rPr>
        </w:r>
        <w:r>
          <w:rPr>
            <w:noProof/>
            <w:webHidden/>
          </w:rPr>
          <w:fldChar w:fldCharType="separate"/>
        </w:r>
        <w:r w:rsidR="005A15F6">
          <w:rPr>
            <w:noProof/>
            <w:webHidden/>
          </w:rPr>
          <w:t>55</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0" w:history="1">
        <w:r w:rsidR="005A15F6" w:rsidRPr="003359B4">
          <w:rPr>
            <w:rStyle w:val="Lienhypertexte"/>
            <w:noProof/>
          </w:rPr>
          <w:t>Figure 15:Cinétique de la Photolyse solaire du VM ; C</w:t>
        </w:r>
        <w:r w:rsidR="005A15F6" w:rsidRPr="003359B4">
          <w:rPr>
            <w:rStyle w:val="Lienhypertexte"/>
            <w:noProof/>
            <w:vertAlign w:val="subscript"/>
          </w:rPr>
          <w:t>0</w:t>
        </w:r>
        <w:r w:rsidR="005A15F6" w:rsidRPr="003359B4">
          <w:rPr>
            <w:rStyle w:val="Lienhypertexte"/>
            <w:noProof/>
          </w:rPr>
          <w:t xml:space="preserve"> = 2 ppm.</w:t>
        </w:r>
        <w:r w:rsidR="005A15F6">
          <w:rPr>
            <w:noProof/>
            <w:webHidden/>
          </w:rPr>
          <w:tab/>
        </w:r>
        <w:r>
          <w:rPr>
            <w:noProof/>
            <w:webHidden/>
          </w:rPr>
          <w:fldChar w:fldCharType="begin"/>
        </w:r>
        <w:r w:rsidR="005A15F6">
          <w:rPr>
            <w:noProof/>
            <w:webHidden/>
          </w:rPr>
          <w:instrText xml:space="preserve"> PAGEREF _Toc403992290 \h </w:instrText>
        </w:r>
        <w:r>
          <w:rPr>
            <w:noProof/>
            <w:webHidden/>
          </w:rPr>
        </w:r>
        <w:r>
          <w:rPr>
            <w:noProof/>
            <w:webHidden/>
          </w:rPr>
          <w:fldChar w:fldCharType="separate"/>
        </w:r>
        <w:r w:rsidR="005A15F6">
          <w:rPr>
            <w:noProof/>
            <w:webHidden/>
          </w:rPr>
          <w:t>56</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1" w:history="1">
        <w:r w:rsidR="005A15F6" w:rsidRPr="003359B4">
          <w:rPr>
            <w:rStyle w:val="Lienhypertexte"/>
            <w:noProof/>
          </w:rPr>
          <w:t>Figure 16:Photolyse du vert de méthyle à 254 nm ; 1 lampe ; C</w:t>
        </w:r>
        <w:r w:rsidR="005A15F6" w:rsidRPr="003359B4">
          <w:rPr>
            <w:rStyle w:val="Lienhypertexte"/>
            <w:noProof/>
            <w:vertAlign w:val="subscript"/>
          </w:rPr>
          <w:t>0</w:t>
        </w:r>
        <w:r w:rsidR="005A15F6" w:rsidRPr="003359B4">
          <w:rPr>
            <w:rStyle w:val="Lienhypertexte"/>
            <w:noProof/>
          </w:rPr>
          <w:t xml:space="preserve"> = 50 ppm.</w:t>
        </w:r>
        <w:r w:rsidR="005A15F6">
          <w:rPr>
            <w:noProof/>
            <w:webHidden/>
          </w:rPr>
          <w:tab/>
        </w:r>
        <w:r>
          <w:rPr>
            <w:noProof/>
            <w:webHidden/>
          </w:rPr>
          <w:fldChar w:fldCharType="begin"/>
        </w:r>
        <w:r w:rsidR="005A15F6">
          <w:rPr>
            <w:noProof/>
            <w:webHidden/>
          </w:rPr>
          <w:instrText xml:space="preserve"> PAGEREF _Toc403992291 \h </w:instrText>
        </w:r>
        <w:r>
          <w:rPr>
            <w:noProof/>
            <w:webHidden/>
          </w:rPr>
        </w:r>
        <w:r>
          <w:rPr>
            <w:noProof/>
            <w:webHidden/>
          </w:rPr>
          <w:fldChar w:fldCharType="separate"/>
        </w:r>
        <w:r w:rsidR="005A15F6">
          <w:rPr>
            <w:noProof/>
            <w:webHidden/>
          </w:rPr>
          <w:t>57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2" w:history="1">
        <w:r w:rsidR="005A15F6" w:rsidRPr="003359B4">
          <w:rPr>
            <w:rStyle w:val="Lienhypertexte"/>
            <w:noProof/>
          </w:rPr>
          <w:t>Figure 17:Cinétique de la photolyse du VM ; 1 lampe ; C</w:t>
        </w:r>
        <w:r w:rsidR="005A15F6" w:rsidRPr="003359B4">
          <w:rPr>
            <w:rStyle w:val="Lienhypertexte"/>
            <w:noProof/>
            <w:vertAlign w:val="subscript"/>
          </w:rPr>
          <w:t>0</w:t>
        </w:r>
        <w:r w:rsidR="005A15F6" w:rsidRPr="003359B4">
          <w:rPr>
            <w:rStyle w:val="Lienhypertexte"/>
            <w:noProof/>
          </w:rPr>
          <w:t xml:space="preserve"> = 50 ppm.</w:t>
        </w:r>
        <w:r w:rsidR="005A15F6">
          <w:rPr>
            <w:noProof/>
            <w:webHidden/>
          </w:rPr>
          <w:tab/>
        </w:r>
        <w:r>
          <w:rPr>
            <w:noProof/>
            <w:webHidden/>
          </w:rPr>
          <w:fldChar w:fldCharType="begin"/>
        </w:r>
        <w:r w:rsidR="005A15F6">
          <w:rPr>
            <w:noProof/>
            <w:webHidden/>
          </w:rPr>
          <w:instrText xml:space="preserve"> PAGEREF _Toc403992292 \h </w:instrText>
        </w:r>
        <w:r>
          <w:rPr>
            <w:noProof/>
            <w:webHidden/>
          </w:rPr>
        </w:r>
        <w:r>
          <w:rPr>
            <w:noProof/>
            <w:webHidden/>
          </w:rPr>
          <w:fldChar w:fldCharType="separate"/>
        </w:r>
        <w:r w:rsidR="005A15F6">
          <w:rPr>
            <w:noProof/>
            <w:webHidden/>
          </w:rPr>
          <w:t>58</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3" w:history="1">
        <w:r w:rsidR="005A15F6" w:rsidRPr="003359B4">
          <w:rPr>
            <w:rStyle w:val="Lienhypertexte"/>
            <w:noProof/>
          </w:rPr>
          <w:t>Figure 18:Effet de la concentration initiale du VM sur sa photolyse à 254 nm</w:t>
        </w:r>
        <w:r w:rsidR="005A15F6">
          <w:rPr>
            <w:noProof/>
            <w:webHidden/>
          </w:rPr>
          <w:tab/>
        </w:r>
        <w:r>
          <w:rPr>
            <w:noProof/>
            <w:webHidden/>
          </w:rPr>
          <w:fldChar w:fldCharType="begin"/>
        </w:r>
        <w:r w:rsidR="005A15F6">
          <w:rPr>
            <w:noProof/>
            <w:webHidden/>
          </w:rPr>
          <w:instrText xml:space="preserve"> PAGEREF _Toc403992293 \h </w:instrText>
        </w:r>
        <w:r>
          <w:rPr>
            <w:noProof/>
            <w:webHidden/>
          </w:rPr>
        </w:r>
        <w:r>
          <w:rPr>
            <w:noProof/>
            <w:webHidden/>
          </w:rPr>
          <w:fldChar w:fldCharType="separate"/>
        </w:r>
        <w:r w:rsidR="005A15F6">
          <w:rPr>
            <w:noProof/>
            <w:webHidden/>
          </w:rPr>
          <w:t>59</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4" w:history="1">
        <w:r w:rsidR="005A15F6" w:rsidRPr="003359B4">
          <w:rPr>
            <w:rStyle w:val="Lienhypertexte"/>
            <w:noProof/>
          </w:rPr>
          <w:t>Figure 19:Cinétique de la photolyse du VM à 254 nm (1 lampe). Effet de la concentration initiale.</w:t>
        </w:r>
        <w:r w:rsidR="005A15F6">
          <w:rPr>
            <w:noProof/>
            <w:webHidden/>
          </w:rPr>
          <w:tab/>
        </w:r>
        <w:r>
          <w:rPr>
            <w:noProof/>
            <w:webHidden/>
          </w:rPr>
          <w:fldChar w:fldCharType="begin"/>
        </w:r>
        <w:r w:rsidR="005A15F6">
          <w:rPr>
            <w:noProof/>
            <w:webHidden/>
          </w:rPr>
          <w:instrText xml:space="preserve"> PAGEREF _Toc403992294 \h </w:instrText>
        </w:r>
        <w:r>
          <w:rPr>
            <w:noProof/>
            <w:webHidden/>
          </w:rPr>
        </w:r>
        <w:r>
          <w:rPr>
            <w:noProof/>
            <w:webHidden/>
          </w:rPr>
          <w:fldChar w:fldCharType="separate"/>
        </w:r>
        <w:r w:rsidR="005A15F6">
          <w:rPr>
            <w:noProof/>
            <w:webHidden/>
          </w:rPr>
          <w:t>60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5" w:history="1">
        <w:r w:rsidR="005A15F6" w:rsidRPr="003359B4">
          <w:rPr>
            <w:rStyle w:val="Lienhypertexte"/>
            <w:noProof/>
          </w:rPr>
          <w:t>Figure 20:Effet de l’intensité lumineuse sur la photolyse du VM à 254 nm ; C</w:t>
        </w:r>
        <w:r w:rsidR="005A15F6" w:rsidRPr="003359B4">
          <w:rPr>
            <w:rStyle w:val="Lienhypertexte"/>
            <w:noProof/>
            <w:vertAlign w:val="subscript"/>
          </w:rPr>
          <w:t>0</w:t>
        </w:r>
        <w:r w:rsidR="005A15F6" w:rsidRPr="003359B4">
          <w:rPr>
            <w:rStyle w:val="Lienhypertexte"/>
            <w:noProof/>
          </w:rPr>
          <w:t xml:space="preserve"> = 50 ppm.</w:t>
        </w:r>
        <w:r w:rsidR="005A15F6">
          <w:rPr>
            <w:noProof/>
            <w:webHidden/>
          </w:rPr>
          <w:tab/>
        </w:r>
        <w:r>
          <w:rPr>
            <w:noProof/>
            <w:webHidden/>
          </w:rPr>
          <w:fldChar w:fldCharType="begin"/>
        </w:r>
        <w:r w:rsidR="005A15F6">
          <w:rPr>
            <w:noProof/>
            <w:webHidden/>
          </w:rPr>
          <w:instrText xml:space="preserve"> PAGEREF _Toc403992295 \h </w:instrText>
        </w:r>
        <w:r>
          <w:rPr>
            <w:noProof/>
            <w:webHidden/>
          </w:rPr>
        </w:r>
        <w:r>
          <w:rPr>
            <w:noProof/>
            <w:webHidden/>
          </w:rPr>
          <w:fldChar w:fldCharType="separate"/>
        </w:r>
        <w:r w:rsidR="005A15F6">
          <w:rPr>
            <w:noProof/>
            <w:webHidden/>
          </w:rPr>
          <w:t>61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6" w:history="1">
        <w:r w:rsidR="005A15F6" w:rsidRPr="003359B4">
          <w:rPr>
            <w:rStyle w:val="Lienhypertexte"/>
            <w:noProof/>
          </w:rPr>
          <w:t>Figure 21:Cinétique de la photolyse du VM. Effets du flux lumineux</w:t>
        </w:r>
        <w:r w:rsidR="005A15F6">
          <w:rPr>
            <w:noProof/>
            <w:webHidden/>
          </w:rPr>
          <w:tab/>
        </w:r>
        <w:r>
          <w:rPr>
            <w:noProof/>
            <w:webHidden/>
          </w:rPr>
          <w:fldChar w:fldCharType="begin"/>
        </w:r>
        <w:r w:rsidR="005A15F6">
          <w:rPr>
            <w:noProof/>
            <w:webHidden/>
          </w:rPr>
          <w:instrText xml:space="preserve"> PAGEREF _Toc403992296 \h </w:instrText>
        </w:r>
        <w:r>
          <w:rPr>
            <w:noProof/>
            <w:webHidden/>
          </w:rPr>
        </w:r>
        <w:r>
          <w:rPr>
            <w:noProof/>
            <w:webHidden/>
          </w:rPr>
          <w:fldChar w:fldCharType="separate"/>
        </w:r>
        <w:r w:rsidR="005A15F6">
          <w:rPr>
            <w:noProof/>
            <w:webHidden/>
          </w:rPr>
          <w:t>61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7" w:history="1">
        <w:r w:rsidR="005A15F6" w:rsidRPr="003359B4">
          <w:rPr>
            <w:rStyle w:val="Lienhypertexte"/>
            <w:noProof/>
          </w:rPr>
          <w:t>Figure 22:Photolyse du vert de méthyle à 365 nm ; C</w:t>
        </w:r>
        <w:r w:rsidR="005A15F6" w:rsidRPr="003359B4">
          <w:rPr>
            <w:rStyle w:val="Lienhypertexte"/>
            <w:noProof/>
            <w:vertAlign w:val="subscript"/>
          </w:rPr>
          <w:t>0</w:t>
        </w:r>
        <w:r w:rsidR="005A15F6" w:rsidRPr="003359B4">
          <w:rPr>
            <w:rStyle w:val="Lienhypertexte"/>
            <w:noProof/>
          </w:rPr>
          <w:t xml:space="preserve"> = 50 ppm.</w:t>
        </w:r>
        <w:r w:rsidR="005A15F6">
          <w:rPr>
            <w:noProof/>
            <w:webHidden/>
          </w:rPr>
          <w:tab/>
        </w:r>
        <w:r>
          <w:rPr>
            <w:noProof/>
            <w:webHidden/>
          </w:rPr>
          <w:fldChar w:fldCharType="begin"/>
        </w:r>
        <w:r w:rsidR="005A15F6">
          <w:rPr>
            <w:noProof/>
            <w:webHidden/>
          </w:rPr>
          <w:instrText xml:space="preserve"> PAGEREF _Toc403992297 \h </w:instrText>
        </w:r>
        <w:r>
          <w:rPr>
            <w:noProof/>
            <w:webHidden/>
          </w:rPr>
        </w:r>
        <w:r>
          <w:rPr>
            <w:noProof/>
            <w:webHidden/>
          </w:rPr>
          <w:fldChar w:fldCharType="separate"/>
        </w:r>
        <w:r w:rsidR="005A15F6">
          <w:rPr>
            <w:noProof/>
            <w:webHidden/>
          </w:rPr>
          <w:t>62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8" w:history="1">
        <w:r w:rsidR="005A15F6" w:rsidRPr="003359B4">
          <w:rPr>
            <w:rStyle w:val="Lienhypertexte"/>
            <w:noProof/>
          </w:rPr>
          <w:t>Figure 23:Cinétique de photolyse du vert de méthyle à 365 nm ; C</w:t>
        </w:r>
        <w:r w:rsidR="005A15F6" w:rsidRPr="003359B4">
          <w:rPr>
            <w:rStyle w:val="Lienhypertexte"/>
            <w:noProof/>
            <w:vertAlign w:val="subscript"/>
          </w:rPr>
          <w:t>0</w:t>
        </w:r>
        <w:r w:rsidR="005A15F6" w:rsidRPr="003359B4">
          <w:rPr>
            <w:rStyle w:val="Lienhypertexte"/>
            <w:noProof/>
          </w:rPr>
          <w:t xml:space="preserve"> = 50 ppm.</w:t>
        </w:r>
        <w:r w:rsidR="005A15F6">
          <w:rPr>
            <w:noProof/>
            <w:webHidden/>
          </w:rPr>
          <w:tab/>
        </w:r>
        <w:r>
          <w:rPr>
            <w:noProof/>
            <w:webHidden/>
          </w:rPr>
          <w:fldChar w:fldCharType="begin"/>
        </w:r>
        <w:r w:rsidR="005A15F6">
          <w:rPr>
            <w:noProof/>
            <w:webHidden/>
          </w:rPr>
          <w:instrText xml:space="preserve"> PAGEREF _Toc403992298 \h </w:instrText>
        </w:r>
        <w:r>
          <w:rPr>
            <w:noProof/>
            <w:webHidden/>
          </w:rPr>
        </w:r>
        <w:r>
          <w:rPr>
            <w:noProof/>
            <w:webHidden/>
          </w:rPr>
          <w:fldChar w:fldCharType="separate"/>
        </w:r>
        <w:r w:rsidR="005A15F6">
          <w:rPr>
            <w:noProof/>
            <w:webHidden/>
          </w:rPr>
          <w:t>63</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299" w:history="1">
        <w:r w:rsidR="005A15F6" w:rsidRPr="003359B4">
          <w:rPr>
            <w:rStyle w:val="Lienhypertexte"/>
            <w:noProof/>
          </w:rPr>
          <w:t>Figure 24:Photolyse du VM à 365 nm ; effet de la concentration initiale.</w:t>
        </w:r>
        <w:r w:rsidR="005A15F6">
          <w:rPr>
            <w:noProof/>
            <w:webHidden/>
          </w:rPr>
          <w:tab/>
        </w:r>
        <w:r>
          <w:rPr>
            <w:noProof/>
            <w:webHidden/>
          </w:rPr>
          <w:fldChar w:fldCharType="begin"/>
        </w:r>
        <w:r w:rsidR="005A15F6">
          <w:rPr>
            <w:noProof/>
            <w:webHidden/>
          </w:rPr>
          <w:instrText xml:space="preserve"> PAGEREF _Toc403992299 \h </w:instrText>
        </w:r>
        <w:r>
          <w:rPr>
            <w:noProof/>
            <w:webHidden/>
          </w:rPr>
        </w:r>
        <w:r>
          <w:rPr>
            <w:noProof/>
            <w:webHidden/>
          </w:rPr>
          <w:fldChar w:fldCharType="separate"/>
        </w:r>
        <w:r w:rsidR="005A15F6">
          <w:rPr>
            <w:noProof/>
            <w:webHidden/>
          </w:rPr>
          <w:t>64</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0" w:history="1">
        <w:r w:rsidR="005A15F6" w:rsidRPr="003359B4">
          <w:rPr>
            <w:rStyle w:val="Lienhypertexte"/>
            <w:noProof/>
          </w:rPr>
          <w:t>Figure 25:Cinétique de la photolyse du VM à 365 nm. Effets de la concentration initiale</w:t>
        </w:r>
        <w:r w:rsidR="005A15F6">
          <w:rPr>
            <w:noProof/>
            <w:webHidden/>
          </w:rPr>
          <w:tab/>
        </w:r>
        <w:r>
          <w:rPr>
            <w:noProof/>
            <w:webHidden/>
          </w:rPr>
          <w:fldChar w:fldCharType="begin"/>
        </w:r>
        <w:r w:rsidR="005A15F6">
          <w:rPr>
            <w:noProof/>
            <w:webHidden/>
          </w:rPr>
          <w:instrText xml:space="preserve"> PAGEREF _Toc403992300 \h </w:instrText>
        </w:r>
        <w:r>
          <w:rPr>
            <w:noProof/>
            <w:webHidden/>
          </w:rPr>
        </w:r>
        <w:r>
          <w:rPr>
            <w:noProof/>
            <w:webHidden/>
          </w:rPr>
          <w:fldChar w:fldCharType="separate"/>
        </w:r>
        <w:r w:rsidR="005A15F6">
          <w:rPr>
            <w:noProof/>
            <w:webHidden/>
          </w:rPr>
          <w:t>65</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1" w:history="1">
        <w:r w:rsidR="005A15F6" w:rsidRPr="003359B4">
          <w:rPr>
            <w:rStyle w:val="Lienhypertexte"/>
            <w:noProof/>
          </w:rPr>
          <w:t>Figure 26:Etude comparative entre la photolyse du VM (C</w:t>
        </w:r>
        <w:r w:rsidR="005A15F6" w:rsidRPr="003359B4">
          <w:rPr>
            <w:rStyle w:val="Lienhypertexte"/>
            <w:noProof/>
            <w:vertAlign w:val="subscript"/>
          </w:rPr>
          <w:t>0</w:t>
        </w:r>
        <w:r w:rsidR="005A15F6" w:rsidRPr="003359B4">
          <w:rPr>
            <w:rStyle w:val="Lienhypertexte"/>
            <w:noProof/>
          </w:rPr>
          <w:t xml:space="preserve"> = 20 ppm) à 365 et 254 nm.</w:t>
        </w:r>
        <w:r w:rsidR="005A15F6">
          <w:rPr>
            <w:noProof/>
            <w:webHidden/>
          </w:rPr>
          <w:tab/>
        </w:r>
        <w:r>
          <w:rPr>
            <w:noProof/>
            <w:webHidden/>
          </w:rPr>
          <w:fldChar w:fldCharType="begin"/>
        </w:r>
        <w:r w:rsidR="005A15F6">
          <w:rPr>
            <w:noProof/>
            <w:webHidden/>
          </w:rPr>
          <w:instrText xml:space="preserve"> PAGEREF _Toc403992301 \h </w:instrText>
        </w:r>
        <w:r>
          <w:rPr>
            <w:noProof/>
            <w:webHidden/>
          </w:rPr>
        </w:r>
        <w:r>
          <w:rPr>
            <w:noProof/>
            <w:webHidden/>
          </w:rPr>
          <w:fldChar w:fldCharType="separate"/>
        </w:r>
        <w:r w:rsidR="005A15F6">
          <w:rPr>
            <w:noProof/>
            <w:webHidden/>
          </w:rPr>
          <w:t>66</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2" w:history="1">
        <w:r w:rsidR="005A15F6" w:rsidRPr="003359B4">
          <w:rPr>
            <w:rStyle w:val="Lienhypertexte"/>
            <w:noProof/>
          </w:rPr>
          <w:t>Figure 27:Cinétique de dégradation du VM (C</w:t>
        </w:r>
        <w:r w:rsidR="005A15F6" w:rsidRPr="003359B4">
          <w:rPr>
            <w:rStyle w:val="Lienhypertexte"/>
            <w:noProof/>
            <w:vertAlign w:val="subscript"/>
          </w:rPr>
          <w:t>0</w:t>
        </w:r>
        <w:r w:rsidR="005A15F6" w:rsidRPr="003359B4">
          <w:rPr>
            <w:rStyle w:val="Lienhypertexte"/>
            <w:noProof/>
          </w:rPr>
          <w:t xml:space="preserve"> = 20 ppm) à 365 et 254 nm</w:t>
        </w:r>
        <w:r w:rsidR="005A15F6">
          <w:rPr>
            <w:noProof/>
            <w:webHidden/>
          </w:rPr>
          <w:tab/>
        </w:r>
        <w:r>
          <w:rPr>
            <w:noProof/>
            <w:webHidden/>
          </w:rPr>
          <w:fldChar w:fldCharType="begin"/>
        </w:r>
        <w:r w:rsidR="005A15F6">
          <w:rPr>
            <w:noProof/>
            <w:webHidden/>
          </w:rPr>
          <w:instrText xml:space="preserve"> PAGEREF _Toc403992302 \h </w:instrText>
        </w:r>
        <w:r>
          <w:rPr>
            <w:noProof/>
            <w:webHidden/>
          </w:rPr>
        </w:r>
        <w:r>
          <w:rPr>
            <w:noProof/>
            <w:webHidden/>
          </w:rPr>
          <w:fldChar w:fldCharType="separate"/>
        </w:r>
        <w:r w:rsidR="005A15F6">
          <w:rPr>
            <w:noProof/>
            <w:webHidden/>
          </w:rPr>
          <w:t>67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3" w:history="1">
        <w:r w:rsidR="005A15F6" w:rsidRPr="003359B4">
          <w:rPr>
            <w:rStyle w:val="Lienhypertexte"/>
            <w:noProof/>
          </w:rPr>
          <w:t>Figure 28:Spectre d’absorption du vert de méthyle.</w:t>
        </w:r>
        <w:r w:rsidR="005A15F6">
          <w:rPr>
            <w:noProof/>
            <w:webHidden/>
          </w:rPr>
          <w:tab/>
        </w:r>
        <w:r>
          <w:rPr>
            <w:noProof/>
            <w:webHidden/>
          </w:rPr>
          <w:fldChar w:fldCharType="begin"/>
        </w:r>
        <w:r w:rsidR="005A15F6">
          <w:rPr>
            <w:noProof/>
            <w:webHidden/>
          </w:rPr>
          <w:instrText xml:space="preserve"> PAGEREF _Toc403992303 \h </w:instrText>
        </w:r>
        <w:r>
          <w:rPr>
            <w:noProof/>
            <w:webHidden/>
          </w:rPr>
        </w:r>
        <w:r>
          <w:rPr>
            <w:noProof/>
            <w:webHidden/>
          </w:rPr>
          <w:fldChar w:fldCharType="separate"/>
        </w:r>
        <w:r w:rsidR="005A15F6">
          <w:rPr>
            <w:noProof/>
            <w:webHidden/>
          </w:rPr>
          <w:t>68</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4" w:history="1">
        <w:r w:rsidR="005A15F6" w:rsidRPr="003359B4">
          <w:rPr>
            <w:rStyle w:val="Lienhypertexte"/>
            <w:noProof/>
          </w:rPr>
          <w:t>Figure 29:Evolution de l’adsorption du VM sur le TiO2.</w:t>
        </w:r>
        <w:r w:rsidR="005A15F6">
          <w:rPr>
            <w:noProof/>
            <w:webHidden/>
          </w:rPr>
          <w:tab/>
        </w:r>
        <w:r>
          <w:rPr>
            <w:noProof/>
            <w:webHidden/>
          </w:rPr>
          <w:fldChar w:fldCharType="begin"/>
        </w:r>
        <w:r w:rsidR="005A15F6">
          <w:rPr>
            <w:noProof/>
            <w:webHidden/>
          </w:rPr>
          <w:instrText xml:space="preserve"> PAGEREF _Toc403992304 \h </w:instrText>
        </w:r>
        <w:r>
          <w:rPr>
            <w:noProof/>
            <w:webHidden/>
          </w:rPr>
        </w:r>
        <w:r>
          <w:rPr>
            <w:noProof/>
            <w:webHidden/>
          </w:rPr>
          <w:fldChar w:fldCharType="separate"/>
        </w:r>
        <w:r w:rsidR="005A15F6">
          <w:rPr>
            <w:noProof/>
            <w:webHidden/>
          </w:rPr>
          <w:t>70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5" w:history="1">
        <w:r w:rsidR="005A15F6" w:rsidRPr="003359B4">
          <w:rPr>
            <w:rStyle w:val="Lienhypertexte"/>
            <w:noProof/>
          </w:rPr>
          <w:t>Figure 30:Photocatalyse du VM ; influence de la concentration du TiO2.</w:t>
        </w:r>
        <w:r w:rsidR="005A15F6">
          <w:rPr>
            <w:noProof/>
            <w:webHidden/>
          </w:rPr>
          <w:tab/>
        </w:r>
        <w:r>
          <w:rPr>
            <w:noProof/>
            <w:webHidden/>
          </w:rPr>
          <w:fldChar w:fldCharType="begin"/>
        </w:r>
        <w:r w:rsidR="005A15F6">
          <w:rPr>
            <w:noProof/>
            <w:webHidden/>
          </w:rPr>
          <w:instrText xml:space="preserve"> PAGEREF _Toc403992305 \h </w:instrText>
        </w:r>
        <w:r>
          <w:rPr>
            <w:noProof/>
            <w:webHidden/>
          </w:rPr>
        </w:r>
        <w:r>
          <w:rPr>
            <w:noProof/>
            <w:webHidden/>
          </w:rPr>
          <w:fldChar w:fldCharType="separate"/>
        </w:r>
        <w:r w:rsidR="005A15F6">
          <w:rPr>
            <w:noProof/>
            <w:webHidden/>
          </w:rPr>
          <w:t>71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6" w:history="1">
        <w:r w:rsidR="005A15F6" w:rsidRPr="003359B4">
          <w:rPr>
            <w:rStyle w:val="Lienhypertexte"/>
            <w:noProof/>
          </w:rPr>
          <w:t>Figure 31:Photocatalyse du VM ; influence de la concentration initiale.</w:t>
        </w:r>
        <w:r w:rsidR="005A15F6">
          <w:rPr>
            <w:noProof/>
            <w:webHidden/>
          </w:rPr>
          <w:tab/>
        </w:r>
        <w:r>
          <w:rPr>
            <w:noProof/>
            <w:webHidden/>
          </w:rPr>
          <w:fldChar w:fldCharType="begin"/>
        </w:r>
        <w:r w:rsidR="005A15F6">
          <w:rPr>
            <w:noProof/>
            <w:webHidden/>
          </w:rPr>
          <w:instrText xml:space="preserve"> PAGEREF _Toc403992306 \h </w:instrText>
        </w:r>
        <w:r>
          <w:rPr>
            <w:noProof/>
            <w:webHidden/>
          </w:rPr>
        </w:r>
        <w:r>
          <w:rPr>
            <w:noProof/>
            <w:webHidden/>
          </w:rPr>
          <w:fldChar w:fldCharType="separate"/>
        </w:r>
        <w:r w:rsidR="005A15F6">
          <w:rPr>
            <w:noProof/>
            <w:webHidden/>
          </w:rPr>
          <w:t>72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7" w:history="1">
        <w:r w:rsidR="005A15F6" w:rsidRPr="003359B4">
          <w:rPr>
            <w:rStyle w:val="Lienhypertexte"/>
            <w:noProof/>
          </w:rPr>
          <w:t>Figure 32:Cinétique de photocatalyse du VM ; influence de la concentration initiale.</w:t>
        </w:r>
        <w:r w:rsidR="005A15F6">
          <w:rPr>
            <w:noProof/>
            <w:webHidden/>
          </w:rPr>
          <w:tab/>
        </w:r>
        <w:r>
          <w:rPr>
            <w:noProof/>
            <w:webHidden/>
          </w:rPr>
          <w:fldChar w:fldCharType="begin"/>
        </w:r>
        <w:r w:rsidR="005A15F6">
          <w:rPr>
            <w:noProof/>
            <w:webHidden/>
          </w:rPr>
          <w:instrText xml:space="preserve"> PAGEREF _Toc403992307 \h </w:instrText>
        </w:r>
        <w:r>
          <w:rPr>
            <w:noProof/>
            <w:webHidden/>
          </w:rPr>
        </w:r>
        <w:r>
          <w:rPr>
            <w:noProof/>
            <w:webHidden/>
          </w:rPr>
          <w:fldChar w:fldCharType="separate"/>
        </w:r>
        <w:r w:rsidR="005A15F6">
          <w:rPr>
            <w:noProof/>
            <w:webHidden/>
          </w:rPr>
          <w:t>73</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8" w:history="1">
        <w:r w:rsidR="005A15F6" w:rsidRPr="003359B4">
          <w:rPr>
            <w:rStyle w:val="Lienhypertexte"/>
            <w:noProof/>
          </w:rPr>
          <w:t>Figure 33:Photocatalyse du VM ; influence de H</w:t>
        </w:r>
        <w:r w:rsidR="005A15F6" w:rsidRPr="003359B4">
          <w:rPr>
            <w:rStyle w:val="Lienhypertexte"/>
            <w:noProof/>
            <w:vertAlign w:val="subscript"/>
          </w:rPr>
          <w:t>2</w:t>
        </w:r>
        <w:r w:rsidR="005A15F6" w:rsidRPr="003359B4">
          <w:rPr>
            <w:rStyle w:val="Lienhypertexte"/>
            <w:noProof/>
          </w:rPr>
          <w:t>O</w:t>
        </w:r>
        <w:r w:rsidR="005A15F6" w:rsidRPr="003359B4">
          <w:rPr>
            <w:rStyle w:val="Lienhypertexte"/>
            <w:noProof/>
            <w:vertAlign w:val="subscript"/>
          </w:rPr>
          <w:t>2</w:t>
        </w:r>
        <w:r w:rsidR="005A15F6" w:rsidRPr="003359B4">
          <w:rPr>
            <w:rStyle w:val="Lienhypertexte"/>
            <w:noProof/>
          </w:rPr>
          <w:t>.</w:t>
        </w:r>
        <w:r w:rsidR="005A15F6">
          <w:rPr>
            <w:noProof/>
            <w:webHidden/>
          </w:rPr>
          <w:tab/>
        </w:r>
        <w:r>
          <w:rPr>
            <w:noProof/>
            <w:webHidden/>
          </w:rPr>
          <w:fldChar w:fldCharType="begin"/>
        </w:r>
        <w:r w:rsidR="005A15F6">
          <w:rPr>
            <w:noProof/>
            <w:webHidden/>
          </w:rPr>
          <w:instrText xml:space="preserve"> PAGEREF _Toc403992308 \h </w:instrText>
        </w:r>
        <w:r>
          <w:rPr>
            <w:noProof/>
            <w:webHidden/>
          </w:rPr>
        </w:r>
        <w:r>
          <w:rPr>
            <w:noProof/>
            <w:webHidden/>
          </w:rPr>
          <w:fldChar w:fldCharType="separate"/>
        </w:r>
        <w:r w:rsidR="005A15F6">
          <w:rPr>
            <w:noProof/>
            <w:webHidden/>
          </w:rPr>
          <w:t>74</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09" w:history="1">
        <w:r w:rsidR="005A15F6" w:rsidRPr="003359B4">
          <w:rPr>
            <w:rStyle w:val="Lienhypertexte"/>
            <w:noProof/>
          </w:rPr>
          <w:t>Figure 34:Evolution thermique du mélange : VM (50 ppm), H</w:t>
        </w:r>
        <w:r w:rsidR="005A15F6" w:rsidRPr="003359B4">
          <w:rPr>
            <w:rStyle w:val="Lienhypertexte"/>
            <w:noProof/>
            <w:vertAlign w:val="subscript"/>
          </w:rPr>
          <w:t>2</w:t>
        </w:r>
        <w:r w:rsidR="005A15F6" w:rsidRPr="003359B4">
          <w:rPr>
            <w:rStyle w:val="Lienhypertexte"/>
            <w:noProof/>
          </w:rPr>
          <w:t>O</w:t>
        </w:r>
        <w:r w:rsidR="005A15F6" w:rsidRPr="003359B4">
          <w:rPr>
            <w:rStyle w:val="Lienhypertexte"/>
            <w:noProof/>
            <w:vertAlign w:val="subscript"/>
          </w:rPr>
          <w:t>2</w:t>
        </w:r>
        <w:r w:rsidR="005A15F6" w:rsidRPr="003359B4">
          <w:rPr>
            <w:rStyle w:val="Lienhypertexte"/>
            <w:noProof/>
          </w:rPr>
          <w:t xml:space="preserve"> (10</w:t>
        </w:r>
        <w:r w:rsidR="005A15F6" w:rsidRPr="003359B4">
          <w:rPr>
            <w:rStyle w:val="Lienhypertexte"/>
            <w:noProof/>
            <w:vertAlign w:val="superscript"/>
          </w:rPr>
          <w:t>-1</w:t>
        </w:r>
        <w:r w:rsidR="005A15F6" w:rsidRPr="003359B4">
          <w:rPr>
            <w:rStyle w:val="Lienhypertexte"/>
            <w:noProof/>
          </w:rPr>
          <w:t xml:space="preserve"> M).</w:t>
        </w:r>
        <w:r w:rsidR="005A15F6">
          <w:rPr>
            <w:noProof/>
            <w:webHidden/>
          </w:rPr>
          <w:tab/>
        </w:r>
        <w:r>
          <w:rPr>
            <w:noProof/>
            <w:webHidden/>
          </w:rPr>
          <w:fldChar w:fldCharType="begin"/>
        </w:r>
        <w:r w:rsidR="005A15F6">
          <w:rPr>
            <w:noProof/>
            <w:webHidden/>
          </w:rPr>
          <w:instrText xml:space="preserve"> PAGEREF _Toc403992309 \h </w:instrText>
        </w:r>
        <w:r>
          <w:rPr>
            <w:noProof/>
            <w:webHidden/>
          </w:rPr>
        </w:r>
        <w:r>
          <w:rPr>
            <w:noProof/>
            <w:webHidden/>
          </w:rPr>
          <w:fldChar w:fldCharType="separate"/>
        </w:r>
        <w:r w:rsidR="005A15F6">
          <w:rPr>
            <w:noProof/>
            <w:webHidden/>
          </w:rPr>
          <w:t>75</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0" w:history="1">
        <w:r w:rsidR="005A15F6" w:rsidRPr="003359B4">
          <w:rPr>
            <w:rStyle w:val="Lienhypertexte"/>
            <w:noProof/>
          </w:rPr>
          <w:t>Figure 35:Evolution thermique du mélange : VM (50 ppm), H</w:t>
        </w:r>
        <w:r w:rsidR="005A15F6" w:rsidRPr="003359B4">
          <w:rPr>
            <w:rStyle w:val="Lienhypertexte"/>
            <w:noProof/>
            <w:vertAlign w:val="subscript"/>
          </w:rPr>
          <w:t>2</w:t>
        </w:r>
        <w:r w:rsidR="005A15F6" w:rsidRPr="003359B4">
          <w:rPr>
            <w:rStyle w:val="Lienhypertexte"/>
            <w:noProof/>
          </w:rPr>
          <w:t>O</w:t>
        </w:r>
        <w:r w:rsidR="005A15F6" w:rsidRPr="003359B4">
          <w:rPr>
            <w:rStyle w:val="Lienhypertexte"/>
            <w:noProof/>
            <w:vertAlign w:val="subscript"/>
          </w:rPr>
          <w:t>2</w:t>
        </w:r>
        <w:r w:rsidR="005A15F6" w:rsidRPr="003359B4">
          <w:rPr>
            <w:rStyle w:val="Lienhypertexte"/>
            <w:noProof/>
          </w:rPr>
          <w:t xml:space="preserve"> (10</w:t>
        </w:r>
        <w:r w:rsidR="005A15F6" w:rsidRPr="003359B4">
          <w:rPr>
            <w:rStyle w:val="Lienhypertexte"/>
            <w:noProof/>
            <w:vertAlign w:val="superscript"/>
          </w:rPr>
          <w:t>-2</w:t>
        </w:r>
        <w:r w:rsidR="005A15F6" w:rsidRPr="003359B4">
          <w:rPr>
            <w:rStyle w:val="Lienhypertexte"/>
            <w:noProof/>
          </w:rPr>
          <w:t xml:space="preserve"> M).</w:t>
        </w:r>
        <w:r w:rsidR="005A15F6">
          <w:rPr>
            <w:noProof/>
            <w:webHidden/>
          </w:rPr>
          <w:tab/>
        </w:r>
        <w:r>
          <w:rPr>
            <w:noProof/>
            <w:webHidden/>
          </w:rPr>
          <w:fldChar w:fldCharType="begin"/>
        </w:r>
        <w:r w:rsidR="005A15F6">
          <w:rPr>
            <w:noProof/>
            <w:webHidden/>
          </w:rPr>
          <w:instrText xml:space="preserve"> PAGEREF _Toc403992310 \h </w:instrText>
        </w:r>
        <w:r>
          <w:rPr>
            <w:noProof/>
            <w:webHidden/>
          </w:rPr>
        </w:r>
        <w:r>
          <w:rPr>
            <w:noProof/>
            <w:webHidden/>
          </w:rPr>
          <w:fldChar w:fldCharType="separate"/>
        </w:r>
        <w:r w:rsidR="005A15F6">
          <w:rPr>
            <w:noProof/>
            <w:webHidden/>
          </w:rPr>
          <w:t>76</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1" w:history="1">
        <w:r w:rsidR="005A15F6" w:rsidRPr="003359B4">
          <w:rPr>
            <w:rStyle w:val="Lienhypertexte"/>
            <w:noProof/>
          </w:rPr>
          <w:t>Figure 36:Cinétique de dégradation du VM ; influence de  H</w:t>
        </w:r>
        <w:r w:rsidR="005A15F6" w:rsidRPr="003359B4">
          <w:rPr>
            <w:rStyle w:val="Lienhypertexte"/>
            <w:noProof/>
            <w:vertAlign w:val="subscript"/>
          </w:rPr>
          <w:t>2</w:t>
        </w:r>
        <w:r w:rsidR="005A15F6" w:rsidRPr="003359B4">
          <w:rPr>
            <w:rStyle w:val="Lienhypertexte"/>
            <w:noProof/>
          </w:rPr>
          <w:t>O</w:t>
        </w:r>
        <w:r w:rsidR="005A15F6" w:rsidRPr="003359B4">
          <w:rPr>
            <w:rStyle w:val="Lienhypertexte"/>
            <w:noProof/>
            <w:vertAlign w:val="subscript"/>
          </w:rPr>
          <w:t>2</w:t>
        </w:r>
        <w:r w:rsidR="005A15F6" w:rsidRPr="003359B4">
          <w:rPr>
            <w:rStyle w:val="Lienhypertexte"/>
            <w:noProof/>
          </w:rPr>
          <w:t>.</w:t>
        </w:r>
        <w:r w:rsidR="005A15F6">
          <w:rPr>
            <w:noProof/>
            <w:webHidden/>
          </w:rPr>
          <w:tab/>
        </w:r>
        <w:r>
          <w:rPr>
            <w:noProof/>
            <w:webHidden/>
          </w:rPr>
          <w:fldChar w:fldCharType="begin"/>
        </w:r>
        <w:r w:rsidR="005A15F6">
          <w:rPr>
            <w:noProof/>
            <w:webHidden/>
          </w:rPr>
          <w:instrText xml:space="preserve"> PAGEREF _Toc403992311 \h </w:instrText>
        </w:r>
        <w:r>
          <w:rPr>
            <w:noProof/>
            <w:webHidden/>
          </w:rPr>
        </w:r>
        <w:r>
          <w:rPr>
            <w:noProof/>
            <w:webHidden/>
          </w:rPr>
          <w:fldChar w:fldCharType="separate"/>
        </w:r>
        <w:r w:rsidR="005A15F6">
          <w:rPr>
            <w:noProof/>
            <w:webHidden/>
          </w:rPr>
          <w:t>77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2" w:history="1">
        <w:r w:rsidR="005A15F6" w:rsidRPr="003359B4">
          <w:rPr>
            <w:rStyle w:val="Lienhypertexte"/>
            <w:noProof/>
          </w:rPr>
          <w:t>Figure 37:Photocatalyse du VM ; effet des ions NaCl.</w:t>
        </w:r>
        <w:r w:rsidR="005A15F6">
          <w:rPr>
            <w:noProof/>
            <w:webHidden/>
          </w:rPr>
          <w:tab/>
        </w:r>
        <w:r>
          <w:rPr>
            <w:noProof/>
            <w:webHidden/>
          </w:rPr>
          <w:fldChar w:fldCharType="begin"/>
        </w:r>
        <w:r w:rsidR="005A15F6">
          <w:rPr>
            <w:noProof/>
            <w:webHidden/>
          </w:rPr>
          <w:instrText xml:space="preserve"> PAGEREF _Toc403992312 \h </w:instrText>
        </w:r>
        <w:r>
          <w:rPr>
            <w:noProof/>
            <w:webHidden/>
          </w:rPr>
        </w:r>
        <w:r>
          <w:rPr>
            <w:noProof/>
            <w:webHidden/>
          </w:rPr>
          <w:fldChar w:fldCharType="separate"/>
        </w:r>
        <w:r w:rsidR="005A15F6">
          <w:rPr>
            <w:noProof/>
            <w:webHidden/>
          </w:rPr>
          <w:t>78</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3" w:history="1">
        <w:r w:rsidR="005A15F6" w:rsidRPr="003359B4">
          <w:rPr>
            <w:rStyle w:val="Lienhypertexte"/>
            <w:noProof/>
          </w:rPr>
          <w:t>Figure 38:Cinétique de dégradation du VM ; influence de  NaCl.</w:t>
        </w:r>
        <w:r w:rsidR="005A15F6">
          <w:rPr>
            <w:noProof/>
            <w:webHidden/>
          </w:rPr>
          <w:tab/>
        </w:r>
        <w:r>
          <w:rPr>
            <w:noProof/>
            <w:webHidden/>
          </w:rPr>
          <w:fldChar w:fldCharType="begin"/>
        </w:r>
        <w:r w:rsidR="005A15F6">
          <w:rPr>
            <w:noProof/>
            <w:webHidden/>
          </w:rPr>
          <w:instrText xml:space="preserve"> PAGEREF _Toc403992313 \h </w:instrText>
        </w:r>
        <w:r>
          <w:rPr>
            <w:noProof/>
            <w:webHidden/>
          </w:rPr>
        </w:r>
        <w:r>
          <w:rPr>
            <w:noProof/>
            <w:webHidden/>
          </w:rPr>
          <w:fldChar w:fldCharType="separate"/>
        </w:r>
        <w:r w:rsidR="005A15F6">
          <w:rPr>
            <w:noProof/>
            <w:webHidden/>
          </w:rPr>
          <w:t>79</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4" w:history="1">
        <w:r w:rsidR="005A15F6" w:rsidRPr="003359B4">
          <w:rPr>
            <w:rStyle w:val="Lienhypertexte"/>
            <w:noProof/>
          </w:rPr>
          <w:t>Figure 39:Photocatalyse du VM ; effet de Na</w:t>
        </w:r>
        <w:r w:rsidR="005A15F6" w:rsidRPr="003359B4">
          <w:rPr>
            <w:rStyle w:val="Lienhypertexte"/>
            <w:noProof/>
            <w:vertAlign w:val="subscript"/>
          </w:rPr>
          <w:t>2</w:t>
        </w:r>
        <w:r w:rsidR="005A15F6" w:rsidRPr="003359B4">
          <w:rPr>
            <w:rStyle w:val="Lienhypertexte"/>
            <w:noProof/>
          </w:rPr>
          <w:t>SO</w:t>
        </w:r>
        <w:r w:rsidR="005A15F6" w:rsidRPr="003359B4">
          <w:rPr>
            <w:rStyle w:val="Lienhypertexte"/>
            <w:noProof/>
            <w:vertAlign w:val="subscript"/>
          </w:rPr>
          <w:t>4</w:t>
        </w:r>
        <w:r w:rsidR="005A15F6" w:rsidRPr="003359B4">
          <w:rPr>
            <w:rStyle w:val="Lienhypertexte"/>
            <w:noProof/>
          </w:rPr>
          <w:t>.</w:t>
        </w:r>
        <w:r w:rsidR="005A15F6">
          <w:rPr>
            <w:noProof/>
            <w:webHidden/>
          </w:rPr>
          <w:tab/>
        </w:r>
        <w:r>
          <w:rPr>
            <w:noProof/>
            <w:webHidden/>
          </w:rPr>
          <w:fldChar w:fldCharType="begin"/>
        </w:r>
        <w:r w:rsidR="005A15F6">
          <w:rPr>
            <w:noProof/>
            <w:webHidden/>
          </w:rPr>
          <w:instrText xml:space="preserve"> PAGEREF _Toc403992314 \h </w:instrText>
        </w:r>
        <w:r>
          <w:rPr>
            <w:noProof/>
            <w:webHidden/>
          </w:rPr>
        </w:r>
        <w:r>
          <w:rPr>
            <w:noProof/>
            <w:webHidden/>
          </w:rPr>
          <w:fldChar w:fldCharType="separate"/>
        </w:r>
        <w:r w:rsidR="005A15F6">
          <w:rPr>
            <w:noProof/>
            <w:webHidden/>
          </w:rPr>
          <w:t>80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5" w:history="1">
        <w:r w:rsidR="005A15F6" w:rsidRPr="003359B4">
          <w:rPr>
            <w:rStyle w:val="Lienhypertexte"/>
            <w:noProof/>
          </w:rPr>
          <w:t>Figure 40:Cinétique de dégradation du VM ; influence de  Na</w:t>
        </w:r>
        <w:r w:rsidR="005A15F6" w:rsidRPr="003359B4">
          <w:rPr>
            <w:rStyle w:val="Lienhypertexte"/>
            <w:noProof/>
            <w:vertAlign w:val="subscript"/>
          </w:rPr>
          <w:t>2</w:t>
        </w:r>
        <w:r w:rsidR="005A15F6" w:rsidRPr="003359B4">
          <w:rPr>
            <w:rStyle w:val="Lienhypertexte"/>
            <w:noProof/>
          </w:rPr>
          <w:t>SO</w:t>
        </w:r>
        <w:r w:rsidR="005A15F6" w:rsidRPr="003359B4">
          <w:rPr>
            <w:rStyle w:val="Lienhypertexte"/>
            <w:noProof/>
            <w:vertAlign w:val="subscript"/>
          </w:rPr>
          <w:t>4</w:t>
        </w:r>
        <w:r w:rsidR="005A15F6" w:rsidRPr="003359B4">
          <w:rPr>
            <w:rStyle w:val="Lienhypertexte"/>
            <w:noProof/>
          </w:rPr>
          <w:t>.</w:t>
        </w:r>
        <w:r w:rsidR="005A15F6">
          <w:rPr>
            <w:noProof/>
            <w:webHidden/>
          </w:rPr>
          <w:tab/>
        </w:r>
        <w:r>
          <w:rPr>
            <w:noProof/>
            <w:webHidden/>
          </w:rPr>
          <w:fldChar w:fldCharType="begin"/>
        </w:r>
        <w:r w:rsidR="005A15F6">
          <w:rPr>
            <w:noProof/>
            <w:webHidden/>
          </w:rPr>
          <w:instrText xml:space="preserve"> PAGEREF _Toc403992315 \h </w:instrText>
        </w:r>
        <w:r>
          <w:rPr>
            <w:noProof/>
            <w:webHidden/>
          </w:rPr>
        </w:r>
        <w:r>
          <w:rPr>
            <w:noProof/>
            <w:webHidden/>
          </w:rPr>
          <w:fldChar w:fldCharType="separate"/>
        </w:r>
        <w:r w:rsidR="005A15F6">
          <w:rPr>
            <w:noProof/>
            <w:webHidden/>
          </w:rPr>
          <w:t>81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6" w:history="1">
        <w:r w:rsidR="005A15F6" w:rsidRPr="003359B4">
          <w:rPr>
            <w:rStyle w:val="Lienhypertexte"/>
            <w:noProof/>
          </w:rPr>
          <w:t>Figure 41:Représentation des cinétiques de différentes photodégradations du VM.</w:t>
        </w:r>
        <w:r w:rsidR="005A15F6">
          <w:rPr>
            <w:noProof/>
            <w:webHidden/>
          </w:rPr>
          <w:tab/>
        </w:r>
        <w:r>
          <w:rPr>
            <w:noProof/>
            <w:webHidden/>
          </w:rPr>
          <w:fldChar w:fldCharType="begin"/>
        </w:r>
        <w:r w:rsidR="005A15F6">
          <w:rPr>
            <w:noProof/>
            <w:webHidden/>
          </w:rPr>
          <w:instrText xml:space="preserve"> PAGEREF _Toc403992316 \h </w:instrText>
        </w:r>
        <w:r>
          <w:rPr>
            <w:noProof/>
            <w:webHidden/>
          </w:rPr>
        </w:r>
        <w:r>
          <w:rPr>
            <w:noProof/>
            <w:webHidden/>
          </w:rPr>
          <w:fldChar w:fldCharType="separate"/>
        </w:r>
        <w:r w:rsidR="005A15F6">
          <w:rPr>
            <w:noProof/>
            <w:webHidden/>
          </w:rPr>
          <w:t>82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7" w:history="1">
        <w:r w:rsidR="005A15F6" w:rsidRPr="003359B4">
          <w:rPr>
            <w:rStyle w:val="Lienhypertexte"/>
            <w:noProof/>
          </w:rPr>
          <w:t>Figure 42:Cinétique d’adsorption du VM sur le charbon actif en poudre ; C</w:t>
        </w:r>
        <w:r w:rsidR="005A15F6" w:rsidRPr="003359B4">
          <w:rPr>
            <w:rStyle w:val="Lienhypertexte"/>
            <w:noProof/>
            <w:vertAlign w:val="subscript"/>
          </w:rPr>
          <w:t>0</w:t>
        </w:r>
        <w:r w:rsidR="005A15F6" w:rsidRPr="003359B4">
          <w:rPr>
            <w:rStyle w:val="Lienhypertexte"/>
            <w:noProof/>
          </w:rPr>
          <w:t xml:space="preserve"> = 20 ppm.</w:t>
        </w:r>
        <w:r w:rsidR="005A15F6">
          <w:rPr>
            <w:noProof/>
            <w:webHidden/>
          </w:rPr>
          <w:tab/>
        </w:r>
        <w:r>
          <w:rPr>
            <w:noProof/>
            <w:webHidden/>
          </w:rPr>
          <w:fldChar w:fldCharType="begin"/>
        </w:r>
        <w:r w:rsidR="005A15F6">
          <w:rPr>
            <w:noProof/>
            <w:webHidden/>
          </w:rPr>
          <w:instrText xml:space="preserve"> PAGEREF _Toc403992317 \h </w:instrText>
        </w:r>
        <w:r>
          <w:rPr>
            <w:noProof/>
            <w:webHidden/>
          </w:rPr>
        </w:r>
        <w:r>
          <w:rPr>
            <w:noProof/>
            <w:webHidden/>
          </w:rPr>
          <w:fldChar w:fldCharType="separate"/>
        </w:r>
        <w:r w:rsidR="005A15F6">
          <w:rPr>
            <w:noProof/>
            <w:webHidden/>
          </w:rPr>
          <w:t>84</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8" w:history="1">
        <w:r w:rsidR="005A15F6" w:rsidRPr="003359B4">
          <w:rPr>
            <w:rStyle w:val="Lienhypertexte"/>
            <w:noProof/>
          </w:rPr>
          <w:t>Figure 43:Cinétique d’adsorption du VM sur le charbon actif en poudre ; influence de la concentration initiale en VM.</w:t>
        </w:r>
        <w:r w:rsidR="005A15F6">
          <w:rPr>
            <w:noProof/>
            <w:webHidden/>
          </w:rPr>
          <w:tab/>
        </w:r>
        <w:r>
          <w:rPr>
            <w:noProof/>
            <w:webHidden/>
          </w:rPr>
          <w:fldChar w:fldCharType="begin"/>
        </w:r>
        <w:r w:rsidR="005A15F6">
          <w:rPr>
            <w:noProof/>
            <w:webHidden/>
          </w:rPr>
          <w:instrText xml:space="preserve"> PAGEREF _Toc403992318 \h </w:instrText>
        </w:r>
        <w:r>
          <w:rPr>
            <w:noProof/>
            <w:webHidden/>
          </w:rPr>
        </w:r>
        <w:r>
          <w:rPr>
            <w:noProof/>
            <w:webHidden/>
          </w:rPr>
          <w:fldChar w:fldCharType="separate"/>
        </w:r>
        <w:r w:rsidR="005A15F6">
          <w:rPr>
            <w:noProof/>
            <w:webHidden/>
          </w:rPr>
          <w:t>86</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19" w:history="1">
        <w:r w:rsidR="005A15F6" w:rsidRPr="003359B4">
          <w:rPr>
            <w:rStyle w:val="Lienhypertexte"/>
            <w:noProof/>
          </w:rPr>
          <w:t>Figure 44:Cinétique d’adsorption du VM sur le charbon actif en poudre ; influence de la vitesse d’agitation.</w:t>
        </w:r>
        <w:r w:rsidR="005A15F6">
          <w:rPr>
            <w:noProof/>
            <w:webHidden/>
          </w:rPr>
          <w:tab/>
        </w:r>
        <w:r>
          <w:rPr>
            <w:noProof/>
            <w:webHidden/>
          </w:rPr>
          <w:fldChar w:fldCharType="begin"/>
        </w:r>
        <w:r w:rsidR="005A15F6">
          <w:rPr>
            <w:noProof/>
            <w:webHidden/>
          </w:rPr>
          <w:instrText xml:space="preserve"> PAGEREF _Toc403992319 \h </w:instrText>
        </w:r>
        <w:r>
          <w:rPr>
            <w:noProof/>
            <w:webHidden/>
          </w:rPr>
        </w:r>
        <w:r>
          <w:rPr>
            <w:noProof/>
            <w:webHidden/>
          </w:rPr>
          <w:fldChar w:fldCharType="separate"/>
        </w:r>
        <w:r w:rsidR="005A15F6">
          <w:rPr>
            <w:noProof/>
            <w:webHidden/>
          </w:rPr>
          <w:t>87</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0" w:history="1">
        <w:r w:rsidR="005A15F6" w:rsidRPr="003359B4">
          <w:rPr>
            <w:rStyle w:val="Lienhypertexte"/>
            <w:noProof/>
          </w:rPr>
          <w:t>Figure 45:Cinétique d’adsorption du VM sur le charbon actif en poudre ; influence de la masse de l’adsorbant.</w:t>
        </w:r>
        <w:r w:rsidR="005A15F6">
          <w:rPr>
            <w:noProof/>
            <w:webHidden/>
          </w:rPr>
          <w:tab/>
        </w:r>
        <w:r>
          <w:rPr>
            <w:noProof/>
            <w:webHidden/>
          </w:rPr>
          <w:fldChar w:fldCharType="begin"/>
        </w:r>
        <w:r w:rsidR="005A15F6">
          <w:rPr>
            <w:noProof/>
            <w:webHidden/>
          </w:rPr>
          <w:instrText xml:space="preserve"> PAGEREF _Toc403992320 \h </w:instrText>
        </w:r>
        <w:r>
          <w:rPr>
            <w:noProof/>
            <w:webHidden/>
          </w:rPr>
        </w:r>
        <w:r>
          <w:rPr>
            <w:noProof/>
            <w:webHidden/>
          </w:rPr>
          <w:fldChar w:fldCharType="separate"/>
        </w:r>
        <w:r w:rsidR="005A15F6">
          <w:rPr>
            <w:noProof/>
            <w:webHidden/>
          </w:rPr>
          <w:t>88</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1" w:history="1">
        <w:r w:rsidR="005A15F6" w:rsidRPr="003359B4">
          <w:rPr>
            <w:rStyle w:val="Lienhypertexte"/>
            <w:noProof/>
          </w:rPr>
          <w:t>Figure 46:Tracé de la forme linéaire du modèle cinétique du premier ordre.</w:t>
        </w:r>
        <w:r w:rsidR="005A15F6">
          <w:rPr>
            <w:noProof/>
            <w:webHidden/>
          </w:rPr>
          <w:tab/>
        </w:r>
        <w:r>
          <w:rPr>
            <w:noProof/>
            <w:webHidden/>
          </w:rPr>
          <w:fldChar w:fldCharType="begin"/>
        </w:r>
        <w:r w:rsidR="005A15F6">
          <w:rPr>
            <w:noProof/>
            <w:webHidden/>
          </w:rPr>
          <w:instrText xml:space="preserve"> PAGEREF _Toc403992321 \h </w:instrText>
        </w:r>
        <w:r>
          <w:rPr>
            <w:noProof/>
            <w:webHidden/>
          </w:rPr>
        </w:r>
        <w:r>
          <w:rPr>
            <w:noProof/>
            <w:webHidden/>
          </w:rPr>
          <w:fldChar w:fldCharType="separate"/>
        </w:r>
        <w:r w:rsidR="005A15F6">
          <w:rPr>
            <w:noProof/>
            <w:webHidden/>
          </w:rPr>
          <w:t>89</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2" w:history="1">
        <w:r w:rsidR="005A15F6" w:rsidRPr="003359B4">
          <w:rPr>
            <w:rStyle w:val="Lienhypertexte"/>
            <w:noProof/>
          </w:rPr>
          <w:t>Figure 47:Tracé de la forme linéaire du modèle cinétique du deuxième ordre.</w:t>
        </w:r>
        <w:r w:rsidR="005A15F6">
          <w:rPr>
            <w:noProof/>
            <w:webHidden/>
          </w:rPr>
          <w:tab/>
        </w:r>
        <w:r>
          <w:rPr>
            <w:noProof/>
            <w:webHidden/>
          </w:rPr>
          <w:fldChar w:fldCharType="begin"/>
        </w:r>
        <w:r w:rsidR="005A15F6">
          <w:rPr>
            <w:noProof/>
            <w:webHidden/>
          </w:rPr>
          <w:instrText xml:space="preserve"> PAGEREF _Toc403992322 \h </w:instrText>
        </w:r>
        <w:r>
          <w:rPr>
            <w:noProof/>
            <w:webHidden/>
          </w:rPr>
        </w:r>
        <w:r>
          <w:rPr>
            <w:noProof/>
            <w:webHidden/>
          </w:rPr>
          <w:fldChar w:fldCharType="separate"/>
        </w:r>
        <w:r w:rsidR="005A15F6">
          <w:rPr>
            <w:noProof/>
            <w:webHidden/>
          </w:rPr>
          <w:t>90</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3" w:history="1">
        <w:r w:rsidR="005A15F6" w:rsidRPr="003359B4">
          <w:rPr>
            <w:rStyle w:val="Lienhypertexte"/>
            <w:noProof/>
          </w:rPr>
          <w:t>Figure 48:Adsorption isotherme du vert de méthyle.</w:t>
        </w:r>
        <w:r w:rsidR="005A15F6">
          <w:rPr>
            <w:noProof/>
            <w:webHidden/>
          </w:rPr>
          <w:tab/>
        </w:r>
        <w:r>
          <w:rPr>
            <w:noProof/>
            <w:webHidden/>
          </w:rPr>
          <w:fldChar w:fldCharType="begin"/>
        </w:r>
        <w:r w:rsidR="005A15F6">
          <w:rPr>
            <w:noProof/>
            <w:webHidden/>
          </w:rPr>
          <w:instrText xml:space="preserve"> PAGEREF _Toc403992323 \h </w:instrText>
        </w:r>
        <w:r>
          <w:rPr>
            <w:noProof/>
            <w:webHidden/>
          </w:rPr>
        </w:r>
        <w:r>
          <w:rPr>
            <w:noProof/>
            <w:webHidden/>
          </w:rPr>
          <w:fldChar w:fldCharType="separate"/>
        </w:r>
        <w:r w:rsidR="005A15F6">
          <w:rPr>
            <w:noProof/>
            <w:webHidden/>
          </w:rPr>
          <w:t>91</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4" w:history="1">
        <w:r w:rsidR="005A15F6" w:rsidRPr="003359B4">
          <w:rPr>
            <w:rStyle w:val="Lienhypertexte"/>
            <w:noProof/>
          </w:rPr>
          <w:t>Figure 49:Modèle linéaire de FREUNDLICH.</w:t>
        </w:r>
        <w:r w:rsidR="005A15F6">
          <w:rPr>
            <w:noProof/>
            <w:webHidden/>
          </w:rPr>
          <w:tab/>
        </w:r>
        <w:r>
          <w:rPr>
            <w:noProof/>
            <w:webHidden/>
          </w:rPr>
          <w:fldChar w:fldCharType="begin"/>
        </w:r>
        <w:r w:rsidR="005A15F6">
          <w:rPr>
            <w:noProof/>
            <w:webHidden/>
          </w:rPr>
          <w:instrText xml:space="preserve"> PAGEREF _Toc403992324 \h </w:instrText>
        </w:r>
        <w:r>
          <w:rPr>
            <w:noProof/>
            <w:webHidden/>
          </w:rPr>
        </w:r>
        <w:r>
          <w:rPr>
            <w:noProof/>
            <w:webHidden/>
          </w:rPr>
          <w:fldChar w:fldCharType="separate"/>
        </w:r>
        <w:r w:rsidR="005A15F6">
          <w:rPr>
            <w:noProof/>
            <w:webHidden/>
          </w:rPr>
          <w:t>92</w:t>
        </w:r>
        <w:r>
          <w:rPr>
            <w:noProof/>
            <w:webHidden/>
          </w:rPr>
          <w:fldChar w:fldCharType="end"/>
        </w:r>
      </w:hyperlink>
    </w:p>
    <w:p w:rsidR="005A15F6" w:rsidRDefault="00B5777B">
      <w:pPr>
        <w:pStyle w:val="Tabledesillustrations"/>
        <w:tabs>
          <w:tab w:val="right" w:leader="dot" w:pos="10172"/>
        </w:tabs>
        <w:rPr>
          <w:rFonts w:asciiTheme="minorHAnsi" w:eastAsiaTheme="minorEastAsia" w:hAnsiTheme="minorHAnsi"/>
          <w:noProof/>
          <w:sz w:val="22"/>
          <w:lang w:eastAsia="fr-FR"/>
        </w:rPr>
      </w:pPr>
      <w:hyperlink w:anchor="_Toc403992325" w:history="1">
        <w:r w:rsidR="005A15F6" w:rsidRPr="003359B4">
          <w:rPr>
            <w:rStyle w:val="Lienhypertexte"/>
            <w:noProof/>
          </w:rPr>
          <w:t>Figure 50:Modèle linéaire de LANGMUIR.</w:t>
        </w:r>
        <w:r w:rsidR="005A15F6">
          <w:rPr>
            <w:noProof/>
            <w:webHidden/>
          </w:rPr>
          <w:tab/>
        </w:r>
        <w:r>
          <w:rPr>
            <w:noProof/>
            <w:webHidden/>
          </w:rPr>
          <w:fldChar w:fldCharType="begin"/>
        </w:r>
        <w:r w:rsidR="005A15F6">
          <w:rPr>
            <w:noProof/>
            <w:webHidden/>
          </w:rPr>
          <w:instrText xml:space="preserve"> PAGEREF _Toc403992325 \h </w:instrText>
        </w:r>
        <w:r>
          <w:rPr>
            <w:noProof/>
            <w:webHidden/>
          </w:rPr>
        </w:r>
        <w:r>
          <w:rPr>
            <w:noProof/>
            <w:webHidden/>
          </w:rPr>
          <w:fldChar w:fldCharType="separate"/>
        </w:r>
        <w:r w:rsidR="005A15F6">
          <w:rPr>
            <w:noProof/>
            <w:webHidden/>
          </w:rPr>
          <w:t>94</w:t>
        </w:r>
        <w:r>
          <w:rPr>
            <w:noProof/>
            <w:webHidden/>
          </w:rPr>
          <w:fldChar w:fldCharType="end"/>
        </w:r>
      </w:hyperlink>
    </w:p>
    <w:p w:rsidR="008A5796" w:rsidRDefault="00B5777B" w:rsidP="008A5796">
      <w:pPr>
        <w:pStyle w:val="Style2"/>
        <w:sectPr w:rsidR="008A5796" w:rsidSect="004A593F">
          <w:headerReference w:type="default" r:id="rId11"/>
          <w:footerReference w:type="default" r:id="rId12"/>
          <w:pgSz w:w="11906" w:h="16838"/>
          <w:pgMar w:top="720" w:right="720" w:bottom="720" w:left="720" w:header="709" w:footer="709" w:gutter="284"/>
          <w:pgNumType w:start="1"/>
          <w:cols w:space="708"/>
          <w:docGrid w:linePitch="360"/>
        </w:sectPr>
      </w:pPr>
      <w:r>
        <w:fldChar w:fldCharType="end"/>
      </w:r>
    </w:p>
    <w:p w:rsidR="00644BD1" w:rsidRDefault="00644BD1" w:rsidP="00644BD1">
      <w:pPr>
        <w:pStyle w:val="Titre"/>
      </w:pPr>
      <w:bookmarkStart w:id="0" w:name="_Toc403991986"/>
      <w:r>
        <w:lastRenderedPageBreak/>
        <w:t>Introduction Générale :</w:t>
      </w:r>
      <w:bookmarkEnd w:id="0"/>
    </w:p>
    <w:p w:rsidR="00644BD1" w:rsidRDefault="00644BD1" w:rsidP="00644BD1">
      <w:pPr>
        <w:autoSpaceDE w:val="0"/>
        <w:autoSpaceDN w:val="0"/>
        <w:adjustRightInd w:val="0"/>
        <w:rPr>
          <w:rFonts w:ascii="TimesNewRomanPSMT" w:hAnsi="TimesNewRomanPSMT" w:cs="TimesNewRomanPSMT"/>
          <w:szCs w:val="24"/>
        </w:rPr>
      </w:pPr>
      <w:r w:rsidRPr="00AA0560">
        <w:rPr>
          <w:rFonts w:cs="Times New Roman"/>
          <w:b/>
          <w:bCs/>
          <w:sz w:val="40"/>
          <w:szCs w:val="40"/>
        </w:rPr>
        <w:t>D</w:t>
      </w:r>
      <w:r w:rsidRPr="00F83D27">
        <w:rPr>
          <w:rFonts w:cs="Times New Roman"/>
          <w:szCs w:val="24"/>
        </w:rPr>
        <w:t>epuis toujours et quelques soit le degré de développement de la société, l’eau a été la clé de tous les processus socio-économiques. Ce pendant, l’</w:t>
      </w:r>
      <w:r>
        <w:rPr>
          <w:rFonts w:cs="Times New Roman"/>
          <w:szCs w:val="24"/>
        </w:rPr>
        <w:t>augmentation des activités agro-</w:t>
      </w:r>
      <w:r w:rsidRPr="00F83D27">
        <w:rPr>
          <w:rFonts w:cs="Times New Roman"/>
          <w:szCs w:val="24"/>
        </w:rPr>
        <w:t xml:space="preserve">industrielles </w:t>
      </w:r>
      <w:r>
        <w:rPr>
          <w:rFonts w:cs="Times New Roman"/>
          <w:szCs w:val="24"/>
        </w:rPr>
        <w:t>a engendré</w:t>
      </w:r>
      <w:r w:rsidRPr="00F83D27">
        <w:rPr>
          <w:rFonts w:cs="Times New Roman"/>
          <w:szCs w:val="24"/>
        </w:rPr>
        <w:t xml:space="preserve"> u</w:t>
      </w:r>
      <w:r>
        <w:rPr>
          <w:rFonts w:cs="Times New Roman"/>
          <w:szCs w:val="24"/>
        </w:rPr>
        <w:t>ne menace grandissante sur la réserve</w:t>
      </w:r>
      <w:r w:rsidRPr="00F83D27">
        <w:rPr>
          <w:rFonts w:cs="Times New Roman"/>
          <w:szCs w:val="24"/>
        </w:rPr>
        <w:t xml:space="preserve"> </w:t>
      </w:r>
      <w:r>
        <w:rPr>
          <w:rFonts w:cs="Times New Roman"/>
          <w:szCs w:val="24"/>
        </w:rPr>
        <w:t>planétaire en eau douce</w:t>
      </w:r>
      <w:r w:rsidRPr="00F83D27">
        <w:rPr>
          <w:rFonts w:cs="Times New Roman"/>
          <w:szCs w:val="24"/>
        </w:rPr>
        <w:t>.</w:t>
      </w:r>
      <w:r>
        <w:rPr>
          <w:rFonts w:cs="Times New Roman"/>
          <w:szCs w:val="24"/>
        </w:rPr>
        <w:t xml:space="preserve"> </w:t>
      </w:r>
      <w:r>
        <w:rPr>
          <w:rFonts w:ascii="TimesNewRomanPSMT" w:hAnsi="TimesNewRomanPSMT" w:cs="TimesNewRomanPSMT"/>
          <w:szCs w:val="24"/>
        </w:rPr>
        <w:t>En effet, les activités en question, génèrent une grande diversité de produits chimiques qui adhèrent le cycle de l'eau, mettant en péril notre fragile équilibre naturel. Souvent, les substances chimiques, contenues dans les eaux usées, sont difficiles à  biodégrader et le manque, ou l'insuffisance de systèmes de traitement, mènent à leur accumulation dans l’écosystème.</w:t>
      </w:r>
    </w:p>
    <w:p w:rsidR="00644BD1" w:rsidRDefault="00644BD1" w:rsidP="00644BD1">
      <w:pPr>
        <w:autoSpaceDE w:val="0"/>
        <w:autoSpaceDN w:val="0"/>
        <w:adjustRightInd w:val="0"/>
        <w:rPr>
          <w:rFonts w:cs="Times New Roman"/>
          <w:szCs w:val="24"/>
        </w:rPr>
      </w:pPr>
      <w:r w:rsidRPr="00784E89">
        <w:rPr>
          <w:rFonts w:cs="Times New Roman"/>
          <w:szCs w:val="24"/>
        </w:rPr>
        <w:t>L'organisation mondiale de la santé (OMS) considère que 80 % des maladies qui affectent la population mondiale sont directement véhiculées par l'eau : 400 millions de personnes sont atteintes en permanence de gastro-entérites, 160 millions de paludisme et 30 millions d</w:t>
      </w:r>
      <w:r>
        <w:rPr>
          <w:rFonts w:cs="Times New Roman"/>
          <w:szCs w:val="24"/>
        </w:rPr>
        <w:t>'onchocercose</w:t>
      </w:r>
      <w:r w:rsidRPr="00784E89">
        <w:rPr>
          <w:rFonts w:cs="Times New Roman"/>
          <w:szCs w:val="24"/>
        </w:rPr>
        <w:t>.</w:t>
      </w:r>
      <w:r>
        <w:rPr>
          <w:rFonts w:cs="Times New Roman"/>
          <w:szCs w:val="24"/>
        </w:rPr>
        <w:t xml:space="preserve"> </w:t>
      </w:r>
    </w:p>
    <w:p w:rsidR="00644BD1" w:rsidRPr="00CE3341" w:rsidRDefault="00644BD1" w:rsidP="00644BD1">
      <w:pPr>
        <w:autoSpaceDE w:val="0"/>
        <w:autoSpaceDN w:val="0"/>
        <w:adjustRightInd w:val="0"/>
        <w:rPr>
          <w:rFonts w:cs="Times New Roman"/>
          <w:szCs w:val="24"/>
        </w:rPr>
      </w:pPr>
      <w:r>
        <w:rPr>
          <w:rFonts w:ascii="TimesNewRomanPSMT" w:hAnsi="TimesNewRomanPSMT" w:cs="TimesNewRomanPSMT"/>
          <w:szCs w:val="24"/>
        </w:rPr>
        <w:t>La protection de l'environnement est devenue ainsi un enjeu économique et politique majeur et tous les pays du monde sont concernés par la sauvegarde des ressources en eau douce.</w:t>
      </w:r>
    </w:p>
    <w:p w:rsidR="00644BD1" w:rsidRDefault="00644BD1" w:rsidP="00644BD1">
      <w:pPr>
        <w:autoSpaceDE w:val="0"/>
        <w:autoSpaceDN w:val="0"/>
        <w:adjustRightInd w:val="0"/>
        <w:rPr>
          <w:rFonts w:ascii="TimesNewRomanPSMT" w:hAnsi="TimesNewRomanPSMT" w:cs="TimesNewRomanPSMT"/>
          <w:szCs w:val="24"/>
        </w:rPr>
      </w:pPr>
      <w:r>
        <w:rPr>
          <w:rFonts w:ascii="TimesNewRomanPSMT" w:hAnsi="TimesNewRomanPSMT" w:cs="TimesNewRomanPSMT"/>
          <w:szCs w:val="24"/>
        </w:rPr>
        <w:t>Le traitement des eaux usées s'est effectué, généralement, par procédés biologiques, se basant sur l'autoépuration naturelle des eaux. Des systèmes de traitement biologique de plus en plus perfectionnés ont été construits. Cependant, les stations de traitement biologiques ne peuvent pas traiter les substances difficilement biodégradables.</w:t>
      </w:r>
    </w:p>
    <w:p w:rsidR="00644BD1" w:rsidRDefault="00644BD1" w:rsidP="00644BD1">
      <w:pPr>
        <w:autoSpaceDE w:val="0"/>
        <w:autoSpaceDN w:val="0"/>
        <w:adjustRightInd w:val="0"/>
        <w:rPr>
          <w:rFonts w:ascii="TimesNewRomanPSMT" w:hAnsi="TimesNewRomanPSMT" w:cs="TimesNewRomanPSMT"/>
          <w:szCs w:val="24"/>
        </w:rPr>
      </w:pPr>
      <w:r>
        <w:rPr>
          <w:rFonts w:ascii="TimesNewRomanPSMT" w:hAnsi="TimesNewRomanPSMT" w:cs="TimesNewRomanPSMT"/>
          <w:szCs w:val="24"/>
        </w:rPr>
        <w:t>Durant les dernières décennies, beaucoup de recherches se sont intéressé aux nouvelles méthodes de décontamination, notamment l’adsorption et des méthodes d’oxydation.</w:t>
      </w:r>
    </w:p>
    <w:p w:rsidR="00644BD1" w:rsidRDefault="00644BD1" w:rsidP="00644BD1">
      <w:p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 Le présent travail,  est une modeste contribution à l’étude de l’élimination d’un polluant organique (colorant vert de méthyle) en milieu aqueux. La progression de cette étude s’étale sur trois chapitres :</w:t>
      </w:r>
    </w:p>
    <w:p w:rsidR="00644BD1" w:rsidRDefault="00644BD1" w:rsidP="00644BD1">
      <w:pPr>
        <w:pStyle w:val="Paragraphedeliste"/>
        <w:numPr>
          <w:ilvl w:val="0"/>
          <w:numId w:val="1"/>
        </w:numPr>
        <w:autoSpaceDE w:val="0"/>
        <w:autoSpaceDN w:val="0"/>
        <w:adjustRightInd w:val="0"/>
        <w:rPr>
          <w:rFonts w:ascii="TimesNewRomanPSMT" w:hAnsi="TimesNewRomanPSMT" w:cs="TimesNewRomanPSMT"/>
          <w:szCs w:val="24"/>
        </w:rPr>
      </w:pPr>
      <w:r>
        <w:rPr>
          <w:rFonts w:ascii="TimesNewRomanPSMT" w:hAnsi="TimesNewRomanPSMT" w:cs="TimesNewRomanPSMT"/>
          <w:szCs w:val="24"/>
        </w:rPr>
        <w:t>Chapitre I : Une synthèse bibliographique relatant les différents types de colorants ainsi que leurs classifications et utilisations, les différentes méthodes d’élimination, notamment l’adsorption et les méthodes photochimiques.</w:t>
      </w:r>
    </w:p>
    <w:p w:rsidR="00644BD1" w:rsidRDefault="00644BD1" w:rsidP="00644BD1">
      <w:pPr>
        <w:pStyle w:val="Paragraphedeliste"/>
        <w:numPr>
          <w:ilvl w:val="0"/>
          <w:numId w:val="1"/>
        </w:numPr>
        <w:autoSpaceDE w:val="0"/>
        <w:autoSpaceDN w:val="0"/>
        <w:adjustRightInd w:val="0"/>
        <w:rPr>
          <w:rFonts w:ascii="TimesNewRomanPSMT" w:hAnsi="TimesNewRomanPSMT" w:cs="TimesNewRomanPSMT"/>
          <w:szCs w:val="24"/>
        </w:rPr>
      </w:pPr>
      <w:r>
        <w:rPr>
          <w:rFonts w:ascii="TimesNewRomanPSMT" w:hAnsi="TimesNewRomanPSMT" w:cs="TimesNewRomanPSMT"/>
          <w:szCs w:val="24"/>
        </w:rPr>
        <w:lastRenderedPageBreak/>
        <w:t>Chapitre II : Un aperçu sur le colorant étudié, les méthodes et les démarches expérimentales.</w:t>
      </w:r>
    </w:p>
    <w:p w:rsidR="00644BD1" w:rsidRPr="00F91A22" w:rsidRDefault="00644BD1" w:rsidP="00644BD1">
      <w:pPr>
        <w:pStyle w:val="Paragraphedeliste"/>
        <w:numPr>
          <w:ilvl w:val="0"/>
          <w:numId w:val="1"/>
        </w:numPr>
        <w:autoSpaceDE w:val="0"/>
        <w:autoSpaceDN w:val="0"/>
        <w:adjustRightInd w:val="0"/>
        <w:rPr>
          <w:rFonts w:ascii="TimesNewRomanPSMT" w:hAnsi="TimesNewRomanPSMT" w:cs="TimesNewRomanPSMT"/>
          <w:szCs w:val="24"/>
        </w:rPr>
      </w:pPr>
      <w:r>
        <w:rPr>
          <w:rFonts w:ascii="TimesNewRomanPSMT" w:hAnsi="TimesNewRomanPSMT" w:cs="TimesNewRomanPSMT"/>
          <w:szCs w:val="24"/>
        </w:rPr>
        <w:t xml:space="preserve">Chapitre III : les résultats des manipulations, leurs schématisations ainsi que l’interprétation et la discussion.  </w:t>
      </w:r>
    </w:p>
    <w:p w:rsidR="00BE70CE" w:rsidRDefault="00BE70CE"/>
    <w:p w:rsidR="00644BD1" w:rsidRDefault="00644BD1">
      <w:pPr>
        <w:sectPr w:rsidR="00644BD1" w:rsidSect="00FE171E">
          <w:headerReference w:type="default" r:id="rId13"/>
          <w:footerReference w:type="default" r:id="rId14"/>
          <w:pgSz w:w="11906" w:h="16838"/>
          <w:pgMar w:top="1418" w:right="1418" w:bottom="1418" w:left="1418" w:header="709" w:footer="709" w:gutter="284"/>
          <w:pgNumType w:start="1"/>
          <w:cols w:space="708"/>
          <w:docGrid w:linePitch="360"/>
        </w:sect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644BD1" w:rsidRDefault="00644BD1" w:rsidP="00644BD1">
      <w:pPr>
        <w:jc w:val="center"/>
        <w:outlineLvl w:val="0"/>
        <w:rPr>
          <w:rFonts w:asciiTheme="majorBidi" w:hAnsiTheme="majorBidi" w:cstheme="majorBidi"/>
          <w:b/>
          <w:bCs/>
          <w:i/>
          <w:iCs/>
          <w:sz w:val="44"/>
          <w:szCs w:val="44"/>
        </w:rPr>
      </w:pPr>
    </w:p>
    <w:p w:rsidR="00793C26" w:rsidRDefault="00793C26" w:rsidP="00793C26">
      <w:pPr>
        <w:jc w:val="center"/>
        <w:rPr>
          <w:rFonts w:cs="Times New Roman"/>
          <w:b/>
          <w:i/>
          <w:sz w:val="52"/>
        </w:rPr>
      </w:pPr>
    </w:p>
    <w:p w:rsidR="00644BD1" w:rsidRPr="00793C26" w:rsidRDefault="00644BD1" w:rsidP="00793C26">
      <w:pPr>
        <w:pStyle w:val="Style1"/>
      </w:pPr>
      <w:r w:rsidRPr="00793C26">
        <w:t>Chapitre I:</w:t>
      </w:r>
    </w:p>
    <w:p w:rsidR="00644BD1" w:rsidRPr="00793C26" w:rsidRDefault="00644BD1" w:rsidP="00793C26">
      <w:pPr>
        <w:pStyle w:val="Style1"/>
      </w:pPr>
      <w:r w:rsidRPr="00793C26">
        <w:t>Synthèse bibliographique</w:t>
      </w:r>
    </w:p>
    <w:p w:rsidR="00644BD1" w:rsidRDefault="00644BD1">
      <w:pPr>
        <w:sectPr w:rsidR="00644BD1" w:rsidSect="00BE70CE">
          <w:headerReference w:type="default" r:id="rId15"/>
          <w:footerReference w:type="default" r:id="rId16"/>
          <w:pgSz w:w="11906" w:h="16838"/>
          <w:pgMar w:top="1417" w:right="1417" w:bottom="1417" w:left="1417" w:header="708" w:footer="708" w:gutter="0"/>
          <w:cols w:space="708"/>
          <w:docGrid w:linePitch="360"/>
        </w:sectPr>
      </w:pPr>
    </w:p>
    <w:p w:rsidR="00644BD1" w:rsidRPr="00C857E0" w:rsidRDefault="00644BD1" w:rsidP="00644BD1">
      <w:pPr>
        <w:pStyle w:val="Titre"/>
      </w:pPr>
      <w:bookmarkStart w:id="1" w:name="_Toc403991987"/>
      <w:r w:rsidRPr="00C857E0">
        <w:lastRenderedPageBreak/>
        <w:t>Chapitre I:Synthèse bibliographique</w:t>
      </w:r>
      <w:bookmarkEnd w:id="1"/>
    </w:p>
    <w:p w:rsidR="00644BD1" w:rsidRPr="00412600" w:rsidRDefault="00644BD1" w:rsidP="00644BD1">
      <w:pPr>
        <w:pStyle w:val="Titre1"/>
      </w:pPr>
      <w:bookmarkStart w:id="2" w:name="_Toc403991988"/>
      <w:r w:rsidRPr="00412600">
        <w:t>Généralités sur les colorants: définitions, classification, risques et traitement:</w:t>
      </w:r>
      <w:bookmarkEnd w:id="2"/>
    </w:p>
    <w:p w:rsidR="00644BD1" w:rsidRPr="00412600" w:rsidRDefault="00644BD1" w:rsidP="00644BD1">
      <w:pPr>
        <w:pStyle w:val="Titre2"/>
      </w:pPr>
      <w:bookmarkStart w:id="3" w:name="_Toc403991989"/>
      <w:r w:rsidRPr="00412600">
        <w:t>Introduction:</w:t>
      </w:r>
      <w:bookmarkEnd w:id="3"/>
    </w:p>
    <w:p w:rsidR="00644BD1" w:rsidRPr="007C64A0" w:rsidRDefault="00644BD1" w:rsidP="00644BD1">
      <w:pPr>
        <w:autoSpaceDE w:val="0"/>
        <w:autoSpaceDN w:val="0"/>
        <w:adjustRightInd w:val="0"/>
        <w:rPr>
          <w:rFonts w:cs="Times New Roman"/>
          <w:szCs w:val="24"/>
        </w:rPr>
      </w:pPr>
      <w:r>
        <w:rPr>
          <w:rFonts w:asciiTheme="majorBidi" w:hAnsiTheme="majorBidi" w:cstheme="majorBidi"/>
          <w:szCs w:val="24"/>
        </w:rPr>
        <w:t>L’utilisation des teintures naturelles est très ancienne</w:t>
      </w:r>
      <w:r>
        <w:rPr>
          <w:rFonts w:ascii="TimesNewRoman" w:cs="TimesNewRoman"/>
          <w:szCs w:val="24"/>
        </w:rPr>
        <w:t xml:space="preserve">. </w:t>
      </w:r>
      <w:r w:rsidRPr="0071752E">
        <w:rPr>
          <w:rFonts w:asciiTheme="majorBidi" w:hAnsiTheme="majorBidi" w:cstheme="majorBidi"/>
          <w:szCs w:val="24"/>
        </w:rPr>
        <w:t xml:space="preserve">De tout temps, l'homme a utilisé les colorants pour </w:t>
      </w:r>
      <w:r>
        <w:rPr>
          <w:rFonts w:asciiTheme="majorBidi" w:hAnsiTheme="majorBidi" w:cstheme="majorBidi"/>
          <w:szCs w:val="24"/>
        </w:rPr>
        <w:t xml:space="preserve">teindre </w:t>
      </w:r>
      <w:r w:rsidRPr="0071752E">
        <w:rPr>
          <w:rFonts w:asciiTheme="majorBidi" w:hAnsiTheme="majorBidi" w:cstheme="majorBidi"/>
          <w:szCs w:val="24"/>
        </w:rPr>
        <w:t xml:space="preserve">ses vêtements, </w:t>
      </w:r>
      <w:r>
        <w:rPr>
          <w:rFonts w:asciiTheme="majorBidi" w:hAnsiTheme="majorBidi" w:cstheme="majorBidi"/>
          <w:szCs w:val="24"/>
        </w:rPr>
        <w:t>dans</w:t>
      </w:r>
      <w:r w:rsidRPr="0071752E">
        <w:rPr>
          <w:rFonts w:asciiTheme="majorBidi" w:hAnsiTheme="majorBidi" w:cstheme="majorBidi"/>
          <w:szCs w:val="24"/>
        </w:rPr>
        <w:t xml:space="preserve"> sa nourriture </w:t>
      </w:r>
      <w:r>
        <w:rPr>
          <w:rFonts w:asciiTheme="majorBidi" w:hAnsiTheme="majorBidi" w:cstheme="majorBidi"/>
          <w:szCs w:val="24"/>
        </w:rPr>
        <w:t>mais aussi pour</w:t>
      </w:r>
      <w:r w:rsidRPr="0071752E">
        <w:rPr>
          <w:rFonts w:asciiTheme="majorBidi" w:hAnsiTheme="majorBidi" w:cstheme="majorBidi"/>
          <w:szCs w:val="24"/>
        </w:rPr>
        <w:t xml:space="preserve"> la décoration de son habitation. Ainsi dés l'antiquité, il a su extraire les matières</w:t>
      </w:r>
      <w:r>
        <w:rPr>
          <w:rFonts w:asciiTheme="majorBidi" w:hAnsiTheme="majorBidi" w:cstheme="majorBidi"/>
          <w:szCs w:val="24"/>
        </w:rPr>
        <w:t xml:space="preserve"> </w:t>
      </w:r>
      <w:r w:rsidRPr="0071752E">
        <w:rPr>
          <w:rFonts w:asciiTheme="majorBidi" w:hAnsiTheme="majorBidi" w:cstheme="majorBidi"/>
          <w:szCs w:val="24"/>
        </w:rPr>
        <w:t xml:space="preserve">colorantes à partir de végétaux comme </w:t>
      </w:r>
      <w:r>
        <w:rPr>
          <w:rFonts w:asciiTheme="majorBidi" w:hAnsiTheme="majorBidi" w:cstheme="majorBidi"/>
          <w:szCs w:val="24"/>
        </w:rPr>
        <w:t xml:space="preserve">l’indigo </w:t>
      </w:r>
      <w:r w:rsidRPr="0071752E">
        <w:rPr>
          <w:rFonts w:asciiTheme="majorBidi" w:hAnsiTheme="majorBidi" w:cstheme="majorBidi"/>
          <w:szCs w:val="24"/>
        </w:rPr>
        <w:t>et d'animaux comme le carmin</w:t>
      </w:r>
      <w:r>
        <w:rPr>
          <w:rFonts w:asciiTheme="majorBidi" w:hAnsiTheme="majorBidi" w:cstheme="majorBidi"/>
          <w:szCs w:val="24"/>
        </w:rPr>
        <w:t>,</w:t>
      </w:r>
      <w:r w:rsidRPr="0071752E">
        <w:rPr>
          <w:rFonts w:asciiTheme="majorBidi" w:hAnsiTheme="majorBidi" w:cstheme="majorBidi"/>
          <w:szCs w:val="24"/>
        </w:rPr>
        <w:t xml:space="preserve"> extrait de la</w:t>
      </w:r>
      <w:r>
        <w:rPr>
          <w:rFonts w:asciiTheme="majorBidi" w:hAnsiTheme="majorBidi" w:cstheme="majorBidi"/>
          <w:szCs w:val="24"/>
        </w:rPr>
        <w:t xml:space="preserve"> </w:t>
      </w:r>
      <w:r w:rsidRPr="0071752E">
        <w:rPr>
          <w:rFonts w:asciiTheme="majorBidi" w:hAnsiTheme="majorBidi" w:cstheme="majorBidi"/>
          <w:szCs w:val="24"/>
        </w:rPr>
        <w:t>cochenille</w:t>
      </w:r>
      <w:sdt>
        <w:sdtPr>
          <w:rPr>
            <w:rFonts w:asciiTheme="majorBidi" w:hAnsiTheme="majorBidi" w:cstheme="majorBidi"/>
            <w:szCs w:val="24"/>
          </w:rPr>
          <w:id w:val="14754422"/>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Pau90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w:t>
          </w:r>
          <w:r w:rsidR="00B5777B">
            <w:rPr>
              <w:rFonts w:asciiTheme="majorBidi" w:hAnsiTheme="majorBidi" w:cstheme="majorBidi"/>
              <w:szCs w:val="24"/>
            </w:rPr>
            <w:fldChar w:fldCharType="end"/>
          </w:r>
        </w:sdtContent>
      </w:sdt>
      <w:r w:rsidRPr="0071752E">
        <w:rPr>
          <w:rFonts w:asciiTheme="majorBidi" w:hAnsiTheme="majorBidi" w:cstheme="majorBidi"/>
          <w:szCs w:val="24"/>
        </w:rPr>
        <w:t xml:space="preserve">. Ceci a </w:t>
      </w:r>
      <w:r>
        <w:rPr>
          <w:rFonts w:asciiTheme="majorBidi" w:hAnsiTheme="majorBidi" w:cstheme="majorBidi"/>
          <w:szCs w:val="24"/>
        </w:rPr>
        <w:t>contribué</w:t>
      </w:r>
      <w:r w:rsidRPr="0071752E">
        <w:rPr>
          <w:rFonts w:asciiTheme="majorBidi" w:hAnsiTheme="majorBidi" w:cstheme="majorBidi"/>
          <w:szCs w:val="24"/>
        </w:rPr>
        <w:t xml:space="preserve"> </w:t>
      </w:r>
      <w:r>
        <w:rPr>
          <w:rFonts w:asciiTheme="majorBidi" w:hAnsiTheme="majorBidi" w:cstheme="majorBidi"/>
          <w:szCs w:val="24"/>
        </w:rPr>
        <w:t>au</w:t>
      </w:r>
      <w:r w:rsidRPr="0071752E">
        <w:rPr>
          <w:rFonts w:asciiTheme="majorBidi" w:hAnsiTheme="majorBidi" w:cstheme="majorBidi"/>
          <w:szCs w:val="24"/>
        </w:rPr>
        <w:t xml:space="preserve"> développement du commerce entre les différentes peuplades de</w:t>
      </w:r>
      <w:r>
        <w:rPr>
          <w:rFonts w:asciiTheme="majorBidi" w:hAnsiTheme="majorBidi" w:cstheme="majorBidi"/>
          <w:szCs w:val="24"/>
        </w:rPr>
        <w:t xml:space="preserve"> </w:t>
      </w:r>
      <w:r w:rsidRPr="0071752E">
        <w:rPr>
          <w:rFonts w:asciiTheme="majorBidi" w:hAnsiTheme="majorBidi" w:cstheme="majorBidi"/>
          <w:szCs w:val="24"/>
        </w:rPr>
        <w:t>l'époque</w:t>
      </w:r>
      <w:r>
        <w:rPr>
          <w:rFonts w:ascii="TimesNewRoman" w:cs="TimesNewRoman"/>
          <w:szCs w:val="24"/>
        </w:rPr>
        <w:t>.</w:t>
      </w:r>
      <w:r>
        <w:rPr>
          <w:rFonts w:asciiTheme="majorBidi" w:hAnsiTheme="majorBidi" w:cstheme="majorBidi"/>
          <w:szCs w:val="24"/>
        </w:rPr>
        <w:t xml:space="preserve"> Mais ce n’est qu’e</w:t>
      </w:r>
      <w:r w:rsidRPr="002265CD">
        <w:rPr>
          <w:rFonts w:asciiTheme="majorBidi" w:hAnsiTheme="majorBidi" w:cstheme="majorBidi"/>
          <w:szCs w:val="24"/>
        </w:rPr>
        <w:t xml:space="preserve">n </w:t>
      </w:r>
      <w:r>
        <w:rPr>
          <w:rFonts w:asciiTheme="majorBidi" w:hAnsiTheme="majorBidi" w:cstheme="majorBidi"/>
          <w:szCs w:val="24"/>
        </w:rPr>
        <w:t>1856 que</w:t>
      </w:r>
      <w:r w:rsidRPr="002265CD">
        <w:rPr>
          <w:rFonts w:asciiTheme="majorBidi" w:hAnsiTheme="majorBidi" w:cstheme="majorBidi"/>
          <w:szCs w:val="24"/>
        </w:rPr>
        <w:t xml:space="preserve"> </w:t>
      </w:r>
      <w:r w:rsidRPr="002265CD">
        <w:rPr>
          <w:rFonts w:asciiTheme="majorBidi" w:hAnsiTheme="majorBidi" w:cstheme="majorBidi"/>
          <w:b/>
          <w:bCs/>
          <w:szCs w:val="24"/>
        </w:rPr>
        <w:t>William Henry Perkin</w:t>
      </w:r>
      <w:r>
        <w:rPr>
          <w:rFonts w:asciiTheme="majorBidi" w:hAnsiTheme="majorBidi" w:cstheme="majorBidi"/>
          <w:b/>
          <w:bCs/>
          <w:szCs w:val="24"/>
        </w:rPr>
        <w:t>,</w:t>
      </w:r>
      <w:r w:rsidRPr="002265CD">
        <w:rPr>
          <w:rFonts w:asciiTheme="majorBidi" w:hAnsiTheme="majorBidi" w:cstheme="majorBidi"/>
          <w:szCs w:val="24"/>
        </w:rPr>
        <w:t xml:space="preserve"> </w:t>
      </w:r>
      <w:r>
        <w:rPr>
          <w:rFonts w:asciiTheme="majorBidi" w:hAnsiTheme="majorBidi" w:cstheme="majorBidi"/>
          <w:szCs w:val="24"/>
        </w:rPr>
        <w:t>en essayant</w:t>
      </w:r>
      <w:r w:rsidRPr="002265CD">
        <w:rPr>
          <w:rFonts w:asciiTheme="majorBidi" w:hAnsiTheme="majorBidi" w:cstheme="majorBidi"/>
          <w:szCs w:val="24"/>
        </w:rPr>
        <w:t xml:space="preserve"> de synthétiser</w:t>
      </w:r>
      <w:r>
        <w:rPr>
          <w:rFonts w:asciiTheme="majorBidi" w:hAnsiTheme="majorBidi" w:cstheme="majorBidi"/>
          <w:szCs w:val="24"/>
        </w:rPr>
        <w:t xml:space="preserve"> la quinine artificielle, afin de soigner la malaria et en utilisant l’allyltoluidine, a réussi à produire l’aniline: un colorant basique .Ce fut la découverte de la première matière colorante synthétique</w:t>
      </w:r>
      <w:sdt>
        <w:sdtPr>
          <w:rPr>
            <w:rFonts w:asciiTheme="majorBidi" w:hAnsiTheme="majorBidi" w:cstheme="majorBidi"/>
            <w:szCs w:val="24"/>
          </w:rPr>
          <w:id w:val="14754436"/>
          <w:citation/>
        </w:sdtPr>
        <w:sdtContent>
          <w:r w:rsidR="00B5777B" w:rsidRPr="00FD5FAD">
            <w:rPr>
              <w:rFonts w:asciiTheme="majorBidi" w:hAnsiTheme="majorBidi" w:cstheme="majorBidi"/>
              <w:szCs w:val="24"/>
            </w:rPr>
            <w:fldChar w:fldCharType="begin"/>
          </w:r>
          <w:r w:rsidRPr="00FD5FAD">
            <w:rPr>
              <w:rFonts w:asciiTheme="majorBidi" w:hAnsiTheme="majorBidi" w:cstheme="majorBidi"/>
              <w:szCs w:val="24"/>
            </w:rPr>
            <w:instrText xml:space="preserve"> CITATION les \l 1036  </w:instrText>
          </w:r>
          <w:r w:rsidR="00B5777B" w:rsidRPr="00FD5FAD">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(2)</w:t>
          </w:r>
          <w:r w:rsidR="00B5777B" w:rsidRPr="00FD5FAD">
            <w:rPr>
              <w:rFonts w:asciiTheme="majorBidi" w:hAnsiTheme="majorBidi" w:cstheme="majorBidi"/>
              <w:szCs w:val="24"/>
            </w:rPr>
            <w:fldChar w:fldCharType="end"/>
          </w:r>
        </w:sdtContent>
      </w:sdt>
      <w:r w:rsidRPr="00EB5BE1">
        <w:rPr>
          <w:rFonts w:cs="Times New Roman"/>
          <w:szCs w:val="24"/>
        </w:rPr>
        <w:t>.</w:t>
      </w:r>
    </w:p>
    <w:p w:rsidR="00644BD1" w:rsidRDefault="00644BD1" w:rsidP="00644BD1">
      <w:pPr>
        <w:autoSpaceDE w:val="0"/>
        <w:autoSpaceDN w:val="0"/>
        <w:adjustRightInd w:val="0"/>
        <w:spacing w:after="240"/>
        <w:rPr>
          <w:rFonts w:asciiTheme="majorBidi" w:hAnsiTheme="majorBidi" w:cstheme="majorBidi"/>
          <w:szCs w:val="24"/>
        </w:rPr>
      </w:pPr>
      <w:r w:rsidRPr="00784E89">
        <w:rPr>
          <w:rFonts w:cs="Times New Roman"/>
          <w:szCs w:val="24"/>
        </w:rPr>
        <w:t>Un colorant est défini comme étant un</w:t>
      </w:r>
      <w:r>
        <w:rPr>
          <w:rFonts w:cs="Times New Roman"/>
          <w:szCs w:val="24"/>
        </w:rPr>
        <w:t>e</w:t>
      </w:r>
      <w:r w:rsidRPr="00784E89">
        <w:rPr>
          <w:rFonts w:cs="Times New Roman"/>
          <w:szCs w:val="24"/>
        </w:rPr>
        <w:t xml:space="preserve"> </w:t>
      </w:r>
      <w:r>
        <w:rPr>
          <w:rFonts w:cs="Times New Roman"/>
          <w:szCs w:val="24"/>
        </w:rPr>
        <w:t>entité chimique</w:t>
      </w:r>
      <w:r w:rsidRPr="00784E89">
        <w:rPr>
          <w:rFonts w:cs="Times New Roman"/>
          <w:szCs w:val="24"/>
        </w:rPr>
        <w:t xml:space="preserve"> capable de teindre une substance d’une manière durable. </w:t>
      </w:r>
      <w:r>
        <w:rPr>
          <w:rFonts w:cs="Times New Roman"/>
          <w:szCs w:val="24"/>
        </w:rPr>
        <w:t>Cette entité</w:t>
      </w:r>
      <w:r w:rsidRPr="00784E89">
        <w:rPr>
          <w:rFonts w:cs="Times New Roman"/>
          <w:szCs w:val="24"/>
        </w:rPr>
        <w:t xml:space="preserve"> </w:t>
      </w:r>
      <w:r>
        <w:rPr>
          <w:rFonts w:cs="Times New Roman"/>
          <w:szCs w:val="24"/>
        </w:rPr>
        <w:t xml:space="preserve">colorante </w:t>
      </w:r>
      <w:r w:rsidRPr="00784E89">
        <w:rPr>
          <w:rFonts w:cs="Times New Roman"/>
          <w:szCs w:val="24"/>
        </w:rPr>
        <w:t>possède des groupements</w:t>
      </w:r>
      <w:r>
        <w:rPr>
          <w:rFonts w:cs="Times New Roman"/>
          <w:szCs w:val="24"/>
        </w:rPr>
        <w:t>,</w:t>
      </w:r>
      <w:r w:rsidRPr="00784E89">
        <w:rPr>
          <w:rFonts w:cs="Times New Roman"/>
          <w:szCs w:val="24"/>
        </w:rPr>
        <w:t xml:space="preserve"> appelés chromophores</w:t>
      </w:r>
      <w:r>
        <w:rPr>
          <w:rFonts w:cs="Times New Roman"/>
          <w:szCs w:val="24"/>
        </w:rPr>
        <w:t>,</w:t>
      </w:r>
      <w:r w:rsidRPr="00784E89">
        <w:rPr>
          <w:rFonts w:cs="Times New Roman"/>
          <w:szCs w:val="24"/>
        </w:rPr>
        <w:t xml:space="preserve"> qui lui confèrent la coule</w:t>
      </w:r>
      <w:r>
        <w:rPr>
          <w:rFonts w:cs="Times New Roman"/>
          <w:szCs w:val="24"/>
        </w:rPr>
        <w:t>ur</w:t>
      </w:r>
      <w:r w:rsidRPr="00784E89">
        <w:rPr>
          <w:rFonts w:cs="Times New Roman"/>
          <w:szCs w:val="24"/>
        </w:rPr>
        <w:t xml:space="preserve"> et des groupements </w:t>
      </w:r>
      <w:r>
        <w:rPr>
          <w:rFonts w:cs="Times New Roman"/>
          <w:szCs w:val="24"/>
        </w:rPr>
        <w:t>auxochromes</w:t>
      </w:r>
      <w:r w:rsidRPr="00784E89">
        <w:rPr>
          <w:rFonts w:cs="Times New Roman"/>
          <w:szCs w:val="24"/>
        </w:rPr>
        <w:t xml:space="preserve"> qui permettent sa fixation.</w:t>
      </w:r>
      <w:r>
        <w:rPr>
          <w:rFonts w:cs="Times New Roman"/>
          <w:szCs w:val="24"/>
        </w:rPr>
        <w:t xml:space="preserve"> En effet, l</w:t>
      </w:r>
      <w:r w:rsidRPr="00784E89">
        <w:rPr>
          <w:rFonts w:cs="Times New Roman"/>
          <w:szCs w:val="24"/>
        </w:rPr>
        <w:t xml:space="preserve">es matières colorantes se caractérisent par leur capacité à absorber les rayonnements lumineux dans le spectre visible (de 380 à 750 nm). La transformation de la lumière blanche en lumière colorée par réflexion sur un corps, ou par transmission ou diffusion, résulte de l'absorption sélective d'énergie par certains groupes d'atomes appelés </w:t>
      </w:r>
      <w:r w:rsidRPr="00C20E3E">
        <w:rPr>
          <w:rFonts w:asciiTheme="majorBidi" w:hAnsiTheme="majorBidi" w:cstheme="majorBidi"/>
          <w:szCs w:val="24"/>
        </w:rPr>
        <w:t>chromophores</w:t>
      </w:r>
      <w:r>
        <w:rPr>
          <w:rFonts w:asciiTheme="majorBidi" w:hAnsiTheme="majorBidi" w:cstheme="majorBidi"/>
          <w:szCs w:val="24"/>
        </w:rPr>
        <w:t>.</w:t>
      </w:r>
      <w:r w:rsidRPr="00C20E3E">
        <w:rPr>
          <w:rFonts w:ascii="TimesNewRoman" w:cs="TimesNewRoman"/>
          <w:szCs w:val="24"/>
        </w:rPr>
        <w:t xml:space="preserve"> </w:t>
      </w:r>
      <w:r w:rsidRPr="00C20E3E">
        <w:rPr>
          <w:rFonts w:asciiTheme="majorBidi" w:hAnsiTheme="majorBidi" w:cstheme="majorBidi"/>
          <w:szCs w:val="24"/>
        </w:rPr>
        <w:t>Des exemples typiques les illustrant</w:t>
      </w:r>
      <w:r>
        <w:rPr>
          <w:rFonts w:asciiTheme="majorBidi" w:hAnsiTheme="majorBidi" w:cstheme="majorBidi"/>
          <w:szCs w:val="24"/>
        </w:rPr>
        <w:t xml:space="preserve"> sont</w:t>
      </w:r>
      <w:r w:rsidRPr="00C20E3E">
        <w:rPr>
          <w:rFonts w:asciiTheme="majorBidi" w:hAnsiTheme="majorBidi" w:cstheme="majorBidi"/>
          <w:szCs w:val="24"/>
        </w:rPr>
        <w:t>: C=C, C=O, N=N, N=O, C=S et les cycles aromatiques.</w:t>
      </w:r>
      <w:r w:rsidRPr="00C20E3E">
        <w:rPr>
          <w:rFonts w:cs="Times New Roman"/>
          <w:szCs w:val="24"/>
        </w:rPr>
        <w:t xml:space="preserve"> </w:t>
      </w:r>
      <w:r w:rsidRPr="00784E89">
        <w:rPr>
          <w:rFonts w:cs="Times New Roman"/>
          <w:szCs w:val="24"/>
        </w:rPr>
        <w:t xml:space="preserve">Plus le groupement chromophore </w:t>
      </w:r>
      <w:r>
        <w:rPr>
          <w:rFonts w:cs="Times New Roman"/>
          <w:szCs w:val="24"/>
        </w:rPr>
        <w:t>cède</w:t>
      </w:r>
      <w:r w:rsidRPr="00784E89">
        <w:rPr>
          <w:rFonts w:cs="Times New Roman"/>
          <w:szCs w:val="24"/>
        </w:rPr>
        <w:t xml:space="preserve"> facilement un électron, plus la couleur est intense.</w:t>
      </w:r>
      <w:r>
        <w:rPr>
          <w:rFonts w:asciiTheme="majorBidi" w:hAnsiTheme="majorBidi" w:cstheme="majorBidi"/>
          <w:szCs w:val="24"/>
        </w:rPr>
        <w:t xml:space="preserve"> L</w:t>
      </w:r>
      <w:r w:rsidRPr="00C20E3E">
        <w:rPr>
          <w:rFonts w:asciiTheme="majorBidi" w:hAnsiTheme="majorBidi" w:cstheme="majorBidi"/>
          <w:szCs w:val="24"/>
        </w:rPr>
        <w:t xml:space="preserve">es </w:t>
      </w:r>
      <w:r>
        <w:rPr>
          <w:rFonts w:asciiTheme="majorBidi" w:hAnsiTheme="majorBidi" w:cstheme="majorBidi"/>
          <w:szCs w:val="24"/>
        </w:rPr>
        <w:t>colorants</w:t>
      </w:r>
      <w:r w:rsidRPr="00C20E3E">
        <w:rPr>
          <w:rFonts w:asciiTheme="majorBidi" w:hAnsiTheme="majorBidi" w:cstheme="majorBidi"/>
          <w:szCs w:val="24"/>
        </w:rPr>
        <w:t xml:space="preserve"> possèdent s</w:t>
      </w:r>
      <w:r>
        <w:rPr>
          <w:rFonts w:asciiTheme="majorBidi" w:hAnsiTheme="majorBidi" w:cstheme="majorBidi"/>
          <w:szCs w:val="24"/>
        </w:rPr>
        <w:t xml:space="preserve">ouvent des auxochromes tels que: </w:t>
      </w:r>
      <w:r w:rsidRPr="00C20E3E">
        <w:rPr>
          <w:rFonts w:asciiTheme="majorBidi" w:hAnsiTheme="majorBidi" w:cstheme="majorBidi"/>
          <w:szCs w:val="24"/>
        </w:rPr>
        <w:t>OH, NH</w:t>
      </w:r>
      <w:r w:rsidRPr="00BB0EFD">
        <w:rPr>
          <w:rFonts w:asciiTheme="majorBidi" w:hAnsiTheme="majorBidi" w:cstheme="majorBidi"/>
          <w:szCs w:val="24"/>
          <w:vertAlign w:val="subscript"/>
        </w:rPr>
        <w:t>2</w:t>
      </w:r>
      <w:r w:rsidRPr="00C20E3E">
        <w:rPr>
          <w:rFonts w:asciiTheme="majorBidi" w:hAnsiTheme="majorBidi" w:cstheme="majorBidi"/>
          <w:szCs w:val="24"/>
        </w:rPr>
        <w:t xml:space="preserve"> et les halogè</w:t>
      </w:r>
      <w:r>
        <w:rPr>
          <w:rFonts w:asciiTheme="majorBidi" w:hAnsiTheme="majorBidi" w:cstheme="majorBidi"/>
          <w:szCs w:val="24"/>
        </w:rPr>
        <w:t xml:space="preserve">nes. </w:t>
      </w:r>
      <w:r w:rsidRPr="00C20E3E">
        <w:rPr>
          <w:rFonts w:asciiTheme="majorBidi" w:hAnsiTheme="majorBidi" w:cstheme="majorBidi"/>
          <w:szCs w:val="24"/>
        </w:rPr>
        <w:t>Ils</w:t>
      </w:r>
      <w:r>
        <w:rPr>
          <w:rFonts w:asciiTheme="majorBidi" w:hAnsiTheme="majorBidi" w:cstheme="majorBidi"/>
          <w:szCs w:val="24"/>
        </w:rPr>
        <w:t xml:space="preserve"> </w:t>
      </w:r>
      <w:r w:rsidRPr="00C20E3E">
        <w:rPr>
          <w:rFonts w:asciiTheme="majorBidi" w:hAnsiTheme="majorBidi" w:cstheme="majorBidi"/>
          <w:szCs w:val="24"/>
        </w:rPr>
        <w:t>contribuent ainsi à augmenter l'intensité de l'absorption donc de la couleur, en participant à</w:t>
      </w:r>
      <w:r>
        <w:rPr>
          <w:rFonts w:asciiTheme="majorBidi" w:hAnsiTheme="majorBidi" w:cstheme="majorBidi"/>
          <w:szCs w:val="24"/>
        </w:rPr>
        <w:t xml:space="preserve"> </w:t>
      </w:r>
      <w:r w:rsidRPr="00C20E3E">
        <w:rPr>
          <w:rFonts w:asciiTheme="majorBidi" w:hAnsiTheme="majorBidi" w:cstheme="majorBidi"/>
          <w:szCs w:val="24"/>
        </w:rPr>
        <w:t>l'extension de la conjugaison par l'intermédiaire de leur doublet libre, sans pour autant qu'ils</w:t>
      </w:r>
      <w:r>
        <w:rPr>
          <w:rFonts w:asciiTheme="majorBidi" w:hAnsiTheme="majorBidi" w:cstheme="majorBidi"/>
          <w:szCs w:val="24"/>
        </w:rPr>
        <w:t xml:space="preserve"> n’absorbent dans le domaine de</w:t>
      </w:r>
      <w:r w:rsidRPr="00C20E3E">
        <w:rPr>
          <w:rFonts w:asciiTheme="majorBidi" w:hAnsiTheme="majorBidi" w:cstheme="majorBidi"/>
          <w:szCs w:val="24"/>
        </w:rPr>
        <w:t xml:space="preserve"> longueur d’onde du substrat</w:t>
      </w:r>
      <w:sdt>
        <w:sdtPr>
          <w:rPr>
            <w:rFonts w:asciiTheme="majorBidi" w:hAnsiTheme="majorBidi" w:cstheme="majorBidi"/>
            <w:szCs w:val="24"/>
          </w:rPr>
          <w:id w:val="14754439"/>
          <w:citation/>
        </w:sdtPr>
        <w:sdtEndPr>
          <w:rPr>
            <w:color w:val="FF0000"/>
          </w:rPr>
        </w:sdtEndPr>
        <w:sdtContent>
          <w:r w:rsidR="00B5777B" w:rsidRPr="00A41397">
            <w:rPr>
              <w:rFonts w:asciiTheme="majorBidi" w:hAnsiTheme="majorBidi" w:cstheme="majorBidi"/>
              <w:color w:val="FF0000"/>
              <w:szCs w:val="24"/>
            </w:rPr>
            <w:fldChar w:fldCharType="begin"/>
          </w:r>
          <w:r w:rsidRPr="00A41397">
            <w:rPr>
              <w:rFonts w:asciiTheme="majorBidi" w:hAnsiTheme="majorBidi" w:cstheme="majorBidi"/>
              <w:color w:val="FF0000"/>
              <w:szCs w:val="24"/>
            </w:rPr>
            <w:instrText xml:space="preserve"> CITATION Cap \l 1036 </w:instrText>
          </w:r>
          <w:r w:rsidR="00B5777B" w:rsidRPr="00A41397">
            <w:rPr>
              <w:rFonts w:asciiTheme="majorBidi" w:hAnsiTheme="majorBidi" w:cstheme="majorBidi"/>
              <w:color w:val="FF0000"/>
              <w:szCs w:val="24"/>
            </w:rPr>
            <w:fldChar w:fldCharType="separate"/>
          </w:r>
          <w:r w:rsidR="000C6326">
            <w:rPr>
              <w:rFonts w:asciiTheme="majorBidi" w:hAnsiTheme="majorBidi" w:cstheme="majorBidi"/>
              <w:noProof/>
              <w:color w:val="FF0000"/>
              <w:szCs w:val="24"/>
            </w:rPr>
            <w:t xml:space="preserve"> </w:t>
          </w:r>
          <w:r w:rsidR="000C6326" w:rsidRPr="0096723F">
            <w:rPr>
              <w:rFonts w:asciiTheme="majorBidi" w:hAnsiTheme="majorBidi" w:cstheme="majorBidi"/>
              <w:noProof/>
              <w:szCs w:val="24"/>
            </w:rPr>
            <w:t>(3)</w:t>
          </w:r>
          <w:r w:rsidR="00B5777B" w:rsidRPr="00A41397">
            <w:rPr>
              <w:rFonts w:asciiTheme="majorBidi" w:hAnsiTheme="majorBidi" w:cstheme="majorBidi"/>
              <w:color w:val="FF0000"/>
              <w:szCs w:val="24"/>
            </w:rPr>
            <w:fldChar w:fldCharType="end"/>
          </w:r>
        </w:sdtContent>
      </w:sdt>
      <w:r w:rsidRPr="00A41397">
        <w:rPr>
          <w:rFonts w:cs="Times New Roman"/>
          <w:szCs w:val="24"/>
        </w:rPr>
        <w:t>.</w:t>
      </w:r>
    </w:p>
    <w:p w:rsidR="00644BD1" w:rsidRDefault="00644BD1" w:rsidP="00644BD1">
      <w:pPr>
        <w:autoSpaceDE w:val="0"/>
        <w:autoSpaceDN w:val="0"/>
        <w:adjustRightInd w:val="0"/>
        <w:spacing w:after="240"/>
        <w:ind w:right="-1"/>
        <w:rPr>
          <w:rFonts w:asciiTheme="majorBidi" w:hAnsiTheme="majorBidi" w:cstheme="majorBidi"/>
          <w:szCs w:val="24"/>
        </w:rPr>
      </w:pPr>
      <w:r w:rsidRPr="00784E89">
        <w:rPr>
          <w:rFonts w:cs="Times New Roman"/>
          <w:szCs w:val="24"/>
        </w:rPr>
        <w:t>Un colorant</w:t>
      </w:r>
      <w:r>
        <w:rPr>
          <w:rFonts w:cs="Times New Roman"/>
          <w:szCs w:val="24"/>
        </w:rPr>
        <w:t xml:space="preserve"> textile</w:t>
      </w:r>
      <w:r w:rsidRPr="00784E89">
        <w:rPr>
          <w:rFonts w:cs="Times New Roman"/>
          <w:szCs w:val="24"/>
        </w:rPr>
        <w:t xml:space="preserve"> doit posséder, outre sa couleur propre, la propriété de teindre. Cette propriété résultant d’une affinité particulière entre le colorant et la fibre, est à l'origine des principales difficultés rencontrées lors des traitements. En effet, selon le type </w:t>
      </w:r>
      <w:r w:rsidRPr="00784E89">
        <w:rPr>
          <w:rFonts w:cs="Times New Roman"/>
          <w:szCs w:val="24"/>
        </w:rPr>
        <w:lastRenderedPageBreak/>
        <w:t>d’application et d’utilisation, les colorants synthétiques doivent répondre à un certain nombre de critères afin de prolonger la durée de vie des produits textiles sur lesquels ils sont appliqués: résistance à l’abrasion, stabilité photolytique des couleurs, résistance à l’oxydation chimique (notamment</w:t>
      </w:r>
      <w:r>
        <w:rPr>
          <w:rFonts w:asciiTheme="majorBidi" w:hAnsiTheme="majorBidi" w:cstheme="majorBidi"/>
          <w:szCs w:val="24"/>
        </w:rPr>
        <w:t xml:space="preserve"> </w:t>
      </w:r>
      <w:r w:rsidRPr="00784E89">
        <w:rPr>
          <w:rFonts w:cs="Times New Roman"/>
          <w:szCs w:val="24"/>
        </w:rPr>
        <w:t>les détergents) et aux attaques microbiennes. L'affinité du colorant pour la fibre est particulièrement développée pour les colorants qui possèdent un caractère acide ou basique accentué. Ces caractéristiques propres aux colorants organiques accroissent leur persistance dans l’environnement et les rendent peu disposés à la biodégradation</w:t>
      </w:r>
      <w:sdt>
        <w:sdtPr>
          <w:rPr>
            <w:rFonts w:cs="Times New Roman"/>
            <w:szCs w:val="24"/>
          </w:rPr>
          <w:id w:val="2283360"/>
          <w:citation/>
        </w:sdtPr>
        <w:sdtContent>
          <w:r w:rsidR="00B5777B" w:rsidRPr="00FD5FAD">
            <w:rPr>
              <w:rFonts w:cs="Times New Roman"/>
              <w:szCs w:val="24"/>
            </w:rPr>
            <w:fldChar w:fldCharType="begin"/>
          </w:r>
          <w:r w:rsidRPr="00FD5FAD">
            <w:rPr>
              <w:rFonts w:asciiTheme="majorBidi" w:hAnsiTheme="majorBidi" w:cstheme="majorBidi"/>
              <w:szCs w:val="24"/>
            </w:rPr>
            <w:instrText xml:space="preserve"> CITATION Pag86 \l 1036 </w:instrText>
          </w:r>
          <w:r w:rsidR="00B5777B" w:rsidRPr="00FD5FAD">
            <w:rPr>
              <w:rFonts w:cs="Times New Roman"/>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w:t>
          </w:r>
          <w:r w:rsidR="00B5777B" w:rsidRPr="00FD5FAD">
            <w:rPr>
              <w:rFonts w:cs="Times New Roman"/>
              <w:szCs w:val="24"/>
            </w:rPr>
            <w:fldChar w:fldCharType="end"/>
          </w:r>
        </w:sdtContent>
      </w:sdt>
      <w:r w:rsidRPr="00335C2F">
        <w:rPr>
          <w:rFonts w:cs="Times New Roman"/>
          <w:szCs w:val="24"/>
        </w:rPr>
        <w:t>.</w:t>
      </w:r>
    </w:p>
    <w:p w:rsidR="00644BD1" w:rsidRDefault="00644BD1" w:rsidP="00644BD1">
      <w:pPr>
        <w:spacing w:after="240"/>
        <w:ind w:right="-1"/>
        <w:rPr>
          <w:rFonts w:asciiTheme="majorBidi" w:hAnsiTheme="majorBidi" w:cstheme="majorBidi"/>
          <w:szCs w:val="24"/>
        </w:rPr>
      </w:pPr>
      <w:r>
        <w:rPr>
          <w:rFonts w:asciiTheme="majorBidi" w:hAnsiTheme="majorBidi" w:cstheme="majorBidi"/>
          <w:szCs w:val="24"/>
        </w:rPr>
        <w:t>A noter que: les colorants synthétiques sont fréquemment utilisés dans la vie quotidienne que ce soit dans le domaine industriel textile ou alimentaire et la production à l’échelle mondiale se chiffre à de centaines de milliers de tonnes. Il va de soit qu’une telle industrie n’est pas sans conséquent! En effet, les rejets industriels sont toxiques pour la plupart des organismes vivants. Malgré les techniques de traitement, il est très difficile de satisfaire les normes environnementales en question de seuils de toxicité!</w:t>
      </w:r>
    </w:p>
    <w:p w:rsidR="00644BD1" w:rsidRDefault="00644BD1" w:rsidP="00644BD1">
      <w:pPr>
        <w:pStyle w:val="Titre2"/>
      </w:pPr>
      <w:bookmarkStart w:id="4" w:name="_Toc403991990"/>
      <w:r>
        <w:t>C</w:t>
      </w:r>
      <w:r w:rsidRPr="00031505">
        <w:t>lassification des colorants:</w:t>
      </w:r>
      <w:bookmarkEnd w:id="4"/>
    </w:p>
    <w:p w:rsidR="00644BD1" w:rsidRDefault="00644BD1" w:rsidP="00644BD1">
      <w:pPr>
        <w:pStyle w:val="NormalWeb"/>
        <w:spacing w:line="360" w:lineRule="auto"/>
      </w:pPr>
      <w:r w:rsidRPr="00F76409">
        <w:rPr>
          <w:rFonts w:asciiTheme="majorBidi" w:hAnsiTheme="majorBidi" w:cstheme="majorBidi"/>
        </w:rPr>
        <w:t>Actuellement les colorants sont répertoriés par leur couleur, par leur marque commerciale, par leur procédé d'application et par un code les caractérisant. Ce code est composé de chiffres et de lettres comme par exemple B = bleuâtre, R = rougeâtre, Y ou G ou J = Jaunâtre. Cette classification existe en détail dans le «</w:t>
      </w:r>
      <w:r w:rsidRPr="00F76409">
        <w:rPr>
          <w:rFonts w:asciiTheme="majorBidi" w:hAnsiTheme="majorBidi" w:cstheme="majorBidi"/>
          <w:i/>
          <w:iCs/>
        </w:rPr>
        <w:t>colour index»</w:t>
      </w:r>
      <w:r w:rsidRPr="00F76409">
        <w:rPr>
          <w:rFonts w:asciiTheme="majorBidi" w:hAnsiTheme="majorBidi" w:cstheme="majorBidi"/>
        </w:rPr>
        <w:t xml:space="preserve">. Outre cela, les colorants qui sont particulièrement utilisés dans le textile, sont classés sous un nom de code indiquant leur classe, leur nuance ainsi qu'un numéro d'ordre (exemple: </w:t>
      </w:r>
      <w:r w:rsidRPr="00C21105">
        <w:rPr>
          <w:rFonts w:asciiTheme="majorBidi" w:hAnsiTheme="majorBidi" w:cstheme="majorBidi"/>
          <w:i/>
          <w:iCs/>
        </w:rPr>
        <w:t>C.I. acid yellow1</w:t>
      </w:r>
      <w:r w:rsidRPr="00F76409">
        <w:rPr>
          <w:rFonts w:asciiTheme="majorBidi" w:hAnsiTheme="majorBidi" w:cstheme="majorBidi"/>
        </w:rPr>
        <w:t>)</w:t>
      </w:r>
      <w:sdt>
        <w:sdtPr>
          <w:rPr>
            <w:rFonts w:asciiTheme="majorBidi" w:hAnsiTheme="majorBidi" w:cstheme="majorBidi"/>
          </w:rPr>
          <w:id w:val="2283361"/>
          <w:citation/>
        </w:sdtPr>
        <w:sdtContent>
          <w:r w:rsidR="00B5777B" w:rsidRPr="00FD5FAD">
            <w:rPr>
              <w:rFonts w:asciiTheme="majorBidi" w:hAnsiTheme="majorBidi" w:cstheme="majorBidi"/>
            </w:rPr>
            <w:fldChar w:fldCharType="begin"/>
          </w:r>
          <w:r w:rsidRPr="00FD5FAD">
            <w:rPr>
              <w:rFonts w:asciiTheme="majorBidi" w:hAnsiTheme="majorBidi" w:cstheme="majorBidi"/>
            </w:rPr>
            <w:instrText xml:space="preserve"> CITATION tex85 \l 1036  </w:instrText>
          </w:r>
          <w:r w:rsidR="00B5777B" w:rsidRPr="00FD5FAD">
            <w:rPr>
              <w:rFonts w:asciiTheme="majorBidi" w:hAnsiTheme="majorBidi" w:cstheme="majorBidi"/>
            </w:rPr>
            <w:fldChar w:fldCharType="separate"/>
          </w:r>
          <w:r w:rsidR="000C6326">
            <w:rPr>
              <w:rFonts w:asciiTheme="majorBidi" w:hAnsiTheme="majorBidi" w:cstheme="majorBidi"/>
              <w:noProof/>
            </w:rPr>
            <w:t xml:space="preserve"> </w:t>
          </w:r>
          <w:r w:rsidR="000C6326" w:rsidRPr="000C6326">
            <w:rPr>
              <w:rFonts w:asciiTheme="majorBidi" w:hAnsiTheme="majorBidi" w:cstheme="majorBidi"/>
              <w:noProof/>
            </w:rPr>
            <w:t>(5)</w:t>
          </w:r>
          <w:r w:rsidR="00B5777B" w:rsidRPr="00FD5FAD">
            <w:rPr>
              <w:rFonts w:asciiTheme="majorBidi" w:hAnsiTheme="majorBidi" w:cstheme="majorBidi"/>
            </w:rPr>
            <w:fldChar w:fldCharType="end"/>
          </w:r>
        </w:sdtContent>
      </w:sdt>
      <w:r w:rsidRPr="00F76409">
        <w:rPr>
          <w:rFonts w:asciiTheme="majorBidi" w:hAnsiTheme="majorBidi" w:cstheme="majorBidi"/>
        </w:rPr>
        <w:t xml:space="preserve">. D'une manière générale, </w:t>
      </w:r>
      <w:r>
        <w:rPr>
          <w:rFonts w:asciiTheme="majorBidi" w:hAnsiTheme="majorBidi" w:cstheme="majorBidi"/>
        </w:rPr>
        <w:t>l</w:t>
      </w:r>
      <w:r w:rsidRPr="00F76409">
        <w:rPr>
          <w:rFonts w:asciiTheme="majorBidi" w:hAnsiTheme="majorBidi" w:cstheme="majorBidi"/>
        </w:rPr>
        <w:t xml:space="preserve">es principaux modes </w:t>
      </w:r>
      <w:r>
        <w:rPr>
          <w:rFonts w:asciiTheme="majorBidi" w:hAnsiTheme="majorBidi" w:cstheme="majorBidi"/>
        </w:rPr>
        <w:t xml:space="preserve">de classification des colorants </w:t>
      </w:r>
      <w:r w:rsidRPr="00F76409">
        <w:rPr>
          <w:rFonts w:asciiTheme="majorBidi" w:hAnsiTheme="majorBidi" w:cstheme="majorBidi"/>
        </w:rPr>
        <w:t>reposent soit sur leur constitution chimique, soit sur leurs méthodes d'applicat</w:t>
      </w:r>
      <w:r>
        <w:rPr>
          <w:rFonts w:asciiTheme="majorBidi" w:hAnsiTheme="majorBidi" w:cstheme="majorBidi"/>
        </w:rPr>
        <w:t>ion aux différents substrats en outre:</w:t>
      </w:r>
      <w:r w:rsidRPr="00F76409">
        <w:rPr>
          <w:rFonts w:asciiTheme="majorBidi" w:hAnsiTheme="majorBidi" w:cstheme="majorBidi"/>
        </w:rPr>
        <w:t xml:space="preserve"> les fibres textiles, le papier, le cuir, les matières plastiques, etc. Le classement d'après la structure chimique s'appuie principalement sur la nature du chromophore, qui constitue le squelette de la molécule nécessaire à la coloration</w:t>
      </w:r>
      <w:r>
        <w:rPr>
          <w:rFonts w:asciiTheme="majorBidi" w:hAnsiTheme="majorBidi" w:cstheme="majorBidi"/>
        </w:rPr>
        <w:t xml:space="preserve">. </w:t>
      </w:r>
      <w:r w:rsidRPr="00F76409">
        <w:rPr>
          <w:rFonts w:asciiTheme="majorBidi" w:hAnsiTheme="majorBidi" w:cstheme="majorBidi"/>
        </w:rPr>
        <w:t>Les auxochromes, quant à eux, sont des groupements ionisables. Ils permettent d'assurer la solubilité dans l'eau, mais surtout de créer une liaison plus ou moins solide entre le colorant et le substrat</w:t>
      </w:r>
      <w:r>
        <w:rPr>
          <w:rFonts w:asciiTheme="majorBidi" w:hAnsiTheme="majorBidi" w:cstheme="majorBidi"/>
        </w:rPr>
        <w:t>.</w:t>
      </w:r>
      <w:r w:rsidRPr="00F76409">
        <w:t xml:space="preserve"> </w:t>
      </w:r>
      <w:r>
        <w:t>C'est ainsi que les auxochromes définissent la classe tinctoriale.</w:t>
      </w:r>
    </w:p>
    <w:p w:rsidR="00644BD1" w:rsidRDefault="00644BD1" w:rsidP="00644BD1">
      <w:pPr>
        <w:pStyle w:val="NormalWeb"/>
        <w:spacing w:line="360" w:lineRule="auto"/>
      </w:pPr>
      <w:r>
        <w:lastRenderedPageBreak/>
        <w:t>Dans cet écrit, nous allons aborder les deux classifications les plus rencontrée dans la littérature: la classification tinctoriale et la classification chimique. Néanmoins, d’autres classifications beaucoup plus générales sont établies, et ceci, selon l’origine des colorants: naturelle ou synthétique, selon leur usage: industriel ou alimentaire ou bien selon leur appartenance aux  grandes familles chimiques: organique ou minérale (dans le dernier cas, on parle de pigments colorés).</w:t>
      </w:r>
    </w:p>
    <w:p w:rsidR="00644BD1" w:rsidRPr="00412600" w:rsidRDefault="00644BD1" w:rsidP="00644BD1">
      <w:pPr>
        <w:pStyle w:val="Titre3"/>
      </w:pPr>
      <w:bookmarkStart w:id="5" w:name="_Toc403991991"/>
      <w:r w:rsidRPr="00412600">
        <w:t>Classification tinctoriale:</w:t>
      </w:r>
      <w:bookmarkEnd w:id="5"/>
    </w:p>
    <w:p w:rsidR="00644BD1" w:rsidRPr="00F76409" w:rsidRDefault="00644BD1" w:rsidP="00644BD1">
      <w:pPr>
        <w:autoSpaceDE w:val="0"/>
        <w:autoSpaceDN w:val="0"/>
        <w:adjustRightInd w:val="0"/>
        <w:spacing w:after="240"/>
        <w:rPr>
          <w:rFonts w:cs="Times New Roman"/>
          <w:szCs w:val="24"/>
        </w:rPr>
      </w:pPr>
      <w:r w:rsidRPr="00080D1B">
        <w:rPr>
          <w:rFonts w:cs="Times New Roman"/>
          <w:szCs w:val="24"/>
        </w:rPr>
        <w:t>Cette</w:t>
      </w:r>
      <w:r>
        <w:rPr>
          <w:rFonts w:cs="Times New Roman"/>
          <w:szCs w:val="24"/>
        </w:rPr>
        <w:t xml:space="preserve"> classification permet aux utilisateurs professionnels, tels les teinturiers, de bien connaître le colorant en question. Il est clair que des informations comme la solubilité dans le bain de teinture, l’affinité vis-à-vis la fibre choisie et la nature de la fixation sont requises pour ce genre d’industrie. Les différentes classes </w:t>
      </w:r>
      <w:r w:rsidRPr="00784E89">
        <w:rPr>
          <w:rFonts w:cs="Times New Roman"/>
          <w:szCs w:val="24"/>
        </w:rPr>
        <w:t>tinctoriales</w:t>
      </w:r>
      <w:r>
        <w:rPr>
          <w:rFonts w:cs="Times New Roman"/>
          <w:szCs w:val="24"/>
        </w:rPr>
        <w:t xml:space="preserve"> de ces colorants se définie de part leurs</w:t>
      </w:r>
      <w:r w:rsidRPr="005E6D39">
        <w:rPr>
          <w:rFonts w:cs="Times New Roman"/>
          <w:szCs w:val="24"/>
        </w:rPr>
        <w:t xml:space="preserve"> </w:t>
      </w:r>
      <w:r>
        <w:rPr>
          <w:rFonts w:cs="Times New Roman"/>
          <w:szCs w:val="24"/>
        </w:rPr>
        <w:t>auxochromes, et sont, essentiellement, comme suit:</w:t>
      </w:r>
    </w:p>
    <w:p w:rsidR="00644BD1" w:rsidRPr="008E2700" w:rsidRDefault="00644BD1" w:rsidP="00AA698F">
      <w:pPr>
        <w:pStyle w:val="Paragraphedeliste"/>
        <w:numPr>
          <w:ilvl w:val="0"/>
          <w:numId w:val="11"/>
        </w:numPr>
        <w:autoSpaceDE w:val="0"/>
        <w:autoSpaceDN w:val="0"/>
        <w:adjustRightInd w:val="0"/>
        <w:spacing w:after="240"/>
        <w:rPr>
          <w:rFonts w:cs="Times New Roman"/>
          <w:b/>
          <w:bCs/>
          <w:szCs w:val="24"/>
        </w:rPr>
      </w:pPr>
      <w:r w:rsidRPr="008E2700">
        <w:rPr>
          <w:rFonts w:cs="Times New Roman"/>
          <w:b/>
          <w:bCs/>
          <w:szCs w:val="24"/>
        </w:rPr>
        <w:t>Les colorants à mordants</w:t>
      </w:r>
    </w:p>
    <w:p w:rsidR="00644BD1" w:rsidRPr="005E6D39" w:rsidRDefault="00644BD1" w:rsidP="00644BD1">
      <w:pPr>
        <w:autoSpaceDE w:val="0"/>
        <w:autoSpaceDN w:val="0"/>
        <w:adjustRightInd w:val="0"/>
        <w:spacing w:after="240"/>
        <w:rPr>
          <w:rFonts w:asciiTheme="majorBidi" w:hAnsiTheme="majorBidi" w:cstheme="majorBidi"/>
          <w:szCs w:val="24"/>
        </w:rPr>
      </w:pPr>
      <w:r>
        <w:rPr>
          <w:rFonts w:asciiTheme="majorBidi" w:hAnsiTheme="majorBidi" w:cstheme="majorBidi"/>
          <w:szCs w:val="24"/>
        </w:rPr>
        <w:t>Des colorants solubles</w:t>
      </w:r>
      <w:r w:rsidRPr="005E6D39">
        <w:rPr>
          <w:rFonts w:asciiTheme="majorBidi" w:hAnsiTheme="majorBidi" w:cstheme="majorBidi"/>
          <w:szCs w:val="24"/>
        </w:rPr>
        <w:t xml:space="preserve"> qui nécessitent un traitement de</w:t>
      </w:r>
      <w:r>
        <w:rPr>
          <w:rFonts w:asciiTheme="majorBidi" w:hAnsiTheme="majorBidi" w:cstheme="majorBidi"/>
          <w:szCs w:val="24"/>
        </w:rPr>
        <w:t xml:space="preserve"> </w:t>
      </w:r>
      <w:r w:rsidRPr="005E6D39">
        <w:rPr>
          <w:rFonts w:asciiTheme="majorBidi" w:hAnsiTheme="majorBidi" w:cstheme="majorBidi"/>
          <w:szCs w:val="24"/>
        </w:rPr>
        <w:t>mordançage pour pouvoir être fixé</w:t>
      </w:r>
      <w:r>
        <w:rPr>
          <w:rFonts w:asciiTheme="majorBidi" w:hAnsiTheme="majorBidi" w:cstheme="majorBidi"/>
          <w:szCs w:val="24"/>
        </w:rPr>
        <w:t>s</w:t>
      </w:r>
      <w:r w:rsidRPr="005E6D39">
        <w:rPr>
          <w:rFonts w:asciiTheme="majorBidi" w:hAnsiTheme="majorBidi" w:cstheme="majorBidi"/>
          <w:szCs w:val="24"/>
        </w:rPr>
        <w:t xml:space="preserve"> sur les fibres textiles par l’intermédiaire d’oxydes de</w:t>
      </w:r>
      <w:r>
        <w:rPr>
          <w:rFonts w:asciiTheme="majorBidi" w:hAnsiTheme="majorBidi" w:cstheme="majorBidi"/>
          <w:szCs w:val="24"/>
        </w:rPr>
        <w:t xml:space="preserve"> </w:t>
      </w:r>
      <w:r w:rsidRPr="005E6D39">
        <w:rPr>
          <w:rFonts w:asciiTheme="majorBidi" w:hAnsiTheme="majorBidi" w:cstheme="majorBidi"/>
          <w:szCs w:val="24"/>
        </w:rPr>
        <w:t>certains métaux (Al, Fe, C</w:t>
      </w:r>
      <w:r w:rsidRPr="007A2A18">
        <w:rPr>
          <w:rFonts w:asciiTheme="majorBidi" w:hAnsiTheme="majorBidi" w:cstheme="majorBidi"/>
          <w:sz w:val="28"/>
          <w:szCs w:val="28"/>
        </w:rPr>
        <w:t>o</w:t>
      </w:r>
      <w:r w:rsidRPr="005E6D39">
        <w:rPr>
          <w:rFonts w:asciiTheme="majorBidi" w:hAnsiTheme="majorBidi" w:cstheme="majorBidi"/>
          <w:szCs w:val="24"/>
        </w:rPr>
        <w:t xml:space="preserve"> et Cr).</w:t>
      </w:r>
      <w:r>
        <w:rPr>
          <w:rFonts w:asciiTheme="majorBidi" w:hAnsiTheme="majorBidi" w:cstheme="majorBidi"/>
          <w:szCs w:val="24"/>
        </w:rPr>
        <w:t xml:space="preserve"> Cependant, </w:t>
      </w:r>
      <w:r w:rsidRPr="005E6D39">
        <w:rPr>
          <w:rFonts w:asciiTheme="majorBidi" w:hAnsiTheme="majorBidi" w:cstheme="majorBidi"/>
          <w:szCs w:val="24"/>
        </w:rPr>
        <w:t xml:space="preserve">le </w:t>
      </w:r>
      <w:r>
        <w:rPr>
          <w:rFonts w:asciiTheme="majorBidi" w:hAnsiTheme="majorBidi" w:cstheme="majorBidi"/>
          <w:szCs w:val="24"/>
        </w:rPr>
        <w:t>chrome</w:t>
      </w:r>
      <w:r w:rsidRPr="005E6D39">
        <w:rPr>
          <w:rFonts w:asciiTheme="majorBidi" w:hAnsiTheme="majorBidi" w:cstheme="majorBidi"/>
          <w:szCs w:val="24"/>
        </w:rPr>
        <w:t xml:space="preserve"> est le métal le plus utilisé</w:t>
      </w:r>
      <w:r>
        <w:rPr>
          <w:rFonts w:asciiTheme="majorBidi" w:hAnsiTheme="majorBidi" w:cstheme="majorBidi"/>
          <w:szCs w:val="24"/>
        </w:rPr>
        <w:t xml:space="preserve"> et pour ce, on les appelle «colorants chromatables</w:t>
      </w:r>
      <w:r w:rsidRPr="005E6D39">
        <w:rPr>
          <w:rFonts w:asciiTheme="majorBidi" w:hAnsiTheme="majorBidi" w:cstheme="majorBidi"/>
          <w:szCs w:val="24"/>
        </w:rPr>
        <w:t>».</w:t>
      </w:r>
      <w:r>
        <w:rPr>
          <w:rFonts w:asciiTheme="majorBidi" w:hAnsiTheme="majorBidi" w:cstheme="majorBidi"/>
          <w:szCs w:val="24"/>
        </w:rPr>
        <w:t xml:space="preserve"> Ci-dessus est représenté un colorant à mordant qu’est l’alizarine et le complexe insoluble </w:t>
      </w:r>
      <w:r>
        <w:rPr>
          <w:rFonts w:asciiTheme="majorBidi" w:hAnsiTheme="majorBidi" w:cstheme="majorBidi"/>
          <w:noProof/>
          <w:szCs w:val="24"/>
          <w:lang w:eastAsia="fr-FR"/>
        </w:rPr>
        <w:drawing>
          <wp:anchor distT="0" distB="0" distL="114300" distR="114300" simplePos="0" relativeHeight="251659264" behindDoc="0" locked="0" layoutInCell="1" allowOverlap="1">
            <wp:simplePos x="0" y="0"/>
            <wp:positionH relativeFrom="column">
              <wp:posOffset>1013460</wp:posOffset>
            </wp:positionH>
            <wp:positionV relativeFrom="paragraph">
              <wp:posOffset>624205</wp:posOffset>
            </wp:positionV>
            <wp:extent cx="3472815" cy="1684020"/>
            <wp:effectExtent l="19050" t="0" r="0" b="0"/>
            <wp:wrapTopAndBottom/>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srcRect/>
                    <a:stretch>
                      <a:fillRect/>
                    </a:stretch>
                  </pic:blipFill>
                  <pic:spPr bwMode="auto">
                    <a:xfrm>
                      <a:off x="0" y="0"/>
                      <a:ext cx="3472815" cy="1684020"/>
                    </a:xfrm>
                    <a:prstGeom prst="rect">
                      <a:avLst/>
                    </a:prstGeom>
                    <a:noFill/>
                    <a:ln w="9525">
                      <a:noFill/>
                      <a:miter lim="800000"/>
                      <a:headEnd/>
                      <a:tailEnd/>
                    </a:ln>
                  </pic:spPr>
                </pic:pic>
              </a:graphicData>
            </a:graphic>
          </wp:anchor>
        </w:drawing>
      </w:r>
      <w:r>
        <w:rPr>
          <w:rFonts w:asciiTheme="majorBidi" w:hAnsiTheme="majorBidi" w:cstheme="majorBidi"/>
          <w:szCs w:val="24"/>
        </w:rPr>
        <w:t>formé avec les fibres du tissu.</w:t>
      </w:r>
    </w:p>
    <w:p w:rsidR="00644BD1" w:rsidRPr="008E2700" w:rsidRDefault="00644BD1" w:rsidP="00AA698F">
      <w:pPr>
        <w:pStyle w:val="Paragraphedeliste"/>
        <w:numPr>
          <w:ilvl w:val="0"/>
          <w:numId w:val="11"/>
        </w:numPr>
        <w:spacing w:after="240"/>
        <w:rPr>
          <w:rFonts w:asciiTheme="majorBidi" w:hAnsiTheme="majorBidi" w:cstheme="majorBidi"/>
          <w:b/>
          <w:bCs/>
          <w:sz w:val="28"/>
          <w:szCs w:val="28"/>
          <w:u w:val="single"/>
        </w:rPr>
      </w:pPr>
      <w:r w:rsidRPr="008E2700">
        <w:rPr>
          <w:rFonts w:cs="Times New Roman"/>
          <w:b/>
          <w:bCs/>
          <w:szCs w:val="24"/>
        </w:rPr>
        <w:t>Les colorants directs (ou substantifs)</w:t>
      </w:r>
    </w:p>
    <w:p w:rsidR="00644BD1" w:rsidRDefault="00644BD1" w:rsidP="00644BD1">
      <w:pPr>
        <w:autoSpaceDE w:val="0"/>
        <w:autoSpaceDN w:val="0"/>
        <w:adjustRightInd w:val="0"/>
        <w:rPr>
          <w:rFonts w:ascii="TimesNewRoman" w:cs="TimesNewRoman"/>
          <w:szCs w:val="24"/>
        </w:rPr>
      </w:pPr>
      <w:r>
        <w:rPr>
          <w:rFonts w:asciiTheme="majorBidi" w:hAnsiTheme="majorBidi" w:cstheme="majorBidi"/>
          <w:szCs w:val="24"/>
        </w:rPr>
        <w:t>Des colorants</w:t>
      </w:r>
      <w:r w:rsidRPr="004F665A">
        <w:rPr>
          <w:rFonts w:asciiTheme="majorBidi" w:hAnsiTheme="majorBidi" w:cstheme="majorBidi"/>
          <w:szCs w:val="24"/>
        </w:rPr>
        <w:t xml:space="preserve"> solubles dans l'eau pré</w:t>
      </w:r>
      <w:r>
        <w:rPr>
          <w:rFonts w:asciiTheme="majorBidi" w:hAnsiTheme="majorBidi" w:cstheme="majorBidi"/>
          <w:szCs w:val="24"/>
        </w:rPr>
        <w:t>senta</w:t>
      </w:r>
      <w:r w:rsidRPr="004F665A">
        <w:rPr>
          <w:rFonts w:asciiTheme="majorBidi" w:hAnsiTheme="majorBidi" w:cstheme="majorBidi"/>
          <w:szCs w:val="24"/>
        </w:rPr>
        <w:t>nt une grande affinité pour les fibres cellulosiques.</w:t>
      </w:r>
      <w:r w:rsidRPr="004F665A">
        <w:rPr>
          <w:rFonts w:cs="Times New Roman"/>
          <w:szCs w:val="24"/>
        </w:rPr>
        <w:t xml:space="preserve"> </w:t>
      </w:r>
      <w:r>
        <w:rPr>
          <w:rFonts w:cs="Times New Roman"/>
          <w:szCs w:val="24"/>
        </w:rPr>
        <w:t>C</w:t>
      </w:r>
      <w:r w:rsidRPr="00784E89">
        <w:rPr>
          <w:rFonts w:cs="Times New Roman"/>
          <w:szCs w:val="24"/>
        </w:rPr>
        <w:t>es colorants contiennent ou sont capables de former des c</w:t>
      </w:r>
      <w:r>
        <w:rPr>
          <w:rFonts w:cs="Times New Roman"/>
          <w:szCs w:val="24"/>
        </w:rPr>
        <w:t xml:space="preserve">harges  positives ou négatives qui sont </w:t>
      </w:r>
      <w:r w:rsidRPr="00784E89">
        <w:rPr>
          <w:rFonts w:cs="Times New Roman"/>
          <w:szCs w:val="24"/>
        </w:rPr>
        <w:t>électrostatiquement attirées par les charges des fibres</w:t>
      </w:r>
      <w:r>
        <w:rPr>
          <w:rFonts w:asciiTheme="majorBidi" w:hAnsiTheme="majorBidi" w:cstheme="majorBidi"/>
          <w:szCs w:val="24"/>
        </w:rPr>
        <w:t>. Leur</w:t>
      </w:r>
      <w:r w:rsidRPr="004F665A">
        <w:rPr>
          <w:rFonts w:asciiTheme="majorBidi" w:hAnsiTheme="majorBidi" w:cstheme="majorBidi"/>
          <w:szCs w:val="24"/>
        </w:rPr>
        <w:t xml:space="preserve"> affinité </w:t>
      </w:r>
      <w:r w:rsidRPr="004F665A">
        <w:rPr>
          <w:rFonts w:asciiTheme="majorBidi" w:hAnsiTheme="majorBidi" w:cstheme="majorBidi"/>
          <w:szCs w:val="24"/>
        </w:rPr>
        <w:lastRenderedPageBreak/>
        <w:t>est due</w:t>
      </w:r>
      <w:r>
        <w:rPr>
          <w:rFonts w:asciiTheme="majorBidi" w:hAnsiTheme="majorBidi" w:cstheme="majorBidi"/>
          <w:szCs w:val="24"/>
        </w:rPr>
        <w:t xml:space="preserve"> aussi</w:t>
      </w:r>
      <w:r w:rsidRPr="004F665A">
        <w:rPr>
          <w:rFonts w:asciiTheme="majorBidi" w:hAnsiTheme="majorBidi" w:cstheme="majorBidi"/>
          <w:szCs w:val="24"/>
        </w:rPr>
        <w:t xml:space="preserve"> à leur forme linéaire et</w:t>
      </w:r>
      <w:r>
        <w:rPr>
          <w:rFonts w:asciiTheme="majorBidi" w:hAnsiTheme="majorBidi" w:cstheme="majorBidi"/>
          <w:szCs w:val="24"/>
        </w:rPr>
        <w:t xml:space="preserve"> </w:t>
      </w:r>
      <w:r w:rsidRPr="004F665A">
        <w:rPr>
          <w:rFonts w:asciiTheme="majorBidi" w:hAnsiTheme="majorBidi" w:cstheme="majorBidi"/>
          <w:szCs w:val="24"/>
        </w:rPr>
        <w:t xml:space="preserve">à la coplanarité des noyaux aromatiques. Ainsi le rouge Congo </w:t>
      </w:r>
      <w:r>
        <w:rPr>
          <w:rFonts w:asciiTheme="majorBidi" w:hAnsiTheme="majorBidi" w:cstheme="majorBidi"/>
          <w:szCs w:val="24"/>
        </w:rPr>
        <w:t xml:space="preserve">par exemple </w:t>
      </w:r>
      <w:r w:rsidRPr="004F665A">
        <w:rPr>
          <w:rFonts w:asciiTheme="majorBidi" w:hAnsiTheme="majorBidi" w:cstheme="majorBidi"/>
          <w:szCs w:val="24"/>
        </w:rPr>
        <w:t xml:space="preserve">est </w:t>
      </w:r>
      <w:r>
        <w:rPr>
          <w:rFonts w:asciiTheme="majorBidi" w:hAnsiTheme="majorBidi" w:cstheme="majorBidi"/>
          <w:szCs w:val="24"/>
        </w:rPr>
        <w:t>capable</w:t>
      </w:r>
      <w:r w:rsidRPr="004F665A">
        <w:rPr>
          <w:rFonts w:asciiTheme="majorBidi" w:hAnsiTheme="majorBidi" w:cstheme="majorBidi"/>
          <w:szCs w:val="24"/>
        </w:rPr>
        <w:t xml:space="preserve"> de teindre directement le coton sans la participation d’aucun mordant</w:t>
      </w:r>
      <w:r>
        <w:rPr>
          <w:rFonts w:asciiTheme="majorBidi" w:hAnsiTheme="majorBidi" w:cstheme="majorBidi"/>
          <w:szCs w:val="24"/>
        </w:rPr>
        <w:t>.</w:t>
      </w:r>
      <w:r w:rsidRPr="004F665A">
        <w:rPr>
          <w:rFonts w:asciiTheme="majorBidi" w:hAnsiTheme="majorBidi" w:cstheme="majorBidi"/>
          <w:szCs w:val="24"/>
        </w:rPr>
        <w:t xml:space="preserve"> En outre, </w:t>
      </w:r>
      <w:r>
        <w:rPr>
          <w:rFonts w:asciiTheme="majorBidi" w:hAnsiTheme="majorBidi" w:cstheme="majorBidi"/>
          <w:szCs w:val="24"/>
        </w:rPr>
        <w:t>ces colorants</w:t>
      </w:r>
      <w:r w:rsidRPr="004F665A">
        <w:rPr>
          <w:rFonts w:asciiTheme="majorBidi" w:hAnsiTheme="majorBidi" w:cstheme="majorBidi"/>
          <w:szCs w:val="24"/>
        </w:rPr>
        <w:t xml:space="preserve"> permettent d'obtenir une grande variété de coloris et sont d'une application facile.</w:t>
      </w:r>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noProof/>
          <w:szCs w:val="24"/>
          <w:lang w:eastAsia="fr-FR"/>
        </w:rPr>
        <w:drawing>
          <wp:anchor distT="0" distB="0" distL="114300" distR="114300" simplePos="0" relativeHeight="251660288" behindDoc="0" locked="0" layoutInCell="1" allowOverlap="1">
            <wp:simplePos x="0" y="0"/>
            <wp:positionH relativeFrom="column">
              <wp:posOffset>1247775</wp:posOffset>
            </wp:positionH>
            <wp:positionV relativeFrom="paragraph">
              <wp:posOffset>340995</wp:posOffset>
            </wp:positionV>
            <wp:extent cx="2886075" cy="1524000"/>
            <wp:effectExtent l="19050" t="0" r="9525" b="0"/>
            <wp:wrapTopAndBottom/>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a:srcRect/>
                    <a:stretch>
                      <a:fillRect/>
                    </a:stretch>
                  </pic:blipFill>
                  <pic:spPr bwMode="auto">
                    <a:xfrm>
                      <a:off x="0" y="0"/>
                      <a:ext cx="2886075" cy="1524000"/>
                    </a:xfrm>
                    <a:prstGeom prst="rect">
                      <a:avLst/>
                    </a:prstGeom>
                    <a:noFill/>
                    <a:ln w="9525">
                      <a:noFill/>
                      <a:miter lim="800000"/>
                      <a:headEnd/>
                      <a:tailEnd/>
                    </a:ln>
                  </pic:spPr>
                </pic:pic>
              </a:graphicData>
            </a:graphic>
          </wp:anchor>
        </w:drawing>
      </w:r>
      <w:r>
        <w:rPr>
          <w:rFonts w:asciiTheme="majorBidi" w:hAnsiTheme="majorBidi" w:cstheme="majorBidi"/>
          <w:szCs w:val="24"/>
        </w:rPr>
        <w:t>Illustration:</w:t>
      </w:r>
    </w:p>
    <w:p w:rsidR="00644BD1" w:rsidRPr="003F7417" w:rsidRDefault="00644BD1" w:rsidP="00AA698F">
      <w:pPr>
        <w:pStyle w:val="Paragraphedeliste"/>
        <w:numPr>
          <w:ilvl w:val="0"/>
          <w:numId w:val="12"/>
        </w:numPr>
        <w:autoSpaceDE w:val="0"/>
        <w:autoSpaceDN w:val="0"/>
        <w:adjustRightInd w:val="0"/>
        <w:spacing w:after="240"/>
        <w:rPr>
          <w:rFonts w:asciiTheme="majorBidi" w:hAnsiTheme="majorBidi" w:cstheme="majorBidi"/>
          <w:szCs w:val="24"/>
        </w:rPr>
      </w:pPr>
      <w:r w:rsidRPr="003F7417">
        <w:rPr>
          <w:rFonts w:cs="Times New Roman"/>
          <w:b/>
          <w:bCs/>
          <w:szCs w:val="24"/>
        </w:rPr>
        <w:t>Les colorants dispersés</w:t>
      </w:r>
    </w:p>
    <w:p w:rsidR="00644BD1" w:rsidRPr="00FB466B" w:rsidRDefault="00644BD1" w:rsidP="00644BD1">
      <w:pPr>
        <w:autoSpaceDE w:val="0"/>
        <w:autoSpaceDN w:val="0"/>
        <w:adjustRightInd w:val="0"/>
        <w:spacing w:after="240"/>
        <w:rPr>
          <w:rFonts w:cs="Times New Roman"/>
          <w:szCs w:val="24"/>
        </w:rPr>
      </w:pPr>
      <w:r>
        <w:rPr>
          <w:rFonts w:cs="Times New Roman"/>
          <w:szCs w:val="24"/>
        </w:rPr>
        <w:t>Des colorants très peu solubles dans l’eau il</w:t>
      </w:r>
      <w:r w:rsidRPr="00E0576A">
        <w:rPr>
          <w:rFonts w:cs="Times New Roman"/>
          <w:szCs w:val="24"/>
        </w:rPr>
        <w:t>s sont appliqués sous forme d’une fine poudre dispers</w:t>
      </w:r>
      <w:r>
        <w:rPr>
          <w:rFonts w:cs="Times New Roman"/>
          <w:szCs w:val="24"/>
        </w:rPr>
        <w:t xml:space="preserve">ée dans le bain de teinture. Ces derniers </w:t>
      </w:r>
      <w:r w:rsidRPr="00E0576A">
        <w:rPr>
          <w:rFonts w:cs="Times New Roman"/>
          <w:szCs w:val="24"/>
        </w:rPr>
        <w:t>sont en mesure, lors d’une teinture à haute température, de diffuser dans les fibres synthétiques puis de s’y fixer.</w:t>
      </w:r>
    </w:p>
    <w:p w:rsidR="00644BD1" w:rsidRPr="003F7417" w:rsidRDefault="00644BD1" w:rsidP="00AA698F">
      <w:pPr>
        <w:pStyle w:val="Paragraphedeliste"/>
        <w:numPr>
          <w:ilvl w:val="0"/>
          <w:numId w:val="12"/>
        </w:numPr>
        <w:autoSpaceDE w:val="0"/>
        <w:autoSpaceDN w:val="0"/>
        <w:adjustRightInd w:val="0"/>
        <w:spacing w:after="240"/>
        <w:rPr>
          <w:rFonts w:cs="Times New Roman"/>
          <w:b/>
          <w:bCs/>
          <w:szCs w:val="24"/>
        </w:rPr>
      </w:pPr>
      <w:r w:rsidRPr="003F7417">
        <w:rPr>
          <w:rFonts w:cs="Times New Roman"/>
          <w:b/>
          <w:bCs/>
          <w:szCs w:val="24"/>
        </w:rPr>
        <w:t>Les colorants azoïques insolubles ou développés</w:t>
      </w:r>
    </w:p>
    <w:p w:rsidR="00644BD1" w:rsidRPr="002A1508"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Des colorants</w:t>
      </w:r>
      <w:r w:rsidRPr="005E46B5">
        <w:rPr>
          <w:rFonts w:asciiTheme="majorBidi" w:hAnsiTheme="majorBidi" w:cstheme="majorBidi"/>
          <w:szCs w:val="24"/>
        </w:rPr>
        <w:t xml:space="preserve"> générés à</w:t>
      </w:r>
      <w:r>
        <w:rPr>
          <w:rFonts w:asciiTheme="majorBidi" w:hAnsiTheme="majorBidi" w:cstheme="majorBidi"/>
          <w:szCs w:val="24"/>
        </w:rPr>
        <w:t xml:space="preserve"> partir de</w:t>
      </w:r>
      <w:r w:rsidRPr="005E46B5">
        <w:rPr>
          <w:rFonts w:asciiTheme="majorBidi" w:hAnsiTheme="majorBidi" w:cstheme="majorBidi"/>
          <w:szCs w:val="24"/>
        </w:rPr>
        <w:t xml:space="preserve"> réactions de</w:t>
      </w:r>
      <w:r>
        <w:rPr>
          <w:rFonts w:asciiTheme="majorBidi" w:hAnsiTheme="majorBidi" w:cstheme="majorBidi"/>
          <w:szCs w:val="24"/>
        </w:rPr>
        <w:t xml:space="preserve"> </w:t>
      </w:r>
      <w:r w:rsidRPr="005E46B5">
        <w:rPr>
          <w:rFonts w:asciiTheme="majorBidi" w:hAnsiTheme="majorBidi" w:cstheme="majorBidi"/>
          <w:szCs w:val="24"/>
        </w:rPr>
        <w:t>diazotation</w:t>
      </w:r>
      <w:r>
        <w:rPr>
          <w:rFonts w:asciiTheme="majorBidi" w:hAnsiTheme="majorBidi" w:cstheme="majorBidi"/>
          <w:szCs w:val="24"/>
        </w:rPr>
        <w:t>s</w:t>
      </w:r>
      <w:r w:rsidRPr="005E46B5">
        <w:rPr>
          <w:rFonts w:asciiTheme="majorBidi" w:hAnsiTheme="majorBidi" w:cstheme="majorBidi"/>
          <w:szCs w:val="24"/>
        </w:rPr>
        <w:t>-copulation</w:t>
      </w:r>
      <w:r>
        <w:rPr>
          <w:rFonts w:asciiTheme="majorBidi" w:hAnsiTheme="majorBidi" w:cstheme="majorBidi"/>
          <w:szCs w:val="24"/>
        </w:rPr>
        <w:t>s</w:t>
      </w:r>
      <w:r w:rsidRPr="005E46B5">
        <w:rPr>
          <w:rFonts w:asciiTheme="majorBidi" w:hAnsiTheme="majorBidi" w:cstheme="majorBidi"/>
          <w:szCs w:val="24"/>
        </w:rPr>
        <w:t>. Ils permettent d</w:t>
      </w:r>
      <w:r>
        <w:rPr>
          <w:rFonts w:asciiTheme="majorBidi" w:hAnsiTheme="majorBidi" w:cstheme="majorBidi"/>
          <w:szCs w:val="24"/>
        </w:rPr>
        <w:t>’</w:t>
      </w:r>
      <w:r w:rsidRPr="005E46B5">
        <w:rPr>
          <w:rFonts w:asciiTheme="majorBidi" w:hAnsiTheme="majorBidi" w:cstheme="majorBidi"/>
          <w:szCs w:val="24"/>
        </w:rPr>
        <w:t xml:space="preserve">obtenir, sur </w:t>
      </w:r>
      <w:r>
        <w:rPr>
          <w:rFonts w:asciiTheme="majorBidi" w:hAnsiTheme="majorBidi" w:cstheme="majorBidi"/>
          <w:szCs w:val="24"/>
        </w:rPr>
        <w:t xml:space="preserve">les </w:t>
      </w:r>
      <w:r w:rsidRPr="005E46B5">
        <w:rPr>
          <w:rFonts w:asciiTheme="majorBidi" w:hAnsiTheme="majorBidi" w:cstheme="majorBidi"/>
          <w:szCs w:val="24"/>
        </w:rPr>
        <w:t>fibres cellulosiques des nuances vives et</w:t>
      </w:r>
      <w:r>
        <w:rPr>
          <w:rFonts w:asciiTheme="majorBidi" w:hAnsiTheme="majorBidi" w:cstheme="majorBidi"/>
          <w:szCs w:val="24"/>
        </w:rPr>
        <w:t xml:space="preserve"> </w:t>
      </w:r>
      <w:r w:rsidRPr="005E46B5">
        <w:rPr>
          <w:rFonts w:asciiTheme="majorBidi" w:hAnsiTheme="majorBidi" w:cstheme="majorBidi"/>
          <w:szCs w:val="24"/>
        </w:rPr>
        <w:t>résistantes</w:t>
      </w:r>
      <w:r>
        <w:rPr>
          <w:rFonts w:asciiTheme="majorBidi" w:hAnsiTheme="majorBidi" w:cstheme="majorBidi"/>
          <w:szCs w:val="24"/>
        </w:rPr>
        <w:t>.</w:t>
      </w:r>
      <w:r>
        <w:rPr>
          <w:rFonts w:cs="Times New Roman"/>
          <w:szCs w:val="24"/>
        </w:rPr>
        <w:t xml:space="preserve"> </w:t>
      </w:r>
      <w:r w:rsidRPr="00784E89">
        <w:rPr>
          <w:rFonts w:cs="Times New Roman"/>
          <w:szCs w:val="24"/>
        </w:rPr>
        <w:t>Au cours d’une première étape, le support textile est imprégné d’une solution de naphtol (copulant). Les précurseurs de la molécule suffisamment petits pour diffuser dans les pores et les fibres sont ensuite traités avec une solution de sel de diazonium qui, par réaction de copulation entraîne le développement immédiat du colorant azoïque</w:t>
      </w:r>
      <w:r>
        <w:rPr>
          <w:rFonts w:cs="Times New Roman"/>
          <w:szCs w:val="24"/>
        </w:rPr>
        <w:t>.</w:t>
      </w:r>
      <w:r w:rsidRPr="00784E89">
        <w:rPr>
          <w:rFonts w:cs="Times New Roman"/>
          <w:szCs w:val="24"/>
        </w:rPr>
        <w:t xml:space="preserve">  </w:t>
      </w:r>
      <w:r>
        <w:rPr>
          <w:rFonts w:cs="Times New Roman"/>
          <w:szCs w:val="24"/>
        </w:rPr>
        <w:t>En effet, cette gamme de colorants est</w:t>
      </w:r>
      <w:r w:rsidRPr="002A1508">
        <w:rPr>
          <w:rFonts w:ascii="TimesNewRoman" w:cs="TimesNewRoman"/>
          <w:szCs w:val="24"/>
        </w:rPr>
        <w:t xml:space="preserve"> </w:t>
      </w:r>
      <w:r>
        <w:rPr>
          <w:rFonts w:asciiTheme="majorBidi" w:hAnsiTheme="majorBidi" w:cstheme="majorBidi"/>
          <w:szCs w:val="24"/>
        </w:rPr>
        <w:t>insoluble dans l’eau. Elle est</w:t>
      </w:r>
      <w:r w:rsidRPr="002A1508">
        <w:rPr>
          <w:rFonts w:asciiTheme="majorBidi" w:hAnsiTheme="majorBidi" w:cstheme="majorBidi"/>
          <w:szCs w:val="24"/>
        </w:rPr>
        <w:t xml:space="preserve"> très utilisé</w:t>
      </w:r>
      <w:r>
        <w:rPr>
          <w:rFonts w:asciiTheme="majorBidi" w:hAnsiTheme="majorBidi" w:cstheme="majorBidi"/>
          <w:szCs w:val="24"/>
        </w:rPr>
        <w:t>e</w:t>
      </w:r>
      <w:r w:rsidRPr="002A1508">
        <w:rPr>
          <w:rFonts w:asciiTheme="majorBidi" w:hAnsiTheme="majorBidi" w:cstheme="majorBidi"/>
          <w:szCs w:val="24"/>
        </w:rPr>
        <w:t xml:space="preserve"> dans la coloration</w:t>
      </w:r>
      <w:r>
        <w:rPr>
          <w:rFonts w:asciiTheme="majorBidi" w:hAnsiTheme="majorBidi" w:cstheme="majorBidi"/>
          <w:szCs w:val="24"/>
        </w:rPr>
        <w:t xml:space="preserve"> </w:t>
      </w:r>
      <w:r w:rsidRPr="002A1508">
        <w:rPr>
          <w:rFonts w:asciiTheme="majorBidi" w:hAnsiTheme="majorBidi" w:cstheme="majorBidi"/>
          <w:szCs w:val="24"/>
        </w:rPr>
        <w:t xml:space="preserve">des peintures et des matières plastiques. Cependant, </w:t>
      </w:r>
      <w:r>
        <w:rPr>
          <w:rFonts w:asciiTheme="majorBidi" w:hAnsiTheme="majorBidi" w:cstheme="majorBidi"/>
          <w:szCs w:val="24"/>
        </w:rPr>
        <w:t>elle</w:t>
      </w:r>
      <w:r w:rsidRPr="002A1508">
        <w:rPr>
          <w:rFonts w:asciiTheme="majorBidi" w:hAnsiTheme="majorBidi" w:cstheme="majorBidi"/>
          <w:szCs w:val="24"/>
        </w:rPr>
        <w:t xml:space="preserve"> ne pré</w:t>
      </w:r>
      <w:r>
        <w:rPr>
          <w:rFonts w:asciiTheme="majorBidi" w:hAnsiTheme="majorBidi" w:cstheme="majorBidi"/>
          <w:szCs w:val="24"/>
        </w:rPr>
        <w:t>sente</w:t>
      </w:r>
      <w:r w:rsidRPr="002A1508">
        <w:rPr>
          <w:rFonts w:asciiTheme="majorBidi" w:hAnsiTheme="majorBidi" w:cstheme="majorBidi"/>
          <w:szCs w:val="24"/>
        </w:rPr>
        <w:t xml:space="preserve"> aucune affinité pour les</w:t>
      </w:r>
      <w:r>
        <w:rPr>
          <w:rFonts w:asciiTheme="majorBidi" w:hAnsiTheme="majorBidi" w:cstheme="majorBidi"/>
          <w:szCs w:val="24"/>
        </w:rPr>
        <w:t xml:space="preserve"> </w:t>
      </w:r>
      <w:r w:rsidRPr="002A1508">
        <w:rPr>
          <w:rFonts w:asciiTheme="majorBidi" w:hAnsiTheme="majorBidi" w:cstheme="majorBidi"/>
          <w:szCs w:val="24"/>
        </w:rPr>
        <w:t xml:space="preserve">fibres textiles. </w:t>
      </w:r>
      <w:r>
        <w:rPr>
          <w:rFonts w:asciiTheme="majorBidi" w:hAnsiTheme="majorBidi" w:cstheme="majorBidi"/>
          <w:szCs w:val="24"/>
        </w:rPr>
        <w:t>Pour ce</w:t>
      </w:r>
      <w:r w:rsidRPr="002A1508">
        <w:rPr>
          <w:rFonts w:asciiTheme="majorBidi" w:hAnsiTheme="majorBidi" w:cstheme="majorBidi"/>
          <w:szCs w:val="24"/>
        </w:rPr>
        <w:t>, les pigments nécessitent un liant pour</w:t>
      </w:r>
      <w:r>
        <w:rPr>
          <w:rFonts w:asciiTheme="majorBidi" w:hAnsiTheme="majorBidi" w:cstheme="majorBidi"/>
          <w:szCs w:val="24"/>
        </w:rPr>
        <w:t xml:space="preserve"> </w:t>
      </w:r>
      <w:r w:rsidRPr="002A1508">
        <w:rPr>
          <w:rFonts w:asciiTheme="majorBidi" w:hAnsiTheme="majorBidi" w:cstheme="majorBidi"/>
          <w:szCs w:val="24"/>
        </w:rPr>
        <w:t>pouvoir être fixés à la surface des fibres</w:t>
      </w:r>
      <w:r>
        <w:rPr>
          <w:rFonts w:asciiTheme="majorBidi" w:hAnsiTheme="majorBidi" w:cstheme="majorBidi"/>
          <w:szCs w:val="24"/>
        </w:rPr>
        <w:t xml:space="preserve"> comme cité ci-dessus</w:t>
      </w:r>
      <w:sdt>
        <w:sdtPr>
          <w:rPr>
            <w:rFonts w:asciiTheme="majorBidi" w:hAnsiTheme="majorBidi" w:cstheme="majorBidi"/>
            <w:szCs w:val="24"/>
          </w:rPr>
          <w:id w:val="2283364"/>
          <w:citation/>
        </w:sdtPr>
        <w:sdtContent>
          <w:r w:rsidR="00B5777B" w:rsidRPr="00FD5FAD">
            <w:rPr>
              <w:rFonts w:asciiTheme="majorBidi" w:hAnsiTheme="majorBidi" w:cstheme="majorBidi"/>
              <w:szCs w:val="24"/>
            </w:rPr>
            <w:fldChar w:fldCharType="begin"/>
          </w:r>
          <w:r w:rsidRPr="00FD5FAD">
            <w:rPr>
              <w:rFonts w:asciiTheme="majorBidi" w:hAnsiTheme="majorBidi" w:cstheme="majorBidi"/>
              <w:szCs w:val="24"/>
            </w:rPr>
            <w:instrText xml:space="preserve"> CITATION Pau90 \l 1036 </w:instrText>
          </w:r>
          <w:r w:rsidR="00B5777B" w:rsidRPr="00FD5FAD">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w:t>
          </w:r>
          <w:r w:rsidR="00B5777B" w:rsidRPr="00FD5FAD">
            <w:rPr>
              <w:rFonts w:asciiTheme="majorBidi" w:hAnsiTheme="majorBidi" w:cstheme="majorBidi"/>
              <w:szCs w:val="24"/>
            </w:rPr>
            <w:fldChar w:fldCharType="end"/>
          </w:r>
        </w:sdtContent>
      </w:sdt>
      <w:r w:rsidRPr="002A1508">
        <w:rPr>
          <w:rFonts w:asciiTheme="majorBidi" w:hAnsiTheme="majorBidi" w:cstheme="majorBidi"/>
          <w:szCs w:val="24"/>
        </w:rPr>
        <w:t>.</w:t>
      </w:r>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Illustration:</w:t>
      </w:r>
    </w:p>
    <w:p w:rsidR="00644BD1" w:rsidRDefault="00644BD1" w:rsidP="00644BD1">
      <w:pPr>
        <w:autoSpaceDE w:val="0"/>
        <w:autoSpaceDN w:val="0"/>
        <w:adjustRightInd w:val="0"/>
        <w:jc w:val="center"/>
        <w:rPr>
          <w:i/>
          <w:iCs/>
        </w:rPr>
      </w:pPr>
      <w:r w:rsidRPr="00312EE8">
        <w:rPr>
          <w:i/>
          <w:iCs/>
        </w:rPr>
        <w:object w:dxaOrig="6030"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79.5pt" o:ole="">
            <v:imagedata r:id="rId19" o:title=""/>
          </v:shape>
          <o:OLEObject Type="Embed" ProgID="ChemWindow.Document" ShapeID="_x0000_i1025" DrawAspect="Content" ObjectID="_1479813411" r:id="rId20"/>
        </w:object>
      </w:r>
    </w:p>
    <w:p w:rsidR="00644BD1" w:rsidRDefault="00644BD1" w:rsidP="00644BD1">
      <w:pPr>
        <w:autoSpaceDE w:val="0"/>
        <w:autoSpaceDN w:val="0"/>
        <w:adjustRightInd w:val="0"/>
        <w:jc w:val="center"/>
        <w:rPr>
          <w:rFonts w:asciiTheme="majorBidi" w:hAnsiTheme="majorBidi" w:cstheme="majorBidi"/>
          <w:szCs w:val="24"/>
        </w:rPr>
      </w:pPr>
      <w:r w:rsidRPr="00312EE8">
        <w:rPr>
          <w:i/>
          <w:iCs/>
        </w:rPr>
        <w:object w:dxaOrig="8070" w:dyaOrig="2040">
          <v:shape id="_x0000_i1026" type="#_x0000_t75" style="width:371.25pt;height:83.25pt" o:ole="">
            <v:imagedata r:id="rId21" o:title=""/>
          </v:shape>
          <o:OLEObject Type="Embed" ProgID="ChemWindow.Document" ShapeID="_x0000_i1026" DrawAspect="Content" ObjectID="_1479813412" r:id="rId22"/>
        </w:object>
      </w:r>
    </w:p>
    <w:p w:rsidR="00644BD1" w:rsidRPr="003F7417" w:rsidRDefault="00644BD1" w:rsidP="00AA698F">
      <w:pPr>
        <w:pStyle w:val="Paragraphedeliste"/>
        <w:numPr>
          <w:ilvl w:val="0"/>
          <w:numId w:val="12"/>
        </w:numPr>
        <w:autoSpaceDE w:val="0"/>
        <w:autoSpaceDN w:val="0"/>
        <w:adjustRightInd w:val="0"/>
        <w:rPr>
          <w:rFonts w:cs="Times New Roman"/>
          <w:b/>
          <w:bCs/>
          <w:szCs w:val="24"/>
        </w:rPr>
      </w:pPr>
      <w:r w:rsidRPr="003F7417">
        <w:rPr>
          <w:rFonts w:cs="Times New Roman"/>
          <w:b/>
          <w:bCs/>
          <w:szCs w:val="24"/>
        </w:rPr>
        <w:t>Les colorants de cuve</w:t>
      </w:r>
    </w:p>
    <w:p w:rsidR="00644BD1" w:rsidRDefault="00644BD1" w:rsidP="00644BD1">
      <w:pPr>
        <w:autoSpaceDE w:val="0"/>
        <w:autoSpaceDN w:val="0"/>
        <w:adjustRightInd w:val="0"/>
        <w:rPr>
          <w:rFonts w:cs="Times New Roman"/>
          <w:szCs w:val="24"/>
        </w:rPr>
      </w:pPr>
      <w:r>
        <w:rPr>
          <w:rFonts w:cs="Times New Roman"/>
          <w:szCs w:val="24"/>
        </w:rPr>
        <w:t>D</w:t>
      </w:r>
      <w:r w:rsidRPr="00784E89">
        <w:rPr>
          <w:rFonts w:cs="Times New Roman"/>
          <w:szCs w:val="24"/>
        </w:rPr>
        <w:t xml:space="preserve">es colorants </w:t>
      </w:r>
      <w:r>
        <w:rPr>
          <w:rFonts w:cs="Times New Roman"/>
          <w:szCs w:val="24"/>
        </w:rPr>
        <w:t xml:space="preserve">insolubles qui </w:t>
      </w:r>
      <w:r w:rsidRPr="00784E89">
        <w:rPr>
          <w:rFonts w:cs="Times New Roman"/>
          <w:szCs w:val="24"/>
        </w:rPr>
        <w:t xml:space="preserve">doivent être transformés en leucodérivés par réduction alcaline. La teinture se termine par la réoxydation in situ du colorant sous sa forme insoluble initiale. </w:t>
      </w:r>
      <w:r>
        <w:rPr>
          <w:rFonts w:cs="Times New Roman"/>
          <w:szCs w:val="24"/>
        </w:rPr>
        <w:t>Cette classe de colorants est réputée pour sa</w:t>
      </w:r>
      <w:r w:rsidRPr="00784E89">
        <w:rPr>
          <w:rFonts w:cs="Times New Roman"/>
          <w:szCs w:val="24"/>
        </w:rPr>
        <w:t xml:space="preserve"> bonne résistance aux agents de dégradation.</w:t>
      </w:r>
    </w:p>
    <w:p w:rsidR="00644BD1" w:rsidRPr="003F7417" w:rsidRDefault="00644BD1" w:rsidP="00AA698F">
      <w:pPr>
        <w:pStyle w:val="Paragraphedeliste"/>
        <w:numPr>
          <w:ilvl w:val="0"/>
          <w:numId w:val="12"/>
        </w:numPr>
        <w:tabs>
          <w:tab w:val="left" w:pos="993"/>
        </w:tabs>
        <w:autoSpaceDE w:val="0"/>
        <w:autoSpaceDN w:val="0"/>
        <w:adjustRightInd w:val="0"/>
        <w:rPr>
          <w:rFonts w:cs="Times New Roman"/>
          <w:b/>
          <w:bCs/>
          <w:szCs w:val="24"/>
        </w:rPr>
      </w:pPr>
      <w:r w:rsidRPr="003F7417">
        <w:rPr>
          <w:rFonts w:cs="Times New Roman"/>
          <w:b/>
          <w:bCs/>
          <w:szCs w:val="24"/>
        </w:rPr>
        <w:t>Les colorants réactifs</w:t>
      </w:r>
    </w:p>
    <w:p w:rsidR="00644BD1" w:rsidRPr="00FF0BFD" w:rsidRDefault="00644BD1" w:rsidP="00644BD1">
      <w:pPr>
        <w:autoSpaceDE w:val="0"/>
        <w:autoSpaceDN w:val="0"/>
        <w:adjustRightInd w:val="0"/>
        <w:rPr>
          <w:rFonts w:cs="Times New Roman"/>
          <w:szCs w:val="24"/>
        </w:rPr>
      </w:pPr>
      <w:r>
        <w:rPr>
          <w:rFonts w:cs="Times New Roman"/>
          <w:szCs w:val="24"/>
        </w:rPr>
        <w:t>Des colorants qui</w:t>
      </w:r>
      <w:r w:rsidRPr="00784E89">
        <w:rPr>
          <w:rFonts w:cs="Times New Roman"/>
          <w:szCs w:val="24"/>
        </w:rPr>
        <w:t xml:space="preserve"> contiennent des groupes chromophores issus essentiellement des familles azoïques, anthraquinonique</w:t>
      </w:r>
      <w:r>
        <w:rPr>
          <w:rFonts w:cs="Times New Roman"/>
          <w:szCs w:val="24"/>
        </w:rPr>
        <w:t>s</w:t>
      </w:r>
      <w:r w:rsidRPr="00784E89">
        <w:rPr>
          <w:rFonts w:cs="Times New Roman"/>
          <w:szCs w:val="24"/>
        </w:rPr>
        <w:t xml:space="preserve"> et phtalocyanine</w:t>
      </w:r>
      <w:r>
        <w:rPr>
          <w:rFonts w:cs="Times New Roman"/>
          <w:szCs w:val="24"/>
        </w:rPr>
        <w:t>s</w:t>
      </w:r>
      <w:r w:rsidRPr="00784E89">
        <w:rPr>
          <w:rFonts w:cs="Times New Roman"/>
          <w:szCs w:val="24"/>
        </w:rPr>
        <w:t>. Leur appellation est liée à la présence d’une fonction chimique réactive, de type triazinique ou vinylsulfone assurant la formation d’une liaison covalente forte avec les fibres. Solubles dans l’eau, ils entrent dans la teinture du coton et éventuellement dans celle de la laine et des polyamides</w:t>
      </w:r>
      <w:r>
        <w:rPr>
          <w:rFonts w:cs="Times New Roman"/>
          <w:szCs w:val="24"/>
        </w:rPr>
        <w:t>.</w:t>
      </w:r>
    </w:p>
    <w:p w:rsidR="00644BD1" w:rsidRPr="003F7417" w:rsidRDefault="00644BD1" w:rsidP="00AA698F">
      <w:pPr>
        <w:pStyle w:val="Paragraphedeliste"/>
        <w:numPr>
          <w:ilvl w:val="0"/>
          <w:numId w:val="12"/>
        </w:numPr>
        <w:autoSpaceDE w:val="0"/>
        <w:autoSpaceDN w:val="0"/>
        <w:adjustRightInd w:val="0"/>
        <w:rPr>
          <w:rFonts w:cs="Times New Roman"/>
          <w:szCs w:val="24"/>
        </w:rPr>
      </w:pPr>
      <w:r w:rsidRPr="003F7417">
        <w:rPr>
          <w:rFonts w:cs="Times New Roman"/>
          <w:b/>
          <w:bCs/>
          <w:szCs w:val="24"/>
        </w:rPr>
        <w:t>Les colorants acides ou anioniques</w:t>
      </w:r>
    </w:p>
    <w:p w:rsidR="00644BD1" w:rsidRDefault="00644BD1" w:rsidP="00644BD1">
      <w:pPr>
        <w:autoSpaceDE w:val="0"/>
        <w:autoSpaceDN w:val="0"/>
        <w:adjustRightInd w:val="0"/>
        <w:rPr>
          <w:rFonts w:cs="Times New Roman"/>
          <w:szCs w:val="24"/>
        </w:rPr>
      </w:pPr>
      <w:r>
        <w:rPr>
          <w:rFonts w:cs="Times New Roman"/>
          <w:szCs w:val="24"/>
        </w:rPr>
        <w:t>Des colorants s</w:t>
      </w:r>
      <w:r w:rsidRPr="00784E89">
        <w:rPr>
          <w:rFonts w:cs="Times New Roman"/>
          <w:szCs w:val="24"/>
        </w:rPr>
        <w:t xml:space="preserve">olubles dans l’eau grâce à leurs groupements sulfonâtes ou carboxylates, ils sont ainsi dénommés parce qu’ils permettent de teindre les fibres animales (laine et soie) et quelques fibres acryliques modifiées (nylon, polyamide) en bain légèrement acide. L’affinité colorant-fibre est le résultat de liaisons ioniques entre la partie acide sulfonique du colorant et les groupements </w:t>
      </w:r>
      <w:r>
        <w:rPr>
          <w:rFonts w:cs="Times New Roman"/>
          <w:szCs w:val="24"/>
        </w:rPr>
        <w:t>«</w:t>
      </w:r>
      <w:r w:rsidRPr="00784E89">
        <w:rPr>
          <w:rFonts w:cs="Times New Roman"/>
          <w:szCs w:val="24"/>
        </w:rPr>
        <w:t>amino</w:t>
      </w:r>
      <w:r>
        <w:rPr>
          <w:rFonts w:cs="Times New Roman"/>
          <w:szCs w:val="24"/>
        </w:rPr>
        <w:t>»</w:t>
      </w:r>
      <w:r w:rsidRPr="00784E89">
        <w:rPr>
          <w:rFonts w:cs="Times New Roman"/>
          <w:szCs w:val="24"/>
        </w:rPr>
        <w:t xml:space="preserve"> des fibres textiles.</w:t>
      </w:r>
    </w:p>
    <w:p w:rsidR="00644BD1" w:rsidRDefault="00644BD1" w:rsidP="00644BD1">
      <w:pPr>
        <w:autoSpaceDE w:val="0"/>
        <w:autoSpaceDN w:val="0"/>
        <w:adjustRightInd w:val="0"/>
        <w:rPr>
          <w:rFonts w:cs="Times New Roman"/>
          <w:szCs w:val="24"/>
        </w:rPr>
      </w:pPr>
      <w:r>
        <w:rPr>
          <w:rFonts w:cs="Times New Roman"/>
          <w:szCs w:val="24"/>
        </w:rPr>
        <w:t>Exemple:</w:t>
      </w:r>
    </w:p>
    <w:p w:rsidR="00644BD1" w:rsidRPr="00FB029E" w:rsidRDefault="00644BD1" w:rsidP="00644BD1">
      <w:pPr>
        <w:autoSpaceDE w:val="0"/>
        <w:autoSpaceDN w:val="0"/>
        <w:adjustRightInd w:val="0"/>
        <w:jc w:val="center"/>
        <w:rPr>
          <w:rFonts w:cs="Times New Roman"/>
          <w:szCs w:val="24"/>
        </w:rPr>
      </w:pPr>
      <w:r w:rsidRPr="00312EE8">
        <w:rPr>
          <w:i/>
          <w:iCs/>
        </w:rPr>
        <w:object w:dxaOrig="4560" w:dyaOrig="2370">
          <v:shape id="_x0000_i1027" type="#_x0000_t75" style="width:219.75pt;height:117.75pt" o:ole="">
            <v:imagedata r:id="rId23" o:title=""/>
          </v:shape>
          <o:OLEObject Type="Embed" ProgID="ChemWindow.Document" ShapeID="_x0000_i1027" DrawAspect="Content" ObjectID="_1479813413" r:id="rId24"/>
        </w:object>
      </w:r>
    </w:p>
    <w:p w:rsidR="00644BD1" w:rsidRPr="003F7417" w:rsidRDefault="00644BD1" w:rsidP="00AA698F">
      <w:pPr>
        <w:pStyle w:val="Paragraphedeliste"/>
        <w:numPr>
          <w:ilvl w:val="0"/>
          <w:numId w:val="12"/>
        </w:numPr>
        <w:tabs>
          <w:tab w:val="left" w:pos="1134"/>
        </w:tabs>
        <w:autoSpaceDE w:val="0"/>
        <w:autoSpaceDN w:val="0"/>
        <w:adjustRightInd w:val="0"/>
        <w:rPr>
          <w:rFonts w:cs="Times New Roman"/>
          <w:b/>
          <w:bCs/>
          <w:szCs w:val="24"/>
        </w:rPr>
      </w:pPr>
      <w:r w:rsidRPr="003F7417">
        <w:rPr>
          <w:rFonts w:cs="Times New Roman"/>
          <w:b/>
          <w:bCs/>
          <w:szCs w:val="24"/>
        </w:rPr>
        <w:t>Les colorants basiques ou cationiques</w:t>
      </w:r>
    </w:p>
    <w:p w:rsidR="00644BD1" w:rsidRDefault="00644BD1" w:rsidP="00644BD1">
      <w:pPr>
        <w:autoSpaceDE w:val="0"/>
        <w:autoSpaceDN w:val="0"/>
        <w:adjustRightInd w:val="0"/>
        <w:rPr>
          <w:rFonts w:cs="Times New Roman"/>
          <w:szCs w:val="24"/>
        </w:rPr>
      </w:pPr>
      <w:r>
        <w:rPr>
          <w:rFonts w:cs="Times New Roman"/>
          <w:szCs w:val="24"/>
        </w:rPr>
        <w:t>De</w:t>
      </w:r>
      <w:r w:rsidRPr="00784E89">
        <w:rPr>
          <w:rFonts w:cs="Times New Roman"/>
          <w:szCs w:val="24"/>
        </w:rPr>
        <w:t xml:space="preserve">s colorants </w:t>
      </w:r>
      <w:r>
        <w:rPr>
          <w:rFonts w:cs="Times New Roman"/>
          <w:szCs w:val="24"/>
        </w:rPr>
        <w:t>essentiellement</w:t>
      </w:r>
      <w:r w:rsidRPr="00784E89">
        <w:rPr>
          <w:rFonts w:cs="Times New Roman"/>
          <w:szCs w:val="24"/>
        </w:rPr>
        <w:t xml:space="preserve"> </w:t>
      </w:r>
      <w:r>
        <w:rPr>
          <w:rFonts w:cs="Times New Roman"/>
          <w:szCs w:val="24"/>
        </w:rPr>
        <w:t xml:space="preserve">constitués de </w:t>
      </w:r>
      <w:r w:rsidRPr="00784E89">
        <w:rPr>
          <w:rFonts w:cs="Times New Roman"/>
          <w:szCs w:val="24"/>
        </w:rPr>
        <w:t xml:space="preserve">sels d’amines organiques, ce qui leur confère une bonne solubilité dans l’eau. Les liaisons se font entre les sites cationiques des colorants et les sites anioniques des fibres. </w:t>
      </w:r>
      <w:r w:rsidRPr="00001F52">
        <w:rPr>
          <w:rFonts w:asciiTheme="majorBidi" w:hAnsiTheme="majorBidi" w:cstheme="majorBidi"/>
          <w:szCs w:val="24"/>
        </w:rPr>
        <w:t>Cependant ils résistent mal à l'action de la lumière, et, de ce fait, ils ne</w:t>
      </w:r>
      <w:r>
        <w:rPr>
          <w:rFonts w:asciiTheme="majorBidi" w:hAnsiTheme="majorBidi" w:cstheme="majorBidi"/>
          <w:szCs w:val="24"/>
        </w:rPr>
        <w:t xml:space="preserve"> </w:t>
      </w:r>
      <w:r w:rsidRPr="00001F52">
        <w:rPr>
          <w:rFonts w:asciiTheme="majorBidi" w:hAnsiTheme="majorBidi" w:cstheme="majorBidi"/>
          <w:szCs w:val="24"/>
        </w:rPr>
        <w:t>peuvent être utilisés pour la teinture des fibres naturelles</w:t>
      </w:r>
      <w:r>
        <w:rPr>
          <w:rFonts w:ascii="TimesNewRoman" w:cs="TimesNewRoman"/>
          <w:szCs w:val="24"/>
        </w:rPr>
        <w:t>.</w:t>
      </w:r>
      <w:r w:rsidRPr="00784E89">
        <w:rPr>
          <w:rFonts w:cs="Times New Roman"/>
          <w:szCs w:val="24"/>
        </w:rPr>
        <w:t xml:space="preserve"> En</w:t>
      </w:r>
      <w:r>
        <w:rPr>
          <w:rFonts w:cs="Times New Roman"/>
          <w:szCs w:val="24"/>
        </w:rPr>
        <w:t xml:space="preserve"> phase de disparaître de</w:t>
      </w:r>
      <w:r w:rsidRPr="00784E89">
        <w:rPr>
          <w:rFonts w:cs="Times New Roman"/>
          <w:szCs w:val="24"/>
        </w:rPr>
        <w:t xml:space="preserve"> la teinture de la laine et de la soie, ces colorants ont bénéficié d’un regain d’intérêt avec l’apparition des fibres acryliques, sur lesquelles ils permettent des nuances très vives et résistan</w:t>
      </w:r>
      <w:r>
        <w:rPr>
          <w:rFonts w:cs="Times New Roman"/>
          <w:szCs w:val="24"/>
        </w:rPr>
        <w:t>tes.</w:t>
      </w:r>
    </w:p>
    <w:p w:rsidR="00644BD1" w:rsidRPr="00001F52" w:rsidRDefault="00644BD1" w:rsidP="00644BD1">
      <w:pPr>
        <w:autoSpaceDE w:val="0"/>
        <w:autoSpaceDN w:val="0"/>
        <w:adjustRightInd w:val="0"/>
        <w:rPr>
          <w:rFonts w:asciiTheme="majorBidi" w:hAnsiTheme="majorBidi" w:cstheme="majorBidi"/>
          <w:szCs w:val="24"/>
        </w:rPr>
      </w:pPr>
      <w:r>
        <w:rPr>
          <w:rFonts w:cs="Times New Roman"/>
          <w:szCs w:val="24"/>
        </w:rPr>
        <w:t>Exemple:</w:t>
      </w:r>
    </w:p>
    <w:p w:rsidR="00644BD1" w:rsidRDefault="00644BD1" w:rsidP="00644BD1">
      <w:pPr>
        <w:autoSpaceDE w:val="0"/>
        <w:autoSpaceDN w:val="0"/>
        <w:adjustRightInd w:val="0"/>
        <w:jc w:val="center"/>
        <w:rPr>
          <w:i/>
          <w:iCs/>
        </w:rPr>
      </w:pPr>
      <w:r w:rsidRPr="00312EE8">
        <w:rPr>
          <w:i/>
          <w:iCs/>
        </w:rPr>
        <w:object w:dxaOrig="3420" w:dyaOrig="3420">
          <v:shape id="_x0000_i1028" type="#_x0000_t75" style="width:155.25pt;height:2in" o:ole="">
            <v:imagedata r:id="rId25" o:title=""/>
          </v:shape>
          <o:OLEObject Type="Embed" ProgID="ChemWindow.Document" ShapeID="_x0000_i1028" DrawAspect="Content" ObjectID="_1479813414" r:id="rId26"/>
        </w:object>
      </w:r>
    </w:p>
    <w:p w:rsidR="00644BD1" w:rsidRDefault="00644BD1" w:rsidP="00644BD1">
      <w:pPr>
        <w:autoSpaceDE w:val="0"/>
        <w:autoSpaceDN w:val="0"/>
        <w:adjustRightInd w:val="0"/>
        <w:jc w:val="center"/>
        <w:rPr>
          <w:rFonts w:asciiTheme="majorBidi" w:hAnsiTheme="majorBidi" w:cstheme="majorBidi"/>
          <w:szCs w:val="24"/>
        </w:rPr>
      </w:pPr>
    </w:p>
    <w:p w:rsidR="00644BD1" w:rsidRDefault="00644BD1" w:rsidP="00644BD1">
      <w:pPr>
        <w:pStyle w:val="Titre3"/>
      </w:pPr>
      <w:bookmarkStart w:id="6" w:name="_Toc403991992"/>
      <w:r>
        <w:t>C</w:t>
      </w:r>
      <w:r w:rsidRPr="00FF0BFD">
        <w:t>lassification chimique</w:t>
      </w:r>
      <w:r>
        <w:t>:</w:t>
      </w:r>
      <w:bookmarkEnd w:id="6"/>
    </w:p>
    <w:p w:rsidR="00D16AC6" w:rsidRDefault="00644BD1" w:rsidP="0096723F">
      <w:r w:rsidRPr="00FF0BFD">
        <w:rPr>
          <w:rFonts w:asciiTheme="majorBidi" w:hAnsiTheme="majorBidi" w:cstheme="majorBidi"/>
        </w:rPr>
        <w:t>D’une manière</w:t>
      </w:r>
      <w:r>
        <w:rPr>
          <w:rFonts w:asciiTheme="majorBidi" w:hAnsiTheme="majorBidi" w:cstheme="majorBidi"/>
        </w:rPr>
        <w:t xml:space="preserve"> plus générale, les colorants peuvent être classés selon leurs</w:t>
      </w:r>
      <w:r w:rsidRPr="00FF0BFD">
        <w:t xml:space="preserve"> </w:t>
      </w:r>
      <w:r w:rsidRPr="00784E89">
        <w:t>groupements chromophore</w:t>
      </w:r>
      <w:r>
        <w:t>s. Sur-ce, on obtient un bon nombre de familles chimiques et qui sont principalement les suivantes:</w:t>
      </w:r>
      <w:r w:rsidR="00D16AC6">
        <w:br w:type="page"/>
      </w:r>
    </w:p>
    <w:p w:rsidR="00644BD1" w:rsidRPr="007A2A18" w:rsidRDefault="00644BD1" w:rsidP="00AA698F">
      <w:pPr>
        <w:pStyle w:val="Paragraphedeliste"/>
        <w:numPr>
          <w:ilvl w:val="0"/>
          <w:numId w:val="12"/>
        </w:numPr>
        <w:autoSpaceDE w:val="0"/>
        <w:autoSpaceDN w:val="0"/>
        <w:adjustRightInd w:val="0"/>
        <w:rPr>
          <w:rFonts w:cs="Times New Roman"/>
          <w:b/>
          <w:bCs/>
          <w:szCs w:val="24"/>
        </w:rPr>
      </w:pPr>
      <w:r w:rsidRPr="007A2A18">
        <w:rPr>
          <w:rFonts w:cs="Times New Roman"/>
          <w:b/>
          <w:bCs/>
          <w:szCs w:val="24"/>
        </w:rPr>
        <w:lastRenderedPageBreak/>
        <w:t>Les colorants nitrés et nitrosés</w:t>
      </w:r>
    </w:p>
    <w:p w:rsidR="00644BD1" w:rsidRPr="00784E89" w:rsidRDefault="00644BD1" w:rsidP="00644BD1">
      <w:pPr>
        <w:autoSpaceDE w:val="0"/>
        <w:autoSpaceDN w:val="0"/>
        <w:adjustRightInd w:val="0"/>
        <w:rPr>
          <w:rFonts w:cs="Times New Roman"/>
          <w:szCs w:val="24"/>
        </w:rPr>
      </w:pPr>
      <w:r>
        <w:rPr>
          <w:rFonts w:cs="Times New Roman"/>
          <w:szCs w:val="24"/>
        </w:rPr>
        <w:t>Des colorants formant une classe de substances</w:t>
      </w:r>
      <w:r w:rsidRPr="00784E89">
        <w:rPr>
          <w:rFonts w:cs="Times New Roman"/>
          <w:szCs w:val="24"/>
        </w:rPr>
        <w:t xml:space="preserve"> très limitée en nombre et relativement ancienne. Ils sont actuelle</w:t>
      </w:r>
      <w:r>
        <w:rPr>
          <w:rFonts w:cs="Times New Roman"/>
          <w:szCs w:val="24"/>
        </w:rPr>
        <w:t>ment encore utilisés, du fait que</w:t>
      </w:r>
      <w:r w:rsidRPr="00784E89">
        <w:rPr>
          <w:rFonts w:cs="Times New Roman"/>
          <w:szCs w:val="24"/>
        </w:rPr>
        <w:t xml:space="preserve"> leur prix</w:t>
      </w:r>
      <w:r>
        <w:rPr>
          <w:rFonts w:cs="Times New Roman"/>
          <w:szCs w:val="24"/>
        </w:rPr>
        <w:t xml:space="preserve"> est</w:t>
      </w:r>
      <w:r w:rsidRPr="00784E89">
        <w:rPr>
          <w:rFonts w:cs="Times New Roman"/>
          <w:szCs w:val="24"/>
        </w:rPr>
        <w:t xml:space="preserve"> très modéré</w:t>
      </w:r>
      <w:r>
        <w:rPr>
          <w:rFonts w:cs="Times New Roman"/>
          <w:szCs w:val="24"/>
        </w:rPr>
        <w:t>. Ceci</w:t>
      </w:r>
      <w:r w:rsidRPr="00784E89">
        <w:rPr>
          <w:rFonts w:cs="Times New Roman"/>
          <w:szCs w:val="24"/>
        </w:rPr>
        <w:t xml:space="preserve"> </w:t>
      </w:r>
      <w:r>
        <w:rPr>
          <w:rFonts w:cs="Times New Roman"/>
          <w:szCs w:val="24"/>
        </w:rPr>
        <w:t xml:space="preserve">est </w:t>
      </w:r>
      <w:r w:rsidRPr="00784E89">
        <w:rPr>
          <w:rFonts w:cs="Times New Roman"/>
          <w:szCs w:val="24"/>
        </w:rPr>
        <w:t xml:space="preserve">lié à la simplicité de leur structure  moléculaire caractérisée par la présence d’un groupe </w:t>
      </w:r>
      <w:r>
        <w:rPr>
          <w:rFonts w:cs="Times New Roman"/>
          <w:szCs w:val="24"/>
        </w:rPr>
        <w:t>«</w:t>
      </w:r>
      <w:r w:rsidRPr="00784E89">
        <w:rPr>
          <w:rFonts w:cs="Times New Roman"/>
          <w:szCs w:val="24"/>
        </w:rPr>
        <w:t>nitro</w:t>
      </w:r>
      <w:r>
        <w:rPr>
          <w:rFonts w:cs="Times New Roman"/>
          <w:szCs w:val="24"/>
        </w:rPr>
        <w:t>»</w:t>
      </w:r>
      <w:r w:rsidRPr="00784E89">
        <w:rPr>
          <w:rFonts w:cs="Times New Roman"/>
          <w:szCs w:val="24"/>
        </w:rPr>
        <w:t xml:space="preserve"> (-NO2) en position ortho d’un groupement électrodonneur (hydroxyle ou groupes aminés).</w:t>
      </w:r>
    </w:p>
    <w:p w:rsidR="00644BD1" w:rsidRPr="00FF0BFD" w:rsidRDefault="00644BD1" w:rsidP="00644BD1">
      <w:pPr>
        <w:autoSpaceDE w:val="0"/>
        <w:autoSpaceDN w:val="0"/>
        <w:adjustRightInd w:val="0"/>
        <w:rPr>
          <w:rFonts w:asciiTheme="majorBidi" w:hAnsiTheme="majorBidi" w:cstheme="majorBidi"/>
          <w:szCs w:val="24"/>
        </w:rPr>
      </w:pPr>
      <w:r>
        <w:rPr>
          <w:rFonts w:asciiTheme="majorBidi" w:hAnsiTheme="majorBidi" w:cstheme="majorBidi"/>
          <w:noProof/>
          <w:szCs w:val="24"/>
          <w:lang w:eastAsia="fr-FR"/>
        </w:rPr>
        <w:drawing>
          <wp:anchor distT="0" distB="0" distL="114300" distR="114300" simplePos="0" relativeHeight="251661312" behindDoc="0" locked="0" layoutInCell="1" allowOverlap="1">
            <wp:simplePos x="0" y="0"/>
            <wp:positionH relativeFrom="column">
              <wp:posOffset>1995805</wp:posOffset>
            </wp:positionH>
            <wp:positionV relativeFrom="paragraph">
              <wp:posOffset>5080</wp:posOffset>
            </wp:positionV>
            <wp:extent cx="923925" cy="895350"/>
            <wp:effectExtent l="19050" t="0" r="9525" b="0"/>
            <wp:wrapThrough wrapText="bothSides">
              <wp:wrapPolygon edited="0">
                <wp:start x="-445" y="0"/>
                <wp:lineTo x="-445" y="21140"/>
                <wp:lineTo x="21823" y="21140"/>
                <wp:lineTo x="21823" y="0"/>
                <wp:lineTo x="-44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a:srcRect/>
                    <a:stretch>
                      <a:fillRect/>
                    </a:stretch>
                  </pic:blipFill>
                  <pic:spPr bwMode="auto">
                    <a:xfrm>
                      <a:off x="0" y="0"/>
                      <a:ext cx="923925" cy="895350"/>
                    </a:xfrm>
                    <a:prstGeom prst="rect">
                      <a:avLst/>
                    </a:prstGeom>
                    <a:noFill/>
                    <a:ln w="9525">
                      <a:noFill/>
                      <a:miter lim="800000"/>
                      <a:headEnd/>
                      <a:tailEnd/>
                    </a:ln>
                  </pic:spPr>
                </pic:pic>
              </a:graphicData>
            </a:graphic>
          </wp:anchor>
        </w:drawing>
      </w:r>
      <w:r>
        <w:rPr>
          <w:rFonts w:asciiTheme="majorBidi" w:hAnsiTheme="majorBidi" w:cstheme="majorBidi"/>
          <w:szCs w:val="24"/>
        </w:rPr>
        <w:t>Exemple :</w:t>
      </w:r>
    </w:p>
    <w:p w:rsidR="00644BD1" w:rsidRDefault="00644BD1" w:rsidP="00644BD1">
      <w:pPr>
        <w:autoSpaceDE w:val="0"/>
        <w:autoSpaceDN w:val="0"/>
        <w:adjustRightInd w:val="0"/>
        <w:rPr>
          <w:rFonts w:asciiTheme="majorBidi" w:hAnsiTheme="majorBidi" w:cstheme="majorBidi"/>
          <w:szCs w:val="24"/>
        </w:rPr>
      </w:pPr>
    </w:p>
    <w:p w:rsidR="00644BD1" w:rsidRDefault="00644BD1" w:rsidP="00644BD1">
      <w:pPr>
        <w:autoSpaceDE w:val="0"/>
        <w:autoSpaceDN w:val="0"/>
        <w:adjustRightInd w:val="0"/>
        <w:rPr>
          <w:rFonts w:asciiTheme="majorBidi" w:hAnsiTheme="majorBidi" w:cstheme="majorBidi"/>
          <w:szCs w:val="24"/>
        </w:rPr>
      </w:pPr>
    </w:p>
    <w:p w:rsidR="00644BD1" w:rsidRDefault="00644BD1" w:rsidP="00644BD1">
      <w:pPr>
        <w:autoSpaceDE w:val="0"/>
        <w:autoSpaceDN w:val="0"/>
        <w:adjustRightInd w:val="0"/>
        <w:rPr>
          <w:rFonts w:cs="Times New Roman"/>
          <w:b/>
          <w:bCs/>
          <w:szCs w:val="24"/>
        </w:rPr>
      </w:pPr>
    </w:p>
    <w:p w:rsidR="00644BD1" w:rsidRPr="00B27619" w:rsidRDefault="00644BD1" w:rsidP="00AA698F">
      <w:pPr>
        <w:pStyle w:val="Paragraphedeliste"/>
        <w:numPr>
          <w:ilvl w:val="0"/>
          <w:numId w:val="12"/>
        </w:numPr>
        <w:tabs>
          <w:tab w:val="left" w:pos="1134"/>
        </w:tabs>
        <w:autoSpaceDE w:val="0"/>
        <w:autoSpaceDN w:val="0"/>
        <w:adjustRightInd w:val="0"/>
        <w:rPr>
          <w:rFonts w:cs="Times New Roman"/>
          <w:b/>
          <w:bCs/>
          <w:szCs w:val="24"/>
        </w:rPr>
      </w:pPr>
      <w:r w:rsidRPr="00B27619">
        <w:rPr>
          <w:rFonts w:cs="Times New Roman"/>
          <w:b/>
          <w:bCs/>
          <w:szCs w:val="24"/>
        </w:rPr>
        <w:t>Les colorants azoïques</w:t>
      </w:r>
      <w:r w:rsidRPr="00B27619">
        <w:rPr>
          <w:rFonts w:cs="Times New Roman"/>
          <w:szCs w:val="24"/>
        </w:rPr>
        <w:t xml:space="preserve"> </w:t>
      </w:r>
    </w:p>
    <w:p w:rsidR="00644BD1" w:rsidRDefault="00644BD1" w:rsidP="00644BD1">
      <w:pPr>
        <w:tabs>
          <w:tab w:val="left" w:pos="1134"/>
        </w:tabs>
        <w:autoSpaceDE w:val="0"/>
        <w:autoSpaceDN w:val="0"/>
        <w:adjustRightInd w:val="0"/>
        <w:rPr>
          <w:rFonts w:cs="Times New Roman"/>
          <w:szCs w:val="24"/>
        </w:rPr>
      </w:pPr>
      <w:r w:rsidRPr="00EC2C56">
        <w:rPr>
          <w:rFonts w:cs="Times New Roman"/>
          <w:szCs w:val="24"/>
        </w:rPr>
        <w:t>Des colorants caractérisés par la présence au sein de la molé</w:t>
      </w:r>
      <w:r>
        <w:rPr>
          <w:rFonts w:cs="Times New Roman"/>
          <w:szCs w:val="24"/>
        </w:rPr>
        <w:t xml:space="preserve">cule d'un groupement azoïque </w:t>
      </w:r>
      <w:r w:rsidRPr="00EC2C56">
        <w:rPr>
          <w:rFonts w:cs="Times New Roman"/>
          <w:szCs w:val="24"/>
        </w:rPr>
        <w:t>(-N=N-) reliant deux noyaux benzéniques. Cette catégorie de colorant est actuellement la plus répandue sur le plan de l’application, puisqu’elle représente plus de 50% de la production mondiale de matières colorantes</w:t>
      </w:r>
      <w:sdt>
        <w:sdtPr>
          <w:id w:val="560241"/>
          <w:citation/>
        </w:sdtPr>
        <w:sdtContent>
          <w:r w:rsidR="00B5777B" w:rsidRPr="00EC2C56">
            <w:rPr>
              <w:rFonts w:cs="Times New Roman"/>
              <w:szCs w:val="24"/>
            </w:rPr>
            <w:fldChar w:fldCharType="begin"/>
          </w:r>
          <w:r w:rsidRPr="00EC2C56">
            <w:rPr>
              <w:rFonts w:cs="Times New Roman"/>
              <w:szCs w:val="24"/>
            </w:rPr>
            <w:instrText xml:space="preserve"> CITATION Bau01 \l 1036 </w:instrText>
          </w:r>
          <w:r w:rsidR="00B5777B" w:rsidRPr="00EC2C56">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w:t>
          </w:r>
          <w:r w:rsidR="00B5777B" w:rsidRPr="00EC2C56">
            <w:rPr>
              <w:rFonts w:cs="Times New Roman"/>
              <w:szCs w:val="24"/>
            </w:rPr>
            <w:fldChar w:fldCharType="end"/>
          </w:r>
        </w:sdtContent>
      </w:sdt>
      <w:sdt>
        <w:sdtPr>
          <w:id w:val="560242"/>
          <w:citation/>
        </w:sdtPr>
        <w:sdtContent>
          <w:r w:rsidR="00B5777B" w:rsidRPr="00EC2C56">
            <w:rPr>
              <w:rFonts w:cs="Times New Roman"/>
              <w:szCs w:val="24"/>
            </w:rPr>
            <w:fldChar w:fldCharType="begin"/>
          </w:r>
          <w:r w:rsidRPr="00EC2C56">
            <w:rPr>
              <w:rFonts w:cs="Times New Roman"/>
              <w:szCs w:val="24"/>
            </w:rPr>
            <w:instrText xml:space="preserve"> CITATION DEP00 \l 1036 </w:instrText>
          </w:r>
          <w:r w:rsidR="00B5777B" w:rsidRPr="00EC2C56">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(7)</w:t>
          </w:r>
          <w:r w:rsidR="00B5777B" w:rsidRPr="00EC2C56">
            <w:rPr>
              <w:rFonts w:cs="Times New Roman"/>
              <w:szCs w:val="24"/>
            </w:rPr>
            <w:fldChar w:fldCharType="end"/>
          </w:r>
        </w:sdtContent>
      </w:sdt>
      <w:r w:rsidRPr="00EC2C56">
        <w:rPr>
          <w:rFonts w:cs="Times New Roman"/>
          <w:szCs w:val="24"/>
        </w:rPr>
        <w:t>.</w:t>
      </w:r>
      <w:r>
        <w:rPr>
          <w:rFonts w:cs="Times New Roman"/>
          <w:szCs w:val="24"/>
        </w:rPr>
        <w:t xml:space="preserve"> </w:t>
      </w:r>
      <w:r w:rsidRPr="000C56A5">
        <w:rPr>
          <w:rFonts w:cs="Times New Roman"/>
          <w:szCs w:val="24"/>
        </w:rPr>
        <w:t>Les colorants azoïques se répartissent en plusieurs catégories: les colorants basiques, acides, directs et réactifs solubles dans l’eau, et les azoïques dispersés et à mordant non-ioniques insolubles d</w:t>
      </w:r>
      <w:r>
        <w:rPr>
          <w:rFonts w:cs="Times New Roman"/>
          <w:szCs w:val="24"/>
        </w:rPr>
        <w:t xml:space="preserve">ans l’eau. Il est estimé que 10 à </w:t>
      </w:r>
      <w:r w:rsidRPr="000C56A5">
        <w:rPr>
          <w:rFonts w:cs="Times New Roman"/>
          <w:szCs w:val="24"/>
        </w:rPr>
        <w:t>15 % des quantités initiales sont perdues durant les procédures de teinture et sont évacués sans traitement préalable dans les effluents</w:t>
      </w:r>
      <w:sdt>
        <w:sdtPr>
          <w:id w:val="2283369"/>
          <w:citation/>
        </w:sdtPr>
        <w:sdtContent>
          <w:r w:rsidR="00B5777B" w:rsidRPr="000C56A5">
            <w:rPr>
              <w:rFonts w:cs="Times New Roman"/>
              <w:szCs w:val="24"/>
            </w:rPr>
            <w:fldChar w:fldCharType="begin"/>
          </w:r>
          <w:r w:rsidRPr="000C56A5">
            <w:rPr>
              <w:rFonts w:cs="Times New Roman"/>
              <w:szCs w:val="24"/>
            </w:rPr>
            <w:instrText xml:space="preserve"> CITATION Bau01 \l 1036 </w:instrText>
          </w:r>
          <w:r w:rsidR="00B5777B" w:rsidRPr="000C56A5">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w:t>
          </w:r>
          <w:r w:rsidR="00B5777B" w:rsidRPr="000C56A5">
            <w:rPr>
              <w:rFonts w:cs="Times New Roman"/>
              <w:szCs w:val="24"/>
            </w:rPr>
            <w:fldChar w:fldCharType="end"/>
          </w:r>
        </w:sdtContent>
      </w:sdt>
      <w:r w:rsidRPr="000C56A5">
        <w:rPr>
          <w:rFonts w:cs="Times New Roman"/>
          <w:szCs w:val="24"/>
        </w:rPr>
        <w:t>.</w:t>
      </w:r>
    </w:p>
    <w:p w:rsidR="00644BD1" w:rsidRPr="000C56A5" w:rsidRDefault="00644BD1" w:rsidP="00644BD1">
      <w:pPr>
        <w:tabs>
          <w:tab w:val="left" w:pos="1134"/>
        </w:tabs>
        <w:autoSpaceDE w:val="0"/>
        <w:autoSpaceDN w:val="0"/>
        <w:adjustRightInd w:val="0"/>
        <w:spacing w:after="240"/>
        <w:rPr>
          <w:rFonts w:cs="Times New Roman"/>
          <w:b/>
          <w:bCs/>
          <w:szCs w:val="24"/>
        </w:rPr>
      </w:pPr>
      <w:r>
        <w:rPr>
          <w:rFonts w:cs="Times New Roman"/>
          <w:noProof/>
          <w:szCs w:val="24"/>
          <w:lang w:eastAsia="fr-FR"/>
        </w:rPr>
        <w:drawing>
          <wp:anchor distT="0" distB="0" distL="114300" distR="114300" simplePos="0" relativeHeight="251666432" behindDoc="0" locked="0" layoutInCell="1" allowOverlap="1">
            <wp:simplePos x="0" y="0"/>
            <wp:positionH relativeFrom="column">
              <wp:posOffset>2424430</wp:posOffset>
            </wp:positionH>
            <wp:positionV relativeFrom="paragraph">
              <wp:posOffset>-102235</wp:posOffset>
            </wp:positionV>
            <wp:extent cx="1332865" cy="476250"/>
            <wp:effectExtent l="19050" t="0" r="635" b="0"/>
            <wp:wrapThrough wrapText="bothSides">
              <wp:wrapPolygon edited="0">
                <wp:start x="-309" y="0"/>
                <wp:lineTo x="-309" y="20736"/>
                <wp:lineTo x="21610" y="20736"/>
                <wp:lineTo x="21610" y="0"/>
                <wp:lineTo x="-309" y="0"/>
              </wp:wrapPolygon>
            </wp:wrapThrough>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srcRect/>
                    <a:stretch>
                      <a:fillRect/>
                    </a:stretch>
                  </pic:blipFill>
                  <pic:spPr bwMode="auto">
                    <a:xfrm>
                      <a:off x="0" y="0"/>
                      <a:ext cx="1332865" cy="476250"/>
                    </a:xfrm>
                    <a:prstGeom prst="rect">
                      <a:avLst/>
                    </a:prstGeom>
                    <a:noFill/>
                    <a:ln w="9525">
                      <a:noFill/>
                      <a:miter lim="800000"/>
                      <a:headEnd/>
                      <a:tailEnd/>
                    </a:ln>
                  </pic:spPr>
                </pic:pic>
              </a:graphicData>
            </a:graphic>
          </wp:anchor>
        </w:drawing>
      </w:r>
      <w:r>
        <w:rPr>
          <w:rFonts w:cs="Times New Roman"/>
          <w:szCs w:val="24"/>
        </w:rPr>
        <w:t>Exemple:</w:t>
      </w:r>
    </w:p>
    <w:p w:rsidR="00644BD1" w:rsidRPr="00B27619" w:rsidRDefault="00644BD1" w:rsidP="00AA698F">
      <w:pPr>
        <w:pStyle w:val="Paragraphedeliste"/>
        <w:numPr>
          <w:ilvl w:val="0"/>
          <w:numId w:val="12"/>
        </w:numPr>
        <w:autoSpaceDE w:val="0"/>
        <w:autoSpaceDN w:val="0"/>
        <w:adjustRightInd w:val="0"/>
        <w:rPr>
          <w:rFonts w:cs="Times New Roman"/>
          <w:b/>
          <w:bCs/>
          <w:szCs w:val="24"/>
        </w:rPr>
      </w:pPr>
      <w:r w:rsidRPr="00B27619">
        <w:rPr>
          <w:rFonts w:cs="Times New Roman"/>
          <w:b/>
          <w:bCs/>
          <w:szCs w:val="24"/>
        </w:rPr>
        <w:t>Les colorants indigoïdes</w:t>
      </w:r>
    </w:p>
    <w:p w:rsidR="00D16AC6" w:rsidRDefault="00644BD1" w:rsidP="0096723F">
      <w:r>
        <w:t>Des colorants tira</w:t>
      </w:r>
      <w:r w:rsidRPr="00784E89">
        <w:t xml:space="preserve">nt leur appellation de l’indigo dont ils dérivent. Ainsi, les homologues séléniés, soufrés et oxygénés du bleu indigo provoquent d’importants effets hypochromes avec des coloris pouvant aller de  </w:t>
      </w:r>
      <w:r>
        <w:rPr>
          <w:noProof/>
          <w:lang w:eastAsia="fr-FR"/>
        </w:rPr>
        <w:drawing>
          <wp:anchor distT="0" distB="0" distL="114300" distR="114300" simplePos="0" relativeHeight="251662336" behindDoc="0" locked="0" layoutInCell="1" allowOverlap="1">
            <wp:simplePos x="0" y="0"/>
            <wp:positionH relativeFrom="column">
              <wp:posOffset>18415</wp:posOffset>
            </wp:positionH>
            <wp:positionV relativeFrom="paragraph">
              <wp:posOffset>319405</wp:posOffset>
            </wp:positionV>
            <wp:extent cx="1577340" cy="861060"/>
            <wp:effectExtent l="19050" t="0" r="3810" b="0"/>
            <wp:wrapThrough wrapText="bothSides">
              <wp:wrapPolygon edited="0">
                <wp:start x="-261" y="0"/>
                <wp:lineTo x="-261" y="21027"/>
                <wp:lineTo x="21652" y="21027"/>
                <wp:lineTo x="21652" y="0"/>
                <wp:lineTo x="-261" y="0"/>
              </wp:wrapPolygon>
            </wp:wrapThrough>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srcRect/>
                    <a:stretch>
                      <a:fillRect/>
                    </a:stretch>
                  </pic:blipFill>
                  <pic:spPr bwMode="auto">
                    <a:xfrm>
                      <a:off x="0" y="0"/>
                      <a:ext cx="1577340" cy="861060"/>
                    </a:xfrm>
                    <a:prstGeom prst="rect">
                      <a:avLst/>
                    </a:prstGeom>
                    <a:noFill/>
                    <a:ln w="9525">
                      <a:noFill/>
                      <a:miter lim="800000"/>
                      <a:headEnd/>
                      <a:tailEnd/>
                    </a:ln>
                  </pic:spPr>
                </pic:pic>
              </a:graphicData>
            </a:graphic>
          </wp:anchor>
        </w:drawing>
      </w:r>
      <w:r>
        <w:t>l’orange au turquoise. Les substances indigoïdes sont utilisée</w:t>
      </w:r>
      <w:r w:rsidRPr="00784E89">
        <w:t>s comme colorant</w:t>
      </w:r>
      <w:r>
        <w:t>s dans le domaine du textile, comme additifs dans le domaine pharmaceutique</w:t>
      </w:r>
      <w:r w:rsidRPr="00784E89">
        <w:t>, la confiserie, ainsi que dans d</w:t>
      </w:r>
      <w:r>
        <w:t>es diagnostiques médicales</w:t>
      </w:r>
      <w:sdt>
        <w:sdtPr>
          <w:id w:val="2283370"/>
          <w:citation/>
        </w:sdtPr>
        <w:sdtContent>
          <w:r w:rsidR="00B5777B" w:rsidRPr="00B523A1">
            <w:fldChar w:fldCharType="begin"/>
          </w:r>
          <w:r w:rsidRPr="00B523A1">
            <w:instrText xml:space="preserve"> CITATION Sto01 \l 1036 </w:instrText>
          </w:r>
          <w:r w:rsidR="00B5777B" w:rsidRPr="00B523A1">
            <w:fldChar w:fldCharType="separate"/>
          </w:r>
          <w:r w:rsidR="000C6326">
            <w:rPr>
              <w:noProof/>
            </w:rPr>
            <w:t xml:space="preserve"> </w:t>
          </w:r>
          <w:r w:rsidR="000C6326" w:rsidRPr="000C6326">
            <w:rPr>
              <w:noProof/>
            </w:rPr>
            <w:t>(8)</w:t>
          </w:r>
          <w:r w:rsidR="00B5777B" w:rsidRPr="00B523A1">
            <w:fldChar w:fldCharType="end"/>
          </w:r>
        </w:sdtContent>
      </w:sdt>
      <w:r w:rsidRPr="00784E89">
        <w:t>.</w:t>
      </w:r>
      <w:r w:rsidR="00D16AC6">
        <w:br w:type="page"/>
      </w:r>
    </w:p>
    <w:p w:rsidR="00644BD1" w:rsidRPr="00B27619" w:rsidRDefault="00644BD1" w:rsidP="00AA698F">
      <w:pPr>
        <w:pStyle w:val="Paragraphedeliste"/>
        <w:numPr>
          <w:ilvl w:val="0"/>
          <w:numId w:val="12"/>
        </w:numPr>
        <w:autoSpaceDE w:val="0"/>
        <w:autoSpaceDN w:val="0"/>
        <w:adjustRightInd w:val="0"/>
        <w:rPr>
          <w:rFonts w:cs="Times New Roman"/>
          <w:b/>
          <w:bCs/>
          <w:szCs w:val="24"/>
        </w:rPr>
      </w:pPr>
      <w:r w:rsidRPr="00B27619">
        <w:rPr>
          <w:rFonts w:cs="Times New Roman"/>
          <w:b/>
          <w:bCs/>
          <w:szCs w:val="24"/>
        </w:rPr>
        <w:lastRenderedPageBreak/>
        <w:t>Les colorants xanthènes</w:t>
      </w:r>
    </w:p>
    <w:p w:rsidR="00644BD1" w:rsidRPr="00784E89" w:rsidRDefault="00644BD1" w:rsidP="00644BD1">
      <w:pPr>
        <w:autoSpaceDE w:val="0"/>
        <w:autoSpaceDN w:val="0"/>
        <w:adjustRightInd w:val="0"/>
        <w:rPr>
          <w:rFonts w:cs="Times New Roman"/>
          <w:szCs w:val="24"/>
        </w:rPr>
      </w:pPr>
      <w:r>
        <w:rPr>
          <w:rFonts w:cs="Times New Roman"/>
          <w:szCs w:val="24"/>
        </w:rPr>
        <w:t>D</w:t>
      </w:r>
      <w:r w:rsidRPr="00784E89">
        <w:rPr>
          <w:rFonts w:cs="Times New Roman"/>
          <w:szCs w:val="24"/>
        </w:rPr>
        <w:t xml:space="preserve">es colorants </w:t>
      </w:r>
      <w:r>
        <w:rPr>
          <w:rFonts w:cs="Times New Roman"/>
          <w:szCs w:val="24"/>
        </w:rPr>
        <w:t>constitua</w:t>
      </w:r>
      <w:r w:rsidRPr="00784E89">
        <w:rPr>
          <w:rFonts w:cs="Times New Roman"/>
          <w:szCs w:val="24"/>
        </w:rPr>
        <w:t>nt les dérivés de la fluorescéine halogénée. Ils sont dotés d’une intense fluorescence. Leur propriété de marqueurs lors d’accident maritime ou de traceurs d’écoulement pour des rivières souterraines est</w:t>
      </w:r>
      <w:r>
        <w:rPr>
          <w:rFonts w:cs="Times New Roman"/>
          <w:szCs w:val="24"/>
        </w:rPr>
        <w:t>,</w:t>
      </w:r>
      <w:r w:rsidRPr="00784E89">
        <w:rPr>
          <w:rFonts w:cs="Times New Roman"/>
          <w:szCs w:val="24"/>
        </w:rPr>
        <w:t xml:space="preserve"> malgré tout</w:t>
      </w:r>
      <w:r>
        <w:rPr>
          <w:rFonts w:cs="Times New Roman"/>
          <w:szCs w:val="24"/>
        </w:rPr>
        <w:t>,</w:t>
      </w:r>
      <w:r w:rsidRPr="00784E89">
        <w:rPr>
          <w:rFonts w:cs="Times New Roman"/>
          <w:szCs w:val="24"/>
        </w:rPr>
        <w:t xml:space="preserve"> bien établie. Ils sont aussi utilisés comme colorant</w:t>
      </w:r>
      <w:r>
        <w:rPr>
          <w:rFonts w:cs="Times New Roman"/>
          <w:szCs w:val="24"/>
        </w:rPr>
        <w:t>s</w:t>
      </w:r>
      <w:r w:rsidRPr="00784E89">
        <w:rPr>
          <w:rFonts w:cs="Times New Roman"/>
          <w:szCs w:val="24"/>
        </w:rPr>
        <w:t xml:space="preserve"> en alimentaire, cosmétiq</w:t>
      </w:r>
      <w:r>
        <w:rPr>
          <w:rFonts w:cs="Times New Roman"/>
          <w:szCs w:val="24"/>
        </w:rPr>
        <w:t>ue, textile et impression</w:t>
      </w:r>
      <w:sdt>
        <w:sdtPr>
          <w:rPr>
            <w:rFonts w:cs="Times New Roman"/>
            <w:szCs w:val="24"/>
          </w:rPr>
          <w:id w:val="2283371"/>
          <w:citation/>
        </w:sdtPr>
        <w:sdtContent>
          <w:r w:rsidR="00B5777B" w:rsidRPr="00A327C7">
            <w:rPr>
              <w:rFonts w:cs="Times New Roman"/>
              <w:szCs w:val="24"/>
            </w:rPr>
            <w:fldChar w:fldCharType="begin"/>
          </w:r>
          <w:r w:rsidRPr="00A327C7">
            <w:rPr>
              <w:rFonts w:cs="Times New Roman"/>
              <w:szCs w:val="24"/>
            </w:rPr>
            <w:instrText xml:space="preserve"> CITATION Kor85 \l 1036 </w:instrText>
          </w:r>
          <w:r w:rsidR="00B5777B" w:rsidRPr="00A327C7">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(9)</w:t>
          </w:r>
          <w:r w:rsidR="00B5777B" w:rsidRPr="00A327C7">
            <w:rPr>
              <w:rFonts w:cs="Times New Roman"/>
              <w:szCs w:val="24"/>
            </w:rPr>
            <w:fldChar w:fldCharType="end"/>
          </w:r>
        </w:sdtContent>
      </w:sdt>
      <w:r w:rsidRPr="00784E89">
        <w:rPr>
          <w:rFonts w:cs="Times New Roman"/>
          <w:szCs w:val="24"/>
        </w:rPr>
        <w:t>.</w:t>
      </w:r>
    </w:p>
    <w:p w:rsidR="00644BD1" w:rsidRPr="00EF30CC" w:rsidRDefault="00644BD1" w:rsidP="00644BD1">
      <w:pPr>
        <w:autoSpaceDE w:val="0"/>
        <w:autoSpaceDN w:val="0"/>
        <w:adjustRightInd w:val="0"/>
        <w:ind w:left="284"/>
        <w:rPr>
          <w:rFonts w:cs="Times New Roman"/>
          <w:szCs w:val="24"/>
        </w:rPr>
      </w:pPr>
      <w:r w:rsidRPr="001976CA">
        <w:rPr>
          <w:rFonts w:cs="Times New Roman"/>
          <w:noProof/>
          <w:szCs w:val="24"/>
          <w:lang w:eastAsia="fr-FR"/>
        </w:rPr>
        <w:drawing>
          <wp:anchor distT="0" distB="0" distL="114300" distR="114300" simplePos="0" relativeHeight="251663360" behindDoc="0" locked="0" layoutInCell="1" allowOverlap="1">
            <wp:simplePos x="0" y="0"/>
            <wp:positionH relativeFrom="column">
              <wp:posOffset>2492375</wp:posOffset>
            </wp:positionH>
            <wp:positionV relativeFrom="paragraph">
              <wp:posOffset>5080</wp:posOffset>
            </wp:positionV>
            <wp:extent cx="1088390" cy="553720"/>
            <wp:effectExtent l="19050" t="0" r="0" b="0"/>
            <wp:wrapThrough wrapText="bothSides">
              <wp:wrapPolygon edited="0">
                <wp:start x="-378" y="0"/>
                <wp:lineTo x="-378" y="20807"/>
                <wp:lineTo x="21550" y="20807"/>
                <wp:lineTo x="21550" y="0"/>
                <wp:lineTo x="-378" y="0"/>
              </wp:wrapPolygon>
            </wp:wrapThrough>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srcRect/>
                    <a:stretch>
                      <a:fillRect/>
                    </a:stretch>
                  </pic:blipFill>
                  <pic:spPr bwMode="auto">
                    <a:xfrm>
                      <a:off x="0" y="0"/>
                      <a:ext cx="1088390" cy="553720"/>
                    </a:xfrm>
                    <a:prstGeom prst="rect">
                      <a:avLst/>
                    </a:prstGeom>
                    <a:noFill/>
                    <a:ln w="9525">
                      <a:noFill/>
                      <a:miter lim="800000"/>
                      <a:headEnd/>
                      <a:tailEnd/>
                    </a:ln>
                  </pic:spPr>
                </pic:pic>
              </a:graphicData>
            </a:graphic>
          </wp:anchor>
        </w:drawing>
      </w:r>
      <w:r w:rsidRPr="001976CA">
        <w:rPr>
          <w:rFonts w:cs="Times New Roman"/>
          <w:szCs w:val="24"/>
        </w:rPr>
        <w:t>Exemple</w:t>
      </w:r>
      <w:r>
        <w:rPr>
          <w:rFonts w:cs="Times New Roman"/>
          <w:szCs w:val="24"/>
        </w:rPr>
        <w:t>:</w:t>
      </w:r>
    </w:p>
    <w:p w:rsidR="00644BD1" w:rsidRPr="00ED5D27" w:rsidRDefault="00644BD1" w:rsidP="00644BD1">
      <w:pPr>
        <w:pStyle w:val="Paragraphedeliste"/>
        <w:autoSpaceDE w:val="0"/>
        <w:autoSpaceDN w:val="0"/>
        <w:adjustRightInd w:val="0"/>
        <w:ind w:left="1004"/>
        <w:rPr>
          <w:rFonts w:cs="Times New Roman"/>
          <w:szCs w:val="24"/>
        </w:rPr>
      </w:pPr>
    </w:p>
    <w:p w:rsidR="00644BD1" w:rsidRPr="00B27619" w:rsidRDefault="00644BD1" w:rsidP="00AA698F">
      <w:pPr>
        <w:pStyle w:val="Paragraphedeliste"/>
        <w:numPr>
          <w:ilvl w:val="0"/>
          <w:numId w:val="12"/>
        </w:numPr>
        <w:autoSpaceDE w:val="0"/>
        <w:autoSpaceDN w:val="0"/>
        <w:adjustRightInd w:val="0"/>
        <w:rPr>
          <w:rFonts w:cs="Times New Roman"/>
          <w:szCs w:val="24"/>
        </w:rPr>
      </w:pPr>
      <w:r w:rsidRPr="00B27619">
        <w:rPr>
          <w:rFonts w:cs="Times New Roman"/>
          <w:b/>
          <w:bCs/>
          <w:szCs w:val="24"/>
        </w:rPr>
        <w:t>Les colorants triphénylméthanes</w:t>
      </w:r>
    </w:p>
    <w:p w:rsidR="00644BD1" w:rsidRPr="006D04DC" w:rsidRDefault="00644BD1" w:rsidP="00644BD1">
      <w:pPr>
        <w:autoSpaceDE w:val="0"/>
        <w:autoSpaceDN w:val="0"/>
        <w:adjustRightInd w:val="0"/>
        <w:rPr>
          <w:rFonts w:cs="Times New Roman"/>
          <w:noProof/>
          <w:szCs w:val="24"/>
          <w:lang w:eastAsia="fr-FR"/>
        </w:rPr>
      </w:pPr>
      <w:r>
        <w:rPr>
          <w:rFonts w:cs="Times New Roman"/>
          <w:szCs w:val="24"/>
        </w:rPr>
        <w:t xml:space="preserve">Des colorants qui </w:t>
      </w:r>
      <w:r w:rsidRPr="00784E89">
        <w:rPr>
          <w:rFonts w:cs="Times New Roman"/>
          <w:szCs w:val="24"/>
        </w:rPr>
        <w:t>dériv</w:t>
      </w:r>
      <w:r>
        <w:rPr>
          <w:rFonts w:cs="Times New Roman"/>
          <w:szCs w:val="24"/>
        </w:rPr>
        <w:t>ent du triphénylméthane,</w:t>
      </w:r>
      <w:r w:rsidRPr="00784E89">
        <w:rPr>
          <w:rFonts w:cs="Times New Roman"/>
          <w:szCs w:val="24"/>
        </w:rPr>
        <w:t xml:space="preserve"> un hydrocarbure possédant trois cycles phényle</w:t>
      </w:r>
      <w:r>
        <w:rPr>
          <w:rFonts w:cs="Times New Roman"/>
          <w:szCs w:val="24"/>
        </w:rPr>
        <w:t>s</w:t>
      </w:r>
      <w:r w:rsidRPr="00784E89">
        <w:rPr>
          <w:rFonts w:cs="Times New Roman"/>
          <w:szCs w:val="24"/>
        </w:rPr>
        <w:t xml:space="preserve"> l</w:t>
      </w:r>
      <w:r>
        <w:rPr>
          <w:rFonts w:cs="Times New Roman"/>
          <w:szCs w:val="24"/>
        </w:rPr>
        <w:t xml:space="preserve">iés à un carbone central. On </w:t>
      </w:r>
      <w:r w:rsidRPr="00784E89">
        <w:rPr>
          <w:rFonts w:cs="Times New Roman"/>
          <w:szCs w:val="24"/>
        </w:rPr>
        <w:t>trouve cette structur</w:t>
      </w:r>
      <w:r>
        <w:rPr>
          <w:rFonts w:cs="Times New Roman"/>
          <w:szCs w:val="24"/>
        </w:rPr>
        <w:t>e de base dans</w:t>
      </w:r>
      <w:r>
        <w:rPr>
          <w:rFonts w:cs="Times New Roman"/>
          <w:noProof/>
          <w:szCs w:val="24"/>
          <w:lang w:eastAsia="fr-FR"/>
        </w:rPr>
        <w:drawing>
          <wp:anchor distT="0" distB="0" distL="114300" distR="114300" simplePos="0" relativeHeight="251664384" behindDoc="0" locked="0" layoutInCell="1" allowOverlap="1">
            <wp:simplePos x="0" y="0"/>
            <wp:positionH relativeFrom="column">
              <wp:posOffset>3759835</wp:posOffset>
            </wp:positionH>
            <wp:positionV relativeFrom="paragraph">
              <wp:posOffset>639445</wp:posOffset>
            </wp:positionV>
            <wp:extent cx="1908810" cy="1630680"/>
            <wp:effectExtent l="19050" t="0" r="0" b="0"/>
            <wp:wrapThrough wrapText="bothSides">
              <wp:wrapPolygon edited="0">
                <wp:start x="-216" y="0"/>
                <wp:lineTo x="-216" y="21449"/>
                <wp:lineTo x="21557" y="21449"/>
                <wp:lineTo x="21557" y="0"/>
                <wp:lineTo x="-216" y="0"/>
              </wp:wrapPolygon>
            </wp:wrapThrough>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a:srcRect/>
                    <a:stretch>
                      <a:fillRect/>
                    </a:stretch>
                  </pic:blipFill>
                  <pic:spPr bwMode="auto">
                    <a:xfrm>
                      <a:off x="0" y="0"/>
                      <a:ext cx="1908810" cy="1630680"/>
                    </a:xfrm>
                    <a:prstGeom prst="rect">
                      <a:avLst/>
                    </a:prstGeom>
                    <a:noFill/>
                    <a:ln w="9525">
                      <a:noFill/>
                      <a:miter lim="800000"/>
                      <a:headEnd/>
                      <a:tailEnd/>
                    </a:ln>
                  </pic:spPr>
                </pic:pic>
              </a:graphicData>
            </a:graphic>
          </wp:anchor>
        </w:drawing>
      </w:r>
      <w:r>
        <w:rPr>
          <w:rFonts w:cs="Times New Roman"/>
          <w:noProof/>
          <w:szCs w:val="24"/>
          <w:lang w:eastAsia="fr-FR"/>
        </w:rPr>
        <w:t xml:space="preserve"> </w:t>
      </w:r>
      <w:r w:rsidRPr="00784E89">
        <w:rPr>
          <w:rFonts w:cs="Times New Roman"/>
          <w:szCs w:val="24"/>
        </w:rPr>
        <w:t>un grand nombre de composés organiques colorés. Les colorants triphénylméthanes et leurs dérivés hétérocycliques constituent la plus ancienne classe de colorants synthétiques. Actuellement</w:t>
      </w:r>
      <w:r>
        <w:rPr>
          <w:rFonts w:cs="Times New Roman"/>
          <w:szCs w:val="24"/>
        </w:rPr>
        <w:t>,</w:t>
      </w:r>
      <w:r w:rsidRPr="00784E89">
        <w:rPr>
          <w:rFonts w:cs="Times New Roman"/>
          <w:szCs w:val="24"/>
        </w:rPr>
        <w:t xml:space="preserve"> bien moins importants que les colorants azoïques et anthraquinoniques, ils ont conservé une certaine valeur commerciale, car ils permettent de couvrir la totalité de la gamme de nuances. Les triphénylméthanes sont utilisés intensivement dans les industries papetières et textiles pour teindre le nylon, la laine, la soie et le coton. Leur utilisation</w:t>
      </w:r>
      <w:r>
        <w:rPr>
          <w:rFonts w:cs="Times New Roman"/>
          <w:szCs w:val="24"/>
        </w:rPr>
        <w:t xml:space="preserve"> ne se limite pas à l’industrie, on les </w:t>
      </w:r>
      <w:r w:rsidRPr="00784E89">
        <w:rPr>
          <w:rFonts w:cs="Times New Roman"/>
          <w:szCs w:val="24"/>
        </w:rPr>
        <w:t>trouve également dans le domaine médical comme marqueur</w:t>
      </w:r>
      <w:r>
        <w:rPr>
          <w:rFonts w:cs="Times New Roman"/>
          <w:szCs w:val="24"/>
        </w:rPr>
        <w:t>s</w:t>
      </w:r>
      <w:r w:rsidRPr="00784E89">
        <w:rPr>
          <w:rFonts w:cs="Times New Roman"/>
          <w:szCs w:val="24"/>
        </w:rPr>
        <w:t xml:space="preserve"> biologique</w:t>
      </w:r>
      <w:r>
        <w:rPr>
          <w:rFonts w:cs="Times New Roman"/>
          <w:szCs w:val="24"/>
        </w:rPr>
        <w:t>s</w:t>
      </w:r>
      <w:r w:rsidRPr="00784E89">
        <w:rPr>
          <w:rFonts w:cs="Times New Roman"/>
          <w:szCs w:val="24"/>
        </w:rPr>
        <w:t xml:space="preserve"> et comme agent</w:t>
      </w:r>
      <w:r>
        <w:rPr>
          <w:rFonts w:cs="Times New Roman"/>
          <w:szCs w:val="24"/>
        </w:rPr>
        <w:t>s</w:t>
      </w:r>
      <w:r w:rsidRPr="00784E89">
        <w:rPr>
          <w:rFonts w:cs="Times New Roman"/>
          <w:szCs w:val="24"/>
        </w:rPr>
        <w:t xml:space="preserve"> antifongique</w:t>
      </w:r>
      <w:r>
        <w:rPr>
          <w:rFonts w:cs="Times New Roman"/>
          <w:szCs w:val="24"/>
        </w:rPr>
        <w:t>s</w:t>
      </w:r>
      <w:r w:rsidRPr="00784E89">
        <w:rPr>
          <w:rFonts w:cs="Times New Roman"/>
          <w:szCs w:val="24"/>
        </w:rPr>
        <w:t xml:space="preserve"> chez les poissons et la volaille.</w:t>
      </w:r>
    </w:p>
    <w:p w:rsidR="00644BD1" w:rsidRPr="00B27619" w:rsidRDefault="00644BD1" w:rsidP="00AA698F">
      <w:pPr>
        <w:pStyle w:val="Paragraphedeliste"/>
        <w:numPr>
          <w:ilvl w:val="0"/>
          <w:numId w:val="12"/>
        </w:numPr>
        <w:autoSpaceDE w:val="0"/>
        <w:autoSpaceDN w:val="0"/>
        <w:adjustRightInd w:val="0"/>
        <w:rPr>
          <w:rFonts w:cs="Times New Roman"/>
          <w:b/>
          <w:bCs/>
          <w:szCs w:val="24"/>
        </w:rPr>
      </w:pPr>
      <w:r w:rsidRPr="00B27619">
        <w:rPr>
          <w:rFonts w:cs="Times New Roman"/>
          <w:b/>
          <w:bCs/>
          <w:szCs w:val="24"/>
        </w:rPr>
        <w:t>Les colorants phtalocyanines</w:t>
      </w:r>
    </w:p>
    <w:p w:rsidR="00644BD1" w:rsidRDefault="00644BD1" w:rsidP="00644BD1">
      <w:pPr>
        <w:autoSpaceDE w:val="0"/>
        <w:autoSpaceDN w:val="0"/>
        <w:adjustRightInd w:val="0"/>
        <w:rPr>
          <w:rFonts w:cs="Times New Roman"/>
          <w:szCs w:val="24"/>
        </w:rPr>
      </w:pPr>
      <w:r>
        <w:rPr>
          <w:rFonts w:cs="Times New Roman"/>
          <w:szCs w:val="24"/>
        </w:rPr>
        <w:t>Des colorants ayant</w:t>
      </w:r>
      <w:r w:rsidRPr="00784E89">
        <w:rPr>
          <w:rFonts w:cs="Times New Roman"/>
          <w:szCs w:val="24"/>
        </w:rPr>
        <w:t xml:space="preserve"> une structure complexe</w:t>
      </w:r>
      <w:r>
        <w:rPr>
          <w:rFonts w:cs="Times New Roman"/>
          <w:szCs w:val="24"/>
        </w:rPr>
        <w:t xml:space="preserve"> et</w:t>
      </w:r>
      <w:r w:rsidRPr="00784E89">
        <w:rPr>
          <w:rFonts w:cs="Times New Roman"/>
          <w:szCs w:val="24"/>
        </w:rPr>
        <w:t xml:space="preserve"> possédant un atome métallique central. Les colorants de ce groupe sont obtenus par réaction du dicyanobenzène en présence d’un halogénure métallique (Cu, Ni, C</w:t>
      </w:r>
      <w:r>
        <w:rPr>
          <w:rFonts w:cs="Times New Roman"/>
          <w:szCs w:val="24"/>
        </w:rPr>
        <w:t>o, Pt, …</w:t>
      </w:r>
      <w:r w:rsidRPr="00784E89">
        <w:rPr>
          <w:rFonts w:cs="Times New Roman"/>
          <w:szCs w:val="24"/>
        </w:rPr>
        <w:t>).</w:t>
      </w:r>
    </w:p>
    <w:p w:rsidR="00644BD1" w:rsidRPr="00784E89" w:rsidRDefault="00644BD1" w:rsidP="00644BD1">
      <w:pPr>
        <w:autoSpaceDE w:val="0"/>
        <w:autoSpaceDN w:val="0"/>
        <w:adjustRightInd w:val="0"/>
        <w:rPr>
          <w:rFonts w:cs="Times New Roman"/>
          <w:szCs w:val="24"/>
        </w:rPr>
      </w:pPr>
      <w:r>
        <w:rPr>
          <w:rFonts w:cs="Times New Roman"/>
          <w:szCs w:val="24"/>
        </w:rPr>
        <w:t xml:space="preserve">Exemple: </w:t>
      </w:r>
    </w:p>
    <w:p w:rsidR="00644BD1" w:rsidRDefault="00644BD1" w:rsidP="00644BD1">
      <w:pPr>
        <w:autoSpaceDE w:val="0"/>
        <w:autoSpaceDN w:val="0"/>
        <w:adjustRightInd w:val="0"/>
        <w:ind w:left="284"/>
        <w:jc w:val="center"/>
        <w:rPr>
          <w:rFonts w:cs="Times New Roman"/>
          <w:b/>
          <w:bCs/>
          <w:szCs w:val="24"/>
        </w:rPr>
      </w:pPr>
      <w:r>
        <w:rPr>
          <w:rFonts w:cs="Times New Roman"/>
          <w:noProof/>
          <w:szCs w:val="24"/>
          <w:lang w:eastAsia="fr-FR"/>
        </w:rPr>
        <w:lastRenderedPageBreak/>
        <w:drawing>
          <wp:inline distT="0" distB="0" distL="0" distR="0">
            <wp:extent cx="2352675" cy="2209800"/>
            <wp:effectExtent l="19050" t="0" r="9525"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srcRect/>
                    <a:stretch>
                      <a:fillRect/>
                    </a:stretch>
                  </pic:blipFill>
                  <pic:spPr bwMode="auto">
                    <a:xfrm>
                      <a:off x="0" y="0"/>
                      <a:ext cx="2352675" cy="2209800"/>
                    </a:xfrm>
                    <a:prstGeom prst="rect">
                      <a:avLst/>
                    </a:prstGeom>
                    <a:noFill/>
                    <a:ln w="9525">
                      <a:noFill/>
                      <a:miter lim="800000"/>
                      <a:headEnd/>
                      <a:tailEnd/>
                    </a:ln>
                  </pic:spPr>
                </pic:pic>
              </a:graphicData>
            </a:graphic>
          </wp:inline>
        </w:drawing>
      </w:r>
    </w:p>
    <w:p w:rsidR="00644BD1" w:rsidRPr="00B27619" w:rsidRDefault="00644BD1" w:rsidP="00AA698F">
      <w:pPr>
        <w:pStyle w:val="Paragraphedeliste"/>
        <w:numPr>
          <w:ilvl w:val="0"/>
          <w:numId w:val="12"/>
        </w:numPr>
        <w:autoSpaceDE w:val="0"/>
        <w:autoSpaceDN w:val="0"/>
        <w:adjustRightInd w:val="0"/>
        <w:rPr>
          <w:rFonts w:cs="Times New Roman"/>
          <w:b/>
          <w:bCs/>
          <w:szCs w:val="24"/>
        </w:rPr>
      </w:pPr>
      <w:r w:rsidRPr="00B27619">
        <w:rPr>
          <w:rFonts w:cs="Times New Roman"/>
          <w:b/>
          <w:bCs/>
          <w:szCs w:val="24"/>
        </w:rPr>
        <w:t>Les colorants anthraquinoniques</w:t>
      </w:r>
    </w:p>
    <w:p w:rsidR="00644BD1" w:rsidRPr="00784E89" w:rsidRDefault="00644BD1" w:rsidP="00644BD1">
      <w:pPr>
        <w:autoSpaceDE w:val="0"/>
        <w:autoSpaceDN w:val="0"/>
        <w:adjustRightInd w:val="0"/>
        <w:rPr>
          <w:rFonts w:cs="Times New Roman"/>
          <w:szCs w:val="24"/>
        </w:rPr>
      </w:pPr>
      <w:r>
        <w:rPr>
          <w:rFonts w:cs="Times New Roman"/>
          <w:szCs w:val="24"/>
        </w:rPr>
        <w:t xml:space="preserve">Des colorants qui </w:t>
      </w:r>
      <w:r w:rsidRPr="00784E89">
        <w:rPr>
          <w:rFonts w:cs="Times New Roman"/>
          <w:szCs w:val="24"/>
        </w:rPr>
        <w:t>sont</w:t>
      </w:r>
      <w:r>
        <w:rPr>
          <w:rFonts w:cs="Times New Roman"/>
          <w:szCs w:val="24"/>
        </w:rPr>
        <w:t>,</w:t>
      </w:r>
      <w:r w:rsidRPr="00784E89">
        <w:rPr>
          <w:rFonts w:cs="Times New Roman"/>
          <w:szCs w:val="24"/>
        </w:rPr>
        <w:t xml:space="preserve"> d’un point de vue commercial, les plus importants après les colorants azoïques. Leur formule générale dérivée de l’anthracène, montre que le chromophore est un noyau quinonique sur lequel peuvent s</w:t>
      </w:r>
      <w:r>
        <w:rPr>
          <w:rFonts w:cs="Times New Roman"/>
          <w:szCs w:val="24"/>
        </w:rPr>
        <w:t>’attacher des groupes «hydroxyle»</w:t>
      </w:r>
      <w:r w:rsidRPr="00784E89">
        <w:rPr>
          <w:rFonts w:cs="Times New Roman"/>
          <w:szCs w:val="24"/>
        </w:rPr>
        <w:t xml:space="preserve"> ou </w:t>
      </w:r>
      <w:r>
        <w:rPr>
          <w:rFonts w:cs="Times New Roman"/>
          <w:szCs w:val="24"/>
        </w:rPr>
        <w:t>«</w:t>
      </w:r>
      <w:r w:rsidRPr="00784E89">
        <w:rPr>
          <w:rFonts w:cs="Times New Roman"/>
          <w:szCs w:val="24"/>
        </w:rPr>
        <w:t>amino</w:t>
      </w:r>
      <w:r>
        <w:rPr>
          <w:rFonts w:cs="Times New Roman"/>
          <w:szCs w:val="24"/>
        </w:rPr>
        <w:t>»</w:t>
      </w:r>
      <w:r w:rsidRPr="00784E89">
        <w:rPr>
          <w:rFonts w:cs="Times New Roman"/>
          <w:szCs w:val="24"/>
        </w:rPr>
        <w:t>. Ces produits sont utilisés  pour la coloration des fibres polyester, acétate et triacétate de cellulose.</w:t>
      </w:r>
    </w:p>
    <w:p w:rsidR="00644BD1" w:rsidRPr="001976CA" w:rsidRDefault="00644BD1" w:rsidP="00644BD1">
      <w:pPr>
        <w:autoSpaceDE w:val="0"/>
        <w:autoSpaceDN w:val="0"/>
        <w:adjustRightInd w:val="0"/>
        <w:rPr>
          <w:rFonts w:cs="Times New Roman"/>
          <w:szCs w:val="24"/>
        </w:rPr>
      </w:pPr>
      <w:r>
        <w:rPr>
          <w:rFonts w:cs="Times New Roman"/>
          <w:noProof/>
          <w:szCs w:val="24"/>
          <w:lang w:eastAsia="fr-FR"/>
        </w:rPr>
        <w:drawing>
          <wp:anchor distT="0" distB="0" distL="114300" distR="114300" simplePos="0" relativeHeight="251665408" behindDoc="0" locked="0" layoutInCell="1" allowOverlap="1">
            <wp:simplePos x="0" y="0"/>
            <wp:positionH relativeFrom="column">
              <wp:posOffset>2228850</wp:posOffset>
            </wp:positionH>
            <wp:positionV relativeFrom="paragraph">
              <wp:posOffset>74295</wp:posOffset>
            </wp:positionV>
            <wp:extent cx="1190625" cy="1114425"/>
            <wp:effectExtent l="19050" t="0" r="9525" b="0"/>
            <wp:wrapThrough wrapText="bothSides">
              <wp:wrapPolygon edited="0">
                <wp:start x="-346" y="0"/>
                <wp:lineTo x="-346" y="21415"/>
                <wp:lineTo x="21773" y="21415"/>
                <wp:lineTo x="21773" y="0"/>
                <wp:lineTo x="-346" y="0"/>
              </wp:wrapPolygon>
            </wp:wrapThrough>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srcRect/>
                    <a:stretch>
                      <a:fillRect/>
                    </a:stretch>
                  </pic:blipFill>
                  <pic:spPr bwMode="auto">
                    <a:xfrm>
                      <a:off x="0" y="0"/>
                      <a:ext cx="1190625" cy="1114425"/>
                    </a:xfrm>
                    <a:prstGeom prst="rect">
                      <a:avLst/>
                    </a:prstGeom>
                    <a:noFill/>
                    <a:ln w="9525">
                      <a:noFill/>
                      <a:miter lim="800000"/>
                      <a:headEnd/>
                      <a:tailEnd/>
                    </a:ln>
                  </pic:spPr>
                </pic:pic>
              </a:graphicData>
            </a:graphic>
          </wp:anchor>
        </w:drawing>
      </w:r>
      <w:r>
        <w:rPr>
          <w:rFonts w:cs="Times New Roman"/>
          <w:szCs w:val="24"/>
        </w:rPr>
        <w:t>Exemple</w:t>
      </w:r>
      <w:r w:rsidRPr="001976CA">
        <w:rPr>
          <w:rFonts w:cs="Times New Roman"/>
          <w:szCs w:val="24"/>
        </w:rPr>
        <w:t>:</w:t>
      </w:r>
    </w:p>
    <w:p w:rsidR="00644BD1" w:rsidRDefault="00644BD1" w:rsidP="00644BD1">
      <w:pPr>
        <w:ind w:left="284"/>
        <w:outlineLvl w:val="0"/>
        <w:rPr>
          <w:rFonts w:asciiTheme="majorBidi" w:hAnsiTheme="majorBidi" w:cstheme="majorBidi"/>
          <w:b/>
          <w:bCs/>
          <w:sz w:val="28"/>
          <w:szCs w:val="28"/>
        </w:rPr>
      </w:pPr>
    </w:p>
    <w:p w:rsidR="00644BD1" w:rsidRDefault="00644BD1" w:rsidP="00644BD1">
      <w:pPr>
        <w:ind w:left="284"/>
        <w:outlineLvl w:val="0"/>
        <w:rPr>
          <w:rFonts w:asciiTheme="majorBidi" w:hAnsiTheme="majorBidi" w:cstheme="majorBidi"/>
          <w:b/>
          <w:bCs/>
          <w:sz w:val="28"/>
          <w:szCs w:val="28"/>
        </w:rPr>
      </w:pPr>
    </w:p>
    <w:p w:rsidR="00644BD1" w:rsidRDefault="00644BD1" w:rsidP="00644BD1">
      <w:pPr>
        <w:ind w:left="284"/>
        <w:outlineLvl w:val="0"/>
        <w:rPr>
          <w:rFonts w:asciiTheme="majorBidi" w:hAnsiTheme="majorBidi" w:cstheme="majorBidi"/>
          <w:b/>
          <w:bCs/>
          <w:sz w:val="28"/>
          <w:szCs w:val="28"/>
        </w:rPr>
      </w:pPr>
    </w:p>
    <w:p w:rsidR="00644BD1" w:rsidRPr="00D4417A" w:rsidRDefault="00644BD1" w:rsidP="00644BD1">
      <w:pPr>
        <w:pStyle w:val="Titre2"/>
      </w:pPr>
      <w:bookmarkStart w:id="7" w:name="_Toc403991993"/>
      <w:r w:rsidRPr="00C0434D">
        <w:t>Aperçu sur les colorants alimentai</w:t>
      </w:r>
      <w:r>
        <w:t>res</w:t>
      </w:r>
      <w:r w:rsidRPr="00C0434D">
        <w:t>:</w:t>
      </w:r>
      <w:bookmarkEnd w:id="7"/>
    </w:p>
    <w:p w:rsidR="00644BD1" w:rsidRPr="00D4417A" w:rsidRDefault="00644BD1" w:rsidP="00644BD1">
      <w:pPr>
        <w:rPr>
          <w:rFonts w:asciiTheme="majorBidi" w:hAnsiTheme="majorBidi" w:cstheme="majorBidi"/>
        </w:rPr>
      </w:pPr>
      <w:r w:rsidRPr="00D4417A">
        <w:rPr>
          <w:rFonts w:asciiTheme="majorBidi" w:hAnsiTheme="majorBidi" w:cstheme="majorBidi"/>
        </w:rPr>
        <w:t xml:space="preserve">Etant donné l'emploi massif de colorants dans l'alimentation (particulièrement les azoïques) et devant les risques de toxicité qu'ils peuvent engendrer chez l'être humain, les pouvoirs publics se sont attachés à légiférer leur utilisation et à les classifier. Ainsi depuis longtemps, un effort a été consenti dans le but d'établir une classification des différents colorants. La plus ancienne est la </w:t>
      </w:r>
      <w:r>
        <w:rPr>
          <w:rFonts w:asciiTheme="majorBidi" w:hAnsiTheme="majorBidi" w:cstheme="majorBidi"/>
        </w:rPr>
        <w:t>«</w:t>
      </w:r>
      <w:r w:rsidRPr="00D4417A">
        <w:rPr>
          <w:rFonts w:asciiTheme="majorBidi" w:hAnsiTheme="majorBidi" w:cstheme="majorBidi"/>
          <w:i/>
          <w:iCs/>
        </w:rPr>
        <w:t>C.X-Rose Colour Index</w:t>
      </w:r>
      <w:r>
        <w:rPr>
          <w:rFonts w:asciiTheme="majorBidi" w:hAnsiTheme="majorBidi" w:cstheme="majorBidi"/>
        </w:rPr>
        <w:t>»</w:t>
      </w:r>
      <w:r w:rsidRPr="00D4417A">
        <w:rPr>
          <w:rFonts w:asciiTheme="majorBidi" w:hAnsiTheme="majorBidi" w:cstheme="majorBidi"/>
        </w:rPr>
        <w:t xml:space="preserve"> de 1924; est venue ensuite celle de</w:t>
      </w:r>
      <w:r>
        <w:rPr>
          <w:rFonts w:asciiTheme="majorBidi" w:hAnsiTheme="majorBidi" w:cstheme="majorBidi"/>
        </w:rPr>
        <w:t xml:space="preserve"> </w:t>
      </w:r>
      <w:r w:rsidRPr="000C56A5">
        <w:rPr>
          <w:rFonts w:asciiTheme="majorBidi" w:hAnsiTheme="majorBidi" w:cstheme="majorBidi"/>
          <w:b/>
          <w:bCs/>
        </w:rPr>
        <w:t>shültz</w:t>
      </w:r>
      <w:r>
        <w:rPr>
          <w:rFonts w:asciiTheme="majorBidi" w:hAnsiTheme="majorBidi" w:cstheme="majorBidi"/>
          <w:i/>
          <w:iCs/>
        </w:rPr>
        <w:t xml:space="preserve"> </w:t>
      </w:r>
      <w:r w:rsidRPr="00D4417A">
        <w:rPr>
          <w:rFonts w:asciiTheme="majorBidi" w:hAnsiTheme="majorBidi" w:cstheme="majorBidi"/>
        </w:rPr>
        <w:t>en 1931 et enfin celle de la D.F.G en 1957. Actuellement, les pays de la communauté européenne ont intégré les colorants dans la classification géné</w:t>
      </w:r>
      <w:r>
        <w:rPr>
          <w:rFonts w:asciiTheme="majorBidi" w:hAnsiTheme="majorBidi" w:cstheme="majorBidi"/>
        </w:rPr>
        <w:t>rale des additifs. Ils portent d</w:t>
      </w:r>
      <w:r w:rsidRPr="00D4417A">
        <w:rPr>
          <w:rFonts w:asciiTheme="majorBidi" w:hAnsiTheme="majorBidi" w:cstheme="majorBidi"/>
        </w:rPr>
        <w:t xml:space="preserve">es numéros de100 à199 et sont précédés des deux lettres CE (par exemple CE.100 à 199). Cependant cette classification ne tient compte que des colorants </w:t>
      </w:r>
      <w:r w:rsidRPr="00D4417A">
        <w:rPr>
          <w:rFonts w:asciiTheme="majorBidi" w:hAnsiTheme="majorBidi" w:cstheme="majorBidi"/>
        </w:rPr>
        <w:lastRenderedPageBreak/>
        <w:t>utilisés actuellem</w:t>
      </w:r>
      <w:r>
        <w:rPr>
          <w:rFonts w:asciiTheme="majorBidi" w:hAnsiTheme="majorBidi" w:cstheme="majorBidi"/>
        </w:rPr>
        <w:t>ent où depuis peu de temps. L</w:t>
      </w:r>
      <w:r w:rsidRPr="00D4417A">
        <w:rPr>
          <w:rFonts w:asciiTheme="majorBidi" w:hAnsiTheme="majorBidi" w:cstheme="majorBidi"/>
        </w:rPr>
        <w:t xml:space="preserve">es domaines </w:t>
      </w:r>
      <w:r>
        <w:rPr>
          <w:rFonts w:asciiTheme="majorBidi" w:hAnsiTheme="majorBidi" w:cstheme="majorBidi"/>
        </w:rPr>
        <w:t>d’</w:t>
      </w:r>
      <w:r w:rsidRPr="00D4417A">
        <w:rPr>
          <w:rFonts w:asciiTheme="majorBidi" w:hAnsiTheme="majorBidi" w:cstheme="majorBidi"/>
        </w:rPr>
        <w:t xml:space="preserve">utilisation </w:t>
      </w:r>
      <w:r>
        <w:rPr>
          <w:rFonts w:asciiTheme="majorBidi" w:hAnsiTheme="majorBidi" w:cstheme="majorBidi"/>
        </w:rPr>
        <w:t>sont, entre autres</w:t>
      </w:r>
      <w:sdt>
        <w:sdtPr>
          <w:rPr>
            <w:rFonts w:asciiTheme="majorBidi" w:hAnsiTheme="majorBidi" w:cstheme="majorBidi"/>
          </w:rPr>
          <w:id w:val="2283372"/>
          <w:citation/>
        </w:sdtPr>
        <w:sdtContent>
          <w:r w:rsidR="00B5777B" w:rsidRPr="000E240E">
            <w:rPr>
              <w:rFonts w:asciiTheme="majorBidi" w:hAnsiTheme="majorBidi" w:cstheme="majorBidi"/>
            </w:rPr>
            <w:fldChar w:fldCharType="begin"/>
          </w:r>
          <w:r w:rsidRPr="000E240E">
            <w:rPr>
              <w:rFonts w:asciiTheme="majorBidi" w:hAnsiTheme="majorBidi" w:cstheme="majorBidi"/>
            </w:rPr>
            <w:instrText xml:space="preserve"> CITATION Led86 \l 1036 </w:instrText>
          </w:r>
          <w:r w:rsidR="00B5777B" w:rsidRPr="000E240E">
            <w:rPr>
              <w:rFonts w:asciiTheme="majorBidi" w:hAnsiTheme="majorBidi" w:cstheme="majorBidi"/>
            </w:rPr>
            <w:fldChar w:fldCharType="separate"/>
          </w:r>
          <w:r w:rsidR="000C6326">
            <w:rPr>
              <w:rFonts w:asciiTheme="majorBidi" w:hAnsiTheme="majorBidi" w:cstheme="majorBidi"/>
              <w:noProof/>
            </w:rPr>
            <w:t xml:space="preserve"> </w:t>
          </w:r>
          <w:r w:rsidR="000C6326" w:rsidRPr="000C6326">
            <w:rPr>
              <w:rFonts w:asciiTheme="majorBidi" w:hAnsiTheme="majorBidi" w:cstheme="majorBidi"/>
              <w:noProof/>
            </w:rPr>
            <w:t>(10)</w:t>
          </w:r>
          <w:r w:rsidR="00B5777B" w:rsidRPr="000E240E">
            <w:rPr>
              <w:rFonts w:asciiTheme="majorBidi" w:hAnsiTheme="majorBidi" w:cstheme="majorBidi"/>
            </w:rPr>
            <w:fldChar w:fldCharType="end"/>
          </w:r>
        </w:sdtContent>
      </w:sdt>
      <w:r w:rsidRPr="00D4417A">
        <w:rPr>
          <w:rFonts w:asciiTheme="majorBidi" w:hAnsiTheme="majorBidi" w:cstheme="majorBidi"/>
        </w:rPr>
        <w:t>:</w:t>
      </w:r>
    </w:p>
    <w:p w:rsidR="00644BD1" w:rsidRPr="00BE68ED" w:rsidRDefault="00644BD1" w:rsidP="00AA698F">
      <w:pPr>
        <w:pStyle w:val="Paragraphedeliste"/>
        <w:numPr>
          <w:ilvl w:val="0"/>
          <w:numId w:val="13"/>
        </w:numPr>
        <w:rPr>
          <w:rFonts w:asciiTheme="majorBidi" w:hAnsiTheme="majorBidi" w:cstheme="majorBidi"/>
        </w:rPr>
      </w:pPr>
      <w:r w:rsidRPr="00BE68ED">
        <w:rPr>
          <w:rFonts w:asciiTheme="majorBidi" w:hAnsiTheme="majorBidi" w:cstheme="majorBidi"/>
        </w:rPr>
        <w:t>La confiserie pour les bonbons, dragées, pâtes de fruits.</w:t>
      </w:r>
    </w:p>
    <w:p w:rsidR="00644BD1" w:rsidRPr="00BE68ED" w:rsidRDefault="00644BD1" w:rsidP="00AA698F">
      <w:pPr>
        <w:pStyle w:val="Paragraphedeliste"/>
        <w:numPr>
          <w:ilvl w:val="0"/>
          <w:numId w:val="13"/>
        </w:numPr>
        <w:rPr>
          <w:rFonts w:asciiTheme="majorBidi" w:hAnsiTheme="majorBidi" w:cstheme="majorBidi"/>
        </w:rPr>
      </w:pPr>
      <w:r w:rsidRPr="00BE68ED">
        <w:rPr>
          <w:rFonts w:asciiTheme="majorBidi" w:hAnsiTheme="majorBidi" w:cstheme="majorBidi"/>
        </w:rPr>
        <w:t>La liquorie telles les liqueurs vertes, mauves, roses, etc.…</w:t>
      </w:r>
    </w:p>
    <w:p w:rsidR="00644BD1" w:rsidRPr="00BE68ED" w:rsidRDefault="00644BD1" w:rsidP="00AA698F">
      <w:pPr>
        <w:pStyle w:val="Paragraphedeliste"/>
        <w:numPr>
          <w:ilvl w:val="0"/>
          <w:numId w:val="13"/>
        </w:numPr>
        <w:rPr>
          <w:rFonts w:asciiTheme="majorBidi" w:hAnsiTheme="majorBidi" w:cstheme="majorBidi"/>
        </w:rPr>
      </w:pPr>
      <w:r w:rsidRPr="00BE68ED">
        <w:rPr>
          <w:rFonts w:asciiTheme="majorBidi" w:hAnsiTheme="majorBidi" w:cstheme="majorBidi"/>
        </w:rPr>
        <w:t>La pâtisserie, tant pour les gâteaux et les tartes que pour les biscuits secs.</w:t>
      </w:r>
    </w:p>
    <w:p w:rsidR="00644BD1" w:rsidRPr="00BE68ED" w:rsidRDefault="00644BD1" w:rsidP="00AA698F">
      <w:pPr>
        <w:pStyle w:val="Paragraphedeliste"/>
        <w:numPr>
          <w:ilvl w:val="0"/>
          <w:numId w:val="13"/>
        </w:numPr>
        <w:rPr>
          <w:rFonts w:asciiTheme="majorBidi" w:hAnsiTheme="majorBidi" w:cstheme="majorBidi"/>
        </w:rPr>
      </w:pPr>
      <w:r w:rsidRPr="00BE68ED">
        <w:rPr>
          <w:rFonts w:asciiTheme="majorBidi" w:hAnsiTheme="majorBidi" w:cstheme="majorBidi"/>
        </w:rPr>
        <w:t>La siroperie et la limonaderie.</w:t>
      </w:r>
    </w:p>
    <w:p w:rsidR="00644BD1" w:rsidRPr="00BE68ED" w:rsidRDefault="00644BD1" w:rsidP="00AA698F">
      <w:pPr>
        <w:pStyle w:val="Paragraphedeliste"/>
        <w:numPr>
          <w:ilvl w:val="0"/>
          <w:numId w:val="13"/>
        </w:numPr>
        <w:rPr>
          <w:rFonts w:asciiTheme="majorBidi" w:hAnsiTheme="majorBidi" w:cstheme="majorBidi"/>
        </w:rPr>
      </w:pPr>
      <w:r w:rsidRPr="00BE68ED">
        <w:rPr>
          <w:rFonts w:asciiTheme="majorBidi" w:hAnsiTheme="majorBidi" w:cstheme="majorBidi"/>
        </w:rPr>
        <w:t>La fromagerie, le beurre et la margarine (coloration en jaune).</w:t>
      </w:r>
    </w:p>
    <w:p w:rsidR="00644BD1" w:rsidRPr="00D4417A" w:rsidRDefault="00644BD1" w:rsidP="00644BD1">
      <w:pPr>
        <w:rPr>
          <w:rFonts w:asciiTheme="majorBidi" w:hAnsiTheme="majorBidi" w:cstheme="majorBidi"/>
        </w:rPr>
      </w:pPr>
      <w:r>
        <w:rPr>
          <w:rFonts w:asciiTheme="majorBidi" w:hAnsiTheme="majorBidi" w:cstheme="majorBidi"/>
        </w:rPr>
        <w:t>Ci-dessous, on trouve schématisées, deux molécules colorantes de structures azoïques, utilisées dans l’industrie du beurre et de la margarine:</w:t>
      </w:r>
    </w:p>
    <w:p w:rsidR="00644BD1" w:rsidRDefault="00644BD1" w:rsidP="00644BD1">
      <w:pPr>
        <w:ind w:left="284"/>
        <w:jc w:val="center"/>
      </w:pPr>
      <w:r>
        <w:object w:dxaOrig="2820" w:dyaOrig="1890">
          <v:shape id="_x0000_i1029" type="#_x0000_t75" style="width:140.25pt;height:94.5pt" o:ole="">
            <v:imagedata r:id="rId34" o:title=""/>
          </v:shape>
          <o:OLEObject Type="Embed" ProgID="ChemWindow.Document" ShapeID="_x0000_i1029" DrawAspect="Content" ObjectID="_1479813415" r:id="rId35"/>
        </w:object>
      </w:r>
      <w:r>
        <w:rPr>
          <w:sz w:val="36"/>
        </w:rPr>
        <w:t xml:space="preserve">                       </w:t>
      </w:r>
      <w:r w:rsidRPr="00312EE8">
        <w:rPr>
          <w:sz w:val="36"/>
        </w:rPr>
        <w:object w:dxaOrig="2820" w:dyaOrig="1890">
          <v:shape id="_x0000_i1030" type="#_x0000_t75" style="width:140.25pt;height:94.5pt" o:ole="">
            <v:imagedata r:id="rId36" o:title=""/>
          </v:shape>
          <o:OLEObject Type="Embed" ProgID="ChemWindow.Document" ShapeID="_x0000_i1030" DrawAspect="Content" ObjectID="_1479813416" r:id="rId37"/>
        </w:object>
      </w:r>
    </w:p>
    <w:p w:rsidR="00644BD1" w:rsidRDefault="00644BD1" w:rsidP="00644BD1">
      <w:pPr>
        <w:ind w:left="284"/>
        <w:rPr>
          <w:rFonts w:asciiTheme="majorBidi" w:hAnsiTheme="majorBidi" w:cstheme="majorBidi"/>
          <w:szCs w:val="24"/>
        </w:rPr>
      </w:pPr>
      <w:r>
        <w:rPr>
          <w:rFonts w:asciiTheme="majorBidi" w:hAnsiTheme="majorBidi" w:cstheme="majorBidi"/>
          <w:szCs w:val="24"/>
        </w:rPr>
        <w:t xml:space="preserve">                Le jaune OB                                                          Le jaune AB</w:t>
      </w:r>
    </w:p>
    <w:p w:rsidR="00644BD1" w:rsidRDefault="00644BD1" w:rsidP="00644BD1">
      <w:pPr>
        <w:ind w:left="284"/>
        <w:rPr>
          <w:rFonts w:asciiTheme="majorBidi" w:hAnsiTheme="majorBidi" w:cstheme="majorBidi"/>
          <w:b/>
          <w:bCs/>
          <w:sz w:val="28"/>
          <w:szCs w:val="28"/>
        </w:rPr>
      </w:pPr>
    </w:p>
    <w:p w:rsidR="00644BD1" w:rsidRDefault="00644BD1" w:rsidP="00644BD1">
      <w:pPr>
        <w:pStyle w:val="Titre2"/>
      </w:pPr>
      <w:bookmarkStart w:id="8" w:name="_Toc403991994"/>
      <w:r>
        <w:t>Toxicité des colorants</w:t>
      </w:r>
      <w:r w:rsidRPr="009E1F4B">
        <w:t>:</w:t>
      </w:r>
      <w:bookmarkEnd w:id="8"/>
    </w:p>
    <w:p w:rsidR="00644BD1" w:rsidRPr="0091468A" w:rsidRDefault="00644BD1" w:rsidP="00644BD1">
      <w:pPr>
        <w:rPr>
          <w:rFonts w:asciiTheme="majorBidi" w:hAnsiTheme="majorBidi" w:cstheme="majorBidi"/>
          <w:b/>
          <w:bCs/>
          <w:sz w:val="28"/>
          <w:szCs w:val="28"/>
        </w:rPr>
      </w:pPr>
      <w:r>
        <w:rPr>
          <w:rFonts w:asciiTheme="majorBidi" w:hAnsiTheme="majorBidi" w:cstheme="majorBidi"/>
          <w:szCs w:val="24"/>
        </w:rPr>
        <w:t xml:space="preserve">Les rejets d'effluents des </w:t>
      </w:r>
      <w:r w:rsidRPr="0091468A">
        <w:rPr>
          <w:rFonts w:asciiTheme="majorBidi" w:hAnsiTheme="majorBidi" w:cstheme="majorBidi"/>
          <w:szCs w:val="24"/>
        </w:rPr>
        <w:t>industries textiles, chargés en colorants, dans les rivières, peuvent nuire grandement aux espèces animales, végétales ainsi qu'aux divers micro-organismes vivant d</w:t>
      </w:r>
      <w:r>
        <w:rPr>
          <w:rFonts w:asciiTheme="majorBidi" w:hAnsiTheme="majorBidi" w:cstheme="majorBidi"/>
          <w:szCs w:val="24"/>
        </w:rPr>
        <w:t xml:space="preserve">ans ces eaux.. Cette toxicité </w:t>
      </w:r>
      <w:r w:rsidRPr="0091468A">
        <w:rPr>
          <w:rFonts w:asciiTheme="majorBidi" w:hAnsiTheme="majorBidi" w:cstheme="majorBidi"/>
          <w:szCs w:val="24"/>
        </w:rPr>
        <w:t>donc, pourrait être liée à la diminution de l'oxygène dissout dans ces milieux. Par ailleurs, Leur très faible biodégradabilité, due à leur poids moléculaire élevé et à leurs structures complexes, leur</w:t>
      </w:r>
      <w:r>
        <w:rPr>
          <w:rFonts w:asciiTheme="majorBidi" w:hAnsiTheme="majorBidi" w:cstheme="majorBidi"/>
          <w:szCs w:val="24"/>
        </w:rPr>
        <w:t>s</w:t>
      </w:r>
      <w:r w:rsidRPr="0091468A">
        <w:rPr>
          <w:rFonts w:asciiTheme="majorBidi" w:hAnsiTheme="majorBidi" w:cstheme="majorBidi"/>
          <w:szCs w:val="24"/>
        </w:rPr>
        <w:t xml:space="preserve"> confère un caractère toxique pouvant être élevé ou faible. De ce fait, ils peuvent persister longtemps dans ce milieu, engendrant ainsi des perturbations importantes dans les différents mécanismes naturels existant dans la flore (diminution du pouvoir d’auto épuration des cours d’eau, inhibition de la croissance des végétaux aquatiques…) et dans la faune (décimation d’une certaines catégories de poissons, de microorganismes…). Dans ces conditions, la dose létale (DL50) reste le meilleur paramètre pour évaluer les effets toxiques causés par ces déversements. Ainsi une (DL50) </w:t>
      </w:r>
      <w:r w:rsidRPr="003955C3">
        <w:rPr>
          <w:rFonts w:asciiTheme="majorBidi" w:hAnsiTheme="majorBidi" w:cstheme="majorBidi"/>
          <w:szCs w:val="24"/>
        </w:rPr>
        <w:t xml:space="preserve">signifie la mort de 50% d'espèces animales testés en </w:t>
      </w:r>
      <w:r w:rsidRPr="003955C3">
        <w:rPr>
          <w:rFonts w:asciiTheme="majorBidi" w:hAnsiTheme="majorBidi" w:cstheme="majorBidi"/>
          <w:szCs w:val="24"/>
        </w:rPr>
        <w:lastRenderedPageBreak/>
        <w:t>expérimentation</w:t>
      </w:r>
      <w:sdt>
        <w:sdtPr>
          <w:rPr>
            <w:rFonts w:asciiTheme="majorBidi" w:hAnsiTheme="majorBidi" w:cstheme="majorBidi"/>
            <w:szCs w:val="24"/>
          </w:rPr>
          <w:id w:val="2283373"/>
          <w:citation/>
        </w:sdtPr>
        <w:sdtContent>
          <w:r w:rsidR="00B5777B" w:rsidRPr="000E240E">
            <w:rPr>
              <w:rFonts w:asciiTheme="majorBidi" w:hAnsiTheme="majorBidi" w:cstheme="majorBidi"/>
              <w:szCs w:val="24"/>
            </w:rPr>
            <w:fldChar w:fldCharType="begin"/>
          </w:r>
          <w:r w:rsidRPr="000E240E">
            <w:rPr>
              <w:rFonts w:asciiTheme="majorBidi" w:hAnsiTheme="majorBidi" w:cstheme="majorBidi"/>
              <w:szCs w:val="24"/>
            </w:rPr>
            <w:instrText xml:space="preserve"> CITATION Keb96 \l 1036 </w:instrText>
          </w:r>
          <w:r w:rsidR="00B5777B" w:rsidRPr="000E240E">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(11)</w:t>
          </w:r>
          <w:r w:rsidR="00B5777B" w:rsidRPr="000E240E">
            <w:rPr>
              <w:rFonts w:asciiTheme="majorBidi" w:hAnsiTheme="majorBidi" w:cstheme="majorBidi"/>
              <w:szCs w:val="24"/>
            </w:rPr>
            <w:fldChar w:fldCharType="end"/>
          </w:r>
        </w:sdtContent>
      </w:sdt>
      <w:r w:rsidRPr="000E240E">
        <w:rPr>
          <w:rFonts w:asciiTheme="majorBidi" w:hAnsiTheme="majorBidi" w:cstheme="majorBidi"/>
          <w:szCs w:val="24"/>
        </w:rPr>
        <w:t>.</w:t>
      </w:r>
      <w:r w:rsidRPr="003955C3">
        <w:rPr>
          <w:rFonts w:asciiTheme="majorBidi" w:hAnsiTheme="majorBidi" w:cstheme="majorBidi"/>
          <w:szCs w:val="24"/>
        </w:rPr>
        <w:t xml:space="preserve"> </w:t>
      </w:r>
      <w:r>
        <w:rPr>
          <w:rFonts w:asciiTheme="majorBidi" w:hAnsiTheme="majorBidi" w:cstheme="majorBidi"/>
          <w:szCs w:val="24"/>
        </w:rPr>
        <w:t xml:space="preserve">Les dangers liés aux rejets textiles sont pour une part à court terme (dangers évidents) et d’autre part, à long terme. </w:t>
      </w:r>
    </w:p>
    <w:p w:rsidR="00644BD1" w:rsidRDefault="00644BD1" w:rsidP="00644BD1">
      <w:pPr>
        <w:rPr>
          <w:rFonts w:asciiTheme="majorBidi" w:hAnsiTheme="majorBidi" w:cstheme="majorBidi"/>
          <w:szCs w:val="24"/>
        </w:rPr>
      </w:pPr>
      <w:r>
        <w:rPr>
          <w:rFonts w:asciiTheme="majorBidi" w:hAnsiTheme="majorBidi" w:cstheme="majorBidi"/>
          <w:szCs w:val="24"/>
        </w:rPr>
        <w:t>Pour la première partie, on distingue:</w:t>
      </w:r>
    </w:p>
    <w:p w:rsidR="00644BD1" w:rsidRDefault="00644BD1" w:rsidP="00644BD1">
      <w:pPr>
        <w:rPr>
          <w:rFonts w:cs="Times New Roman"/>
          <w:szCs w:val="24"/>
        </w:rPr>
      </w:pPr>
      <w:r>
        <w:rPr>
          <w:rFonts w:asciiTheme="majorBidi" w:hAnsiTheme="majorBidi" w:cstheme="majorBidi"/>
          <w:b/>
          <w:bCs/>
          <w:szCs w:val="24"/>
        </w:rPr>
        <w:t xml:space="preserve"> </w:t>
      </w:r>
      <w:r w:rsidRPr="009A3FB7">
        <w:rPr>
          <w:rFonts w:asciiTheme="majorBidi" w:hAnsiTheme="majorBidi" w:cstheme="majorBidi"/>
          <w:b/>
          <w:bCs/>
          <w:szCs w:val="24"/>
        </w:rPr>
        <w:t>L’</w:t>
      </w:r>
      <w:r w:rsidRPr="009A3FB7">
        <w:rPr>
          <w:rFonts w:cs="Times New Roman"/>
          <w:b/>
          <w:bCs/>
          <w:iCs/>
          <w:szCs w:val="24"/>
        </w:rPr>
        <w:t>eutrophisation</w:t>
      </w:r>
      <w:r w:rsidRPr="00784E89">
        <w:rPr>
          <w:rFonts w:cs="Times New Roman"/>
          <w:b/>
          <w:bCs/>
          <w:szCs w:val="24"/>
        </w:rPr>
        <w:t xml:space="preserve">: </w:t>
      </w:r>
      <w:r w:rsidRPr="00784E89">
        <w:rPr>
          <w:rFonts w:cs="Times New Roman"/>
          <w:szCs w:val="24"/>
        </w:rPr>
        <w:t xml:space="preserve">Sous l’action des microorganismes, les colorants libèrent des nitrates et des phosphates dans le milieu naturel. Ces ions minéraux introduits en quantité trop importante peuvent devenir toxiques pour la vie piscicole et altérer la production d’eau potable. Leur consommation par les </w:t>
      </w:r>
      <w:r>
        <w:rPr>
          <w:rFonts w:cs="Times New Roman"/>
          <w:szCs w:val="24"/>
        </w:rPr>
        <w:t>plantes aquatiques accélère la</w:t>
      </w:r>
      <w:r w:rsidRPr="00784E89">
        <w:rPr>
          <w:rFonts w:cs="Times New Roman"/>
          <w:szCs w:val="24"/>
        </w:rPr>
        <w:t xml:space="preserve"> prolifération</w:t>
      </w:r>
      <w:r>
        <w:rPr>
          <w:rFonts w:cs="Times New Roman"/>
          <w:szCs w:val="24"/>
        </w:rPr>
        <w:t xml:space="preserve"> </w:t>
      </w:r>
      <w:r w:rsidRPr="00784E89">
        <w:rPr>
          <w:rFonts w:cs="Times New Roman"/>
          <w:szCs w:val="24"/>
        </w:rPr>
        <w:t xml:space="preserve">anarchique </w:t>
      </w:r>
      <w:r>
        <w:rPr>
          <w:rFonts w:cs="Times New Roman"/>
          <w:szCs w:val="24"/>
        </w:rPr>
        <w:t>de ces derniers</w:t>
      </w:r>
      <w:r w:rsidRPr="00784E89">
        <w:rPr>
          <w:rFonts w:cs="Times New Roman"/>
          <w:szCs w:val="24"/>
        </w:rPr>
        <w:t xml:space="preserve"> et conduit à l’appauvrissement en oxygène</w:t>
      </w:r>
      <w:r>
        <w:rPr>
          <w:rFonts w:cs="Times New Roman"/>
          <w:szCs w:val="24"/>
        </w:rPr>
        <w:t>,</w:t>
      </w:r>
      <w:r w:rsidRPr="00784E89">
        <w:rPr>
          <w:rFonts w:cs="Times New Roman"/>
          <w:szCs w:val="24"/>
        </w:rPr>
        <w:t xml:space="preserve"> par inhibition de la photosynthèse dans les strates les plus profondes des cours d’eau et des eaux stagnantes.</w:t>
      </w:r>
    </w:p>
    <w:p w:rsidR="00644BD1" w:rsidRDefault="00644BD1" w:rsidP="00644BD1">
      <w:pPr>
        <w:autoSpaceDE w:val="0"/>
        <w:autoSpaceDN w:val="0"/>
        <w:adjustRightInd w:val="0"/>
        <w:rPr>
          <w:rFonts w:cs="Times New Roman"/>
          <w:szCs w:val="24"/>
        </w:rPr>
      </w:pPr>
      <w:r>
        <w:rPr>
          <w:rFonts w:cs="Times New Roman"/>
          <w:b/>
          <w:bCs/>
          <w:iCs/>
          <w:szCs w:val="24"/>
        </w:rPr>
        <w:t xml:space="preserve"> La s</w:t>
      </w:r>
      <w:r w:rsidRPr="00784E89">
        <w:rPr>
          <w:rFonts w:cs="Times New Roman"/>
          <w:b/>
          <w:bCs/>
          <w:iCs/>
          <w:szCs w:val="24"/>
        </w:rPr>
        <w:t>ous-oxygénation</w:t>
      </w:r>
      <w:r w:rsidRPr="00784E89">
        <w:rPr>
          <w:rFonts w:cs="Times New Roman"/>
          <w:b/>
          <w:bCs/>
          <w:szCs w:val="24"/>
        </w:rPr>
        <w:t xml:space="preserve">: </w:t>
      </w:r>
      <w:r w:rsidRPr="00784E89">
        <w:rPr>
          <w:rFonts w:cs="Times New Roman"/>
          <w:szCs w:val="24"/>
        </w:rPr>
        <w:t xml:space="preserve">Lorsque des charges importantes de matière organique sont apportées au milieu via des rejets ponctuels, les processus naturels de régulation ne peuvent plus compenser la consommation bactérienne d’oxygène. </w:t>
      </w:r>
      <w:r w:rsidRPr="002E6E4B">
        <w:rPr>
          <w:rFonts w:cs="Times New Roman"/>
          <w:b/>
          <w:bCs/>
          <w:szCs w:val="24"/>
        </w:rPr>
        <w:t>Manahan</w:t>
      </w:r>
      <w:sdt>
        <w:sdtPr>
          <w:rPr>
            <w:rFonts w:cs="Times New Roman"/>
            <w:b/>
            <w:bCs/>
            <w:szCs w:val="24"/>
          </w:rPr>
          <w:id w:val="2283374"/>
          <w:citation/>
        </w:sdtPr>
        <w:sdtContent>
          <w:r w:rsidR="00B5777B" w:rsidRPr="00C06EEF">
            <w:rPr>
              <w:rFonts w:cs="Times New Roman"/>
              <w:b/>
              <w:bCs/>
              <w:szCs w:val="24"/>
            </w:rPr>
            <w:fldChar w:fldCharType="begin"/>
          </w:r>
          <w:r w:rsidRPr="00C06EEF">
            <w:rPr>
              <w:rFonts w:cs="Times New Roman"/>
              <w:szCs w:val="24"/>
            </w:rPr>
            <w:instrText xml:space="preserve"> CITATION Man94 \l 1036 </w:instrText>
          </w:r>
          <w:r w:rsidR="00B5777B" w:rsidRPr="00C06EEF">
            <w:rPr>
              <w:rFonts w:cs="Times New Roman"/>
              <w:b/>
              <w:bCs/>
              <w:szCs w:val="24"/>
            </w:rPr>
            <w:fldChar w:fldCharType="separate"/>
          </w:r>
          <w:r w:rsidR="000C6326">
            <w:rPr>
              <w:rFonts w:cs="Times New Roman"/>
              <w:noProof/>
              <w:szCs w:val="24"/>
            </w:rPr>
            <w:t xml:space="preserve"> </w:t>
          </w:r>
          <w:r w:rsidR="000C6326" w:rsidRPr="000C6326">
            <w:rPr>
              <w:rFonts w:cs="Times New Roman"/>
              <w:noProof/>
              <w:szCs w:val="24"/>
            </w:rPr>
            <w:t>(12)</w:t>
          </w:r>
          <w:r w:rsidR="00B5777B" w:rsidRPr="00C06EEF">
            <w:rPr>
              <w:rFonts w:cs="Times New Roman"/>
              <w:b/>
              <w:bCs/>
              <w:szCs w:val="24"/>
            </w:rPr>
            <w:fldChar w:fldCharType="end"/>
          </w:r>
        </w:sdtContent>
      </w:sdt>
      <w:r w:rsidRPr="002E6E4B">
        <w:rPr>
          <w:rFonts w:cs="Times New Roman"/>
          <w:b/>
          <w:bCs/>
          <w:szCs w:val="24"/>
        </w:rPr>
        <w:t xml:space="preserve"> </w:t>
      </w:r>
      <w:r w:rsidRPr="00784E89">
        <w:rPr>
          <w:rFonts w:cs="Times New Roman"/>
          <w:szCs w:val="24"/>
        </w:rPr>
        <w:t>estime que la dégradation de 7 à 8 mg de matière organique par des micro-organismes suffit pour consommer l’oxygène contenu dans un litre d’eau.</w:t>
      </w:r>
    </w:p>
    <w:p w:rsidR="00644BD1" w:rsidRDefault="00644BD1" w:rsidP="00644BD1">
      <w:pPr>
        <w:autoSpaceDE w:val="0"/>
        <w:autoSpaceDN w:val="0"/>
        <w:adjustRightInd w:val="0"/>
        <w:rPr>
          <w:rFonts w:cs="Times New Roman"/>
          <w:szCs w:val="24"/>
        </w:rPr>
      </w:pPr>
      <w:r>
        <w:rPr>
          <w:rFonts w:cs="Times New Roman"/>
          <w:b/>
          <w:bCs/>
          <w:iCs/>
          <w:szCs w:val="24"/>
        </w:rPr>
        <w:t xml:space="preserve"> La c</w:t>
      </w:r>
      <w:r w:rsidRPr="00784E89">
        <w:rPr>
          <w:rFonts w:cs="Times New Roman"/>
          <w:b/>
          <w:bCs/>
          <w:iCs/>
          <w:szCs w:val="24"/>
        </w:rPr>
        <w:t xml:space="preserve">ouleur, </w:t>
      </w:r>
      <w:r>
        <w:rPr>
          <w:rFonts w:cs="Times New Roman"/>
          <w:b/>
          <w:bCs/>
          <w:iCs/>
          <w:szCs w:val="24"/>
        </w:rPr>
        <w:t xml:space="preserve">la </w:t>
      </w:r>
      <w:r w:rsidRPr="00784E89">
        <w:rPr>
          <w:rFonts w:cs="Times New Roman"/>
          <w:b/>
          <w:bCs/>
          <w:iCs/>
          <w:szCs w:val="24"/>
        </w:rPr>
        <w:t xml:space="preserve">turbidité, </w:t>
      </w:r>
      <w:r>
        <w:rPr>
          <w:rFonts w:cs="Times New Roman"/>
          <w:b/>
          <w:bCs/>
          <w:iCs/>
          <w:szCs w:val="24"/>
        </w:rPr>
        <w:t>l’</w:t>
      </w:r>
      <w:r w:rsidRPr="00784E89">
        <w:rPr>
          <w:rFonts w:cs="Times New Roman"/>
          <w:b/>
          <w:bCs/>
          <w:iCs/>
          <w:szCs w:val="24"/>
        </w:rPr>
        <w:t>odeur</w:t>
      </w:r>
      <w:r w:rsidRPr="00784E89">
        <w:rPr>
          <w:rFonts w:cs="Times New Roman"/>
          <w:b/>
          <w:bCs/>
          <w:szCs w:val="24"/>
        </w:rPr>
        <w:t xml:space="preserve">: </w:t>
      </w:r>
      <w:r w:rsidRPr="00784E89">
        <w:rPr>
          <w:rFonts w:cs="Times New Roman"/>
          <w:szCs w:val="24"/>
        </w:rPr>
        <w:t xml:space="preserve">L’accumulation des matières organiques dans les cours d’eau induit l’apparition de mauvais goûts, prolifération bactérienne, odeurs pestilentielles et colorations anormales. </w:t>
      </w:r>
      <w:r w:rsidRPr="002E6E4B">
        <w:rPr>
          <w:rFonts w:cs="Times New Roman"/>
          <w:b/>
          <w:bCs/>
          <w:szCs w:val="24"/>
        </w:rPr>
        <w:t>Willmott et al</w:t>
      </w:r>
      <w:sdt>
        <w:sdtPr>
          <w:rPr>
            <w:rFonts w:cs="Times New Roman"/>
            <w:b/>
            <w:bCs/>
            <w:szCs w:val="24"/>
          </w:rPr>
          <w:id w:val="2283375"/>
          <w:citation/>
        </w:sdtPr>
        <w:sdtContent>
          <w:r w:rsidR="00B5777B" w:rsidRPr="00C06EEF">
            <w:rPr>
              <w:rFonts w:cs="Times New Roman"/>
              <w:b/>
              <w:bCs/>
              <w:szCs w:val="24"/>
            </w:rPr>
            <w:fldChar w:fldCharType="begin"/>
          </w:r>
          <w:r w:rsidRPr="00C06EEF">
            <w:rPr>
              <w:rFonts w:cs="Times New Roman"/>
              <w:szCs w:val="24"/>
            </w:rPr>
            <w:instrText xml:space="preserve"> CITATION Wil98 \l 1036 </w:instrText>
          </w:r>
          <w:r w:rsidR="00B5777B" w:rsidRPr="00C06EEF">
            <w:rPr>
              <w:rFonts w:cs="Times New Roman"/>
              <w:b/>
              <w:bCs/>
              <w:szCs w:val="24"/>
            </w:rPr>
            <w:fldChar w:fldCharType="separate"/>
          </w:r>
          <w:r w:rsidR="000C6326">
            <w:rPr>
              <w:rFonts w:cs="Times New Roman"/>
              <w:noProof/>
              <w:szCs w:val="24"/>
            </w:rPr>
            <w:t xml:space="preserve"> </w:t>
          </w:r>
          <w:r w:rsidR="000C6326" w:rsidRPr="000C6326">
            <w:rPr>
              <w:rFonts w:cs="Times New Roman"/>
              <w:noProof/>
              <w:szCs w:val="24"/>
            </w:rPr>
            <w:t>(13)</w:t>
          </w:r>
          <w:r w:rsidR="00B5777B" w:rsidRPr="00C06EEF">
            <w:rPr>
              <w:rFonts w:cs="Times New Roman"/>
              <w:b/>
              <w:bCs/>
              <w:szCs w:val="24"/>
            </w:rPr>
            <w:fldChar w:fldCharType="end"/>
          </w:r>
        </w:sdtContent>
      </w:sdt>
      <w:r w:rsidRPr="00D61D05">
        <w:rPr>
          <w:rFonts w:cs="Times New Roman"/>
          <w:color w:val="FF0000"/>
          <w:szCs w:val="24"/>
        </w:rPr>
        <w:t xml:space="preserve"> </w:t>
      </w:r>
      <w:r w:rsidRPr="00784E89">
        <w:rPr>
          <w:rFonts w:cs="Times New Roman"/>
          <w:szCs w:val="24"/>
        </w:rPr>
        <w:t xml:space="preserve"> ont évalué qu’une coloration pouvait être perçue par l’œil humain à partir de 5 10</w:t>
      </w:r>
      <w:r w:rsidRPr="00FB029E">
        <w:rPr>
          <w:rFonts w:cs="Times New Roman"/>
          <w:szCs w:val="24"/>
          <w:vertAlign w:val="superscript"/>
        </w:rPr>
        <w:t>-6</w:t>
      </w:r>
      <w:r w:rsidRPr="00784E89">
        <w:rPr>
          <w:rFonts w:cs="Times New Roman"/>
          <w:szCs w:val="24"/>
        </w:rPr>
        <w:t>g/L. En dehors de l’aspect inesthétique, les agents colorants ont la capacité d’interférer avec la transmission de la lumière dans l’eau, bloquant ainsi la photosynthèse des plantes aquatiques.</w:t>
      </w:r>
    </w:p>
    <w:p w:rsidR="00644BD1" w:rsidRDefault="00644BD1" w:rsidP="00644BD1">
      <w:pPr>
        <w:autoSpaceDE w:val="0"/>
        <w:autoSpaceDN w:val="0"/>
        <w:adjustRightInd w:val="0"/>
        <w:rPr>
          <w:rFonts w:cs="Times New Roman"/>
          <w:szCs w:val="24"/>
        </w:rPr>
      </w:pPr>
      <w:r>
        <w:rPr>
          <w:rFonts w:cs="Times New Roman"/>
          <w:szCs w:val="24"/>
        </w:rPr>
        <w:t>Les dangers à long terme sont les plus menaçant car moins apparents! Et on distingue:</w:t>
      </w:r>
    </w:p>
    <w:p w:rsidR="00644BD1" w:rsidRDefault="00644BD1" w:rsidP="00644BD1">
      <w:pPr>
        <w:autoSpaceDE w:val="0"/>
        <w:autoSpaceDN w:val="0"/>
        <w:adjustRightInd w:val="0"/>
        <w:rPr>
          <w:rFonts w:cs="Times New Roman"/>
          <w:szCs w:val="24"/>
        </w:rPr>
      </w:pPr>
      <w:r>
        <w:rPr>
          <w:rFonts w:cs="Times New Roman"/>
          <w:b/>
          <w:bCs/>
          <w:iCs/>
          <w:szCs w:val="24"/>
        </w:rPr>
        <w:t xml:space="preserve"> </w:t>
      </w:r>
      <w:r w:rsidRPr="00167F95">
        <w:rPr>
          <w:rFonts w:cs="Times New Roman"/>
          <w:b/>
          <w:bCs/>
          <w:iCs/>
          <w:szCs w:val="24"/>
        </w:rPr>
        <w:t>La persistance</w:t>
      </w:r>
      <w:r w:rsidRPr="00167F95">
        <w:rPr>
          <w:rFonts w:cs="Times New Roman"/>
          <w:b/>
          <w:bCs/>
          <w:szCs w:val="24"/>
        </w:rPr>
        <w:t xml:space="preserve">: </w:t>
      </w:r>
      <w:r w:rsidRPr="00167F95">
        <w:rPr>
          <w:rFonts w:cs="Times New Roman"/>
          <w:szCs w:val="24"/>
        </w:rPr>
        <w:t>Les colorants organiques synthétiques sont des composés impossibles à</w:t>
      </w:r>
      <w:r w:rsidRPr="00167F95">
        <w:rPr>
          <w:rFonts w:cs="Times New Roman"/>
          <w:b/>
          <w:bCs/>
          <w:szCs w:val="24"/>
        </w:rPr>
        <w:t xml:space="preserve"> </w:t>
      </w:r>
      <w:r w:rsidRPr="00167F95">
        <w:rPr>
          <w:rFonts w:cs="Times New Roman"/>
          <w:szCs w:val="24"/>
        </w:rPr>
        <w:t>épurer par dégradations biologiques naturelles</w:t>
      </w:r>
      <w:sdt>
        <w:sdtPr>
          <w:rPr>
            <w:rFonts w:cs="Times New Roman"/>
            <w:szCs w:val="24"/>
          </w:rPr>
          <w:id w:val="2283376"/>
          <w:citation/>
        </w:sdtPr>
        <w:sdtContent>
          <w:r w:rsidR="00B5777B" w:rsidRPr="00C06EEF">
            <w:rPr>
              <w:rFonts w:cs="Times New Roman"/>
              <w:szCs w:val="24"/>
            </w:rPr>
            <w:fldChar w:fldCharType="begin"/>
          </w:r>
          <w:r w:rsidRPr="00C06EEF">
            <w:rPr>
              <w:rFonts w:cs="Times New Roman"/>
              <w:szCs w:val="24"/>
            </w:rPr>
            <w:instrText xml:space="preserve"> CITATION Coo95 \l 1036 </w:instrText>
          </w:r>
          <w:r w:rsidR="00B5777B" w:rsidRPr="00C06EEF">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(14)</w:t>
          </w:r>
          <w:r w:rsidR="00B5777B" w:rsidRPr="00C06EEF">
            <w:rPr>
              <w:rFonts w:cs="Times New Roman"/>
              <w:szCs w:val="24"/>
            </w:rPr>
            <w:fldChar w:fldCharType="end"/>
          </w:r>
        </w:sdtContent>
      </w:sdt>
      <w:r w:rsidRPr="00167F95">
        <w:rPr>
          <w:rFonts w:cs="Times New Roman"/>
          <w:szCs w:val="24"/>
        </w:rPr>
        <w:t>. Cette persistance est en étroite relation</w:t>
      </w:r>
      <w:r w:rsidRPr="00167F95">
        <w:rPr>
          <w:rFonts w:cs="Times New Roman"/>
          <w:b/>
          <w:bCs/>
          <w:szCs w:val="24"/>
        </w:rPr>
        <w:t xml:space="preserve"> </w:t>
      </w:r>
      <w:r w:rsidRPr="00167F95">
        <w:rPr>
          <w:rFonts w:cs="Times New Roman"/>
          <w:szCs w:val="24"/>
        </w:rPr>
        <w:t xml:space="preserve">avec leur réactivité chimique. Notons aussi que par exemple, </w:t>
      </w:r>
      <w:r>
        <w:rPr>
          <w:rFonts w:cs="Times New Roman"/>
          <w:szCs w:val="24"/>
        </w:rPr>
        <w:t>l</w:t>
      </w:r>
      <w:r w:rsidRPr="00167F95">
        <w:rPr>
          <w:rFonts w:cs="Times New Roman"/>
          <w:szCs w:val="24"/>
        </w:rPr>
        <w:t>es composés insaturés sont moins persistants que les saturés,</w:t>
      </w:r>
      <w:r>
        <w:rPr>
          <w:rFonts w:cs="Times New Roman"/>
          <w:szCs w:val="24"/>
        </w:rPr>
        <w:t xml:space="preserve"> l</w:t>
      </w:r>
      <w:r w:rsidRPr="00167F95">
        <w:rPr>
          <w:rFonts w:cs="Times New Roman"/>
          <w:szCs w:val="24"/>
        </w:rPr>
        <w:t xml:space="preserve">es alcanes sont moins </w:t>
      </w:r>
      <w:r>
        <w:rPr>
          <w:rFonts w:cs="Times New Roman"/>
          <w:szCs w:val="24"/>
        </w:rPr>
        <w:t>persistants que les aromatiques…</w:t>
      </w:r>
    </w:p>
    <w:p w:rsidR="00644BD1" w:rsidRDefault="00644BD1" w:rsidP="00644BD1">
      <w:pPr>
        <w:autoSpaceDE w:val="0"/>
        <w:autoSpaceDN w:val="0"/>
        <w:adjustRightInd w:val="0"/>
        <w:rPr>
          <w:rFonts w:cs="Times New Roman"/>
          <w:szCs w:val="24"/>
        </w:rPr>
      </w:pPr>
      <w:r>
        <w:rPr>
          <w:rFonts w:cs="Times New Roman"/>
          <w:b/>
          <w:bCs/>
          <w:iCs/>
          <w:szCs w:val="24"/>
        </w:rPr>
        <w:t xml:space="preserve"> La b</w:t>
      </w:r>
      <w:r w:rsidRPr="00784E89">
        <w:rPr>
          <w:rFonts w:cs="Times New Roman"/>
          <w:b/>
          <w:bCs/>
          <w:iCs/>
          <w:szCs w:val="24"/>
        </w:rPr>
        <w:t>ioaccumulation</w:t>
      </w:r>
      <w:r w:rsidRPr="00784E89">
        <w:rPr>
          <w:rFonts w:cs="Times New Roman"/>
          <w:b/>
          <w:bCs/>
          <w:szCs w:val="24"/>
        </w:rPr>
        <w:t xml:space="preserve">: </w:t>
      </w:r>
      <w:r w:rsidRPr="00784E89">
        <w:rPr>
          <w:rFonts w:cs="Times New Roman"/>
          <w:szCs w:val="24"/>
        </w:rPr>
        <w:t xml:space="preserve">Si un organisme ne dispose pas de mécanismes spécifiques, soit pour empêcher la résorption d’une substance, soit pour l’éliminer une fois qu’elle est absorbée, cette substance s’accumule. Les espèces qui se trouvent à l’extrémité supérieure </w:t>
      </w:r>
      <w:r w:rsidRPr="00784E89">
        <w:rPr>
          <w:rFonts w:cs="Times New Roman"/>
          <w:szCs w:val="24"/>
        </w:rPr>
        <w:lastRenderedPageBreak/>
        <w:t>de la chaîne alimentaire, y compris l’homme, se retrouvent exposées à des teneurs en substances toxiques pouvant être jusqu’à mille fois plus élevées que les concentrations initiales dans l’eau.</w:t>
      </w:r>
    </w:p>
    <w:p w:rsidR="00644BD1" w:rsidRDefault="00644BD1" w:rsidP="00644BD1">
      <w:pPr>
        <w:autoSpaceDE w:val="0"/>
        <w:autoSpaceDN w:val="0"/>
        <w:adjustRightInd w:val="0"/>
        <w:rPr>
          <w:rFonts w:cs="Times New Roman"/>
          <w:szCs w:val="24"/>
        </w:rPr>
      </w:pPr>
      <w:r>
        <w:rPr>
          <w:rFonts w:cs="Times New Roman"/>
          <w:b/>
          <w:bCs/>
          <w:iCs/>
          <w:szCs w:val="24"/>
        </w:rPr>
        <w:t xml:space="preserve"> Le c</w:t>
      </w:r>
      <w:r w:rsidRPr="00784E89">
        <w:rPr>
          <w:rFonts w:cs="Times New Roman"/>
          <w:b/>
          <w:bCs/>
          <w:iCs/>
          <w:szCs w:val="24"/>
        </w:rPr>
        <w:t>ancer</w:t>
      </w:r>
      <w:r w:rsidRPr="00784E89">
        <w:rPr>
          <w:rFonts w:cs="Times New Roman"/>
          <w:b/>
          <w:bCs/>
          <w:szCs w:val="24"/>
        </w:rPr>
        <w:t xml:space="preserve">: </w:t>
      </w:r>
      <w:r w:rsidRPr="00784E89">
        <w:rPr>
          <w:rFonts w:cs="Times New Roman"/>
          <w:szCs w:val="24"/>
        </w:rPr>
        <w:t>Si la plupart des colorants ne sont pas toxiques directement, une portion significativ</w:t>
      </w:r>
      <w:r>
        <w:rPr>
          <w:rFonts w:cs="Times New Roman"/>
          <w:szCs w:val="24"/>
        </w:rPr>
        <w:t>e de leurs métabolites l’est</w:t>
      </w:r>
      <w:sdt>
        <w:sdtPr>
          <w:rPr>
            <w:rFonts w:cs="Times New Roman"/>
            <w:szCs w:val="24"/>
          </w:rPr>
          <w:id w:val="2283377"/>
          <w:citation/>
        </w:sdtPr>
        <w:sdtContent>
          <w:r w:rsidR="00B5777B" w:rsidRPr="000464CC">
            <w:rPr>
              <w:rFonts w:cs="Times New Roman"/>
              <w:szCs w:val="24"/>
            </w:rPr>
            <w:fldChar w:fldCharType="begin"/>
          </w:r>
          <w:r w:rsidRPr="000464CC">
            <w:rPr>
              <w:rFonts w:cs="Times New Roman"/>
              <w:szCs w:val="24"/>
            </w:rPr>
            <w:instrText xml:space="preserve"> CITATION Gan92 \l 1036 </w:instrText>
          </w:r>
          <w:r w:rsidR="00B5777B" w:rsidRPr="000464CC">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(15)</w:t>
          </w:r>
          <w:r w:rsidR="00B5777B" w:rsidRPr="000464CC">
            <w:rPr>
              <w:rFonts w:cs="Times New Roman"/>
              <w:szCs w:val="24"/>
            </w:rPr>
            <w:fldChar w:fldCharType="end"/>
          </w:r>
        </w:sdtContent>
      </w:sdt>
      <w:r w:rsidRPr="000464CC">
        <w:rPr>
          <w:rFonts w:cs="Times New Roman"/>
          <w:szCs w:val="24"/>
        </w:rPr>
        <w:t>.</w:t>
      </w:r>
      <w:r w:rsidRPr="00784E89">
        <w:rPr>
          <w:rFonts w:cs="Times New Roman"/>
          <w:szCs w:val="24"/>
        </w:rPr>
        <w:t xml:space="preserve"> Leurs effets mutagènes, tératogène ou cancérigène apparaissent après dégradation de la molécule initia</w:t>
      </w:r>
      <w:r>
        <w:rPr>
          <w:rFonts w:cs="Times New Roman"/>
          <w:szCs w:val="24"/>
        </w:rPr>
        <w:t>le en sous-produits d’oxydation</w:t>
      </w:r>
      <w:r w:rsidRPr="00784E89">
        <w:rPr>
          <w:rFonts w:cs="Times New Roman"/>
          <w:szCs w:val="24"/>
        </w:rPr>
        <w:t>: amine c</w:t>
      </w:r>
      <w:r>
        <w:rPr>
          <w:rFonts w:cs="Times New Roman"/>
          <w:szCs w:val="24"/>
        </w:rPr>
        <w:t>ancérigène pour les azoïques</w:t>
      </w:r>
      <w:sdt>
        <w:sdtPr>
          <w:rPr>
            <w:rFonts w:cs="Times New Roman"/>
            <w:szCs w:val="24"/>
          </w:rPr>
          <w:id w:val="2283379"/>
          <w:citation/>
        </w:sdtPr>
        <w:sdtContent>
          <w:r w:rsidR="00B5777B" w:rsidRPr="000464CC">
            <w:rPr>
              <w:rFonts w:cs="Times New Roman"/>
              <w:szCs w:val="24"/>
            </w:rPr>
            <w:fldChar w:fldCharType="begin"/>
          </w:r>
          <w:r w:rsidRPr="000464CC">
            <w:rPr>
              <w:rFonts w:cs="Times New Roman"/>
              <w:szCs w:val="24"/>
            </w:rPr>
            <w:instrText xml:space="preserve"> CITATION Bro93 \l 1036 </w:instrText>
          </w:r>
          <w:r w:rsidR="00B5777B" w:rsidRPr="000464CC">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(16)</w:t>
          </w:r>
          <w:r w:rsidR="00B5777B" w:rsidRPr="000464CC">
            <w:rPr>
              <w:rFonts w:cs="Times New Roman"/>
              <w:szCs w:val="24"/>
            </w:rPr>
            <w:fldChar w:fldCharType="end"/>
          </w:r>
        </w:sdtContent>
      </w:sdt>
      <w:r w:rsidRPr="000464CC">
        <w:rPr>
          <w:rFonts w:cs="Times New Roman"/>
          <w:szCs w:val="24"/>
        </w:rPr>
        <w:t>,</w:t>
      </w:r>
      <w:r w:rsidRPr="00784E89">
        <w:rPr>
          <w:rFonts w:cs="Times New Roman"/>
          <w:szCs w:val="24"/>
        </w:rPr>
        <w:t xml:space="preserve"> leuco-dérivé pour les triphénylméthanes</w:t>
      </w:r>
      <w:sdt>
        <w:sdtPr>
          <w:rPr>
            <w:rFonts w:cs="Times New Roman"/>
            <w:szCs w:val="24"/>
          </w:rPr>
          <w:id w:val="2283382"/>
          <w:citation/>
        </w:sdtPr>
        <w:sdtContent>
          <w:r w:rsidR="00B5777B" w:rsidRPr="000464CC">
            <w:rPr>
              <w:rFonts w:cs="Times New Roman"/>
              <w:szCs w:val="24"/>
            </w:rPr>
            <w:fldChar w:fldCharType="begin"/>
          </w:r>
          <w:r w:rsidRPr="000464CC">
            <w:rPr>
              <w:rFonts w:cs="Times New Roman"/>
              <w:szCs w:val="24"/>
            </w:rPr>
            <w:instrText xml:space="preserve"> CITATION Cul02 \l 1036 </w:instrText>
          </w:r>
          <w:r w:rsidR="00B5777B" w:rsidRPr="000464CC">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(17)</w:t>
          </w:r>
          <w:r w:rsidR="00B5777B" w:rsidRPr="000464CC">
            <w:rPr>
              <w:rFonts w:cs="Times New Roman"/>
              <w:szCs w:val="24"/>
            </w:rPr>
            <w:fldChar w:fldCharType="end"/>
          </w:r>
        </w:sdtContent>
      </w:sdt>
      <w:r w:rsidRPr="00784E89">
        <w:rPr>
          <w:rFonts w:cs="Times New Roman"/>
          <w:szCs w:val="24"/>
        </w:rPr>
        <w:t>.</w:t>
      </w:r>
    </w:p>
    <w:p w:rsidR="00644BD1" w:rsidRDefault="00644BD1" w:rsidP="00644BD1">
      <w:pPr>
        <w:autoSpaceDE w:val="0"/>
        <w:autoSpaceDN w:val="0"/>
        <w:adjustRightInd w:val="0"/>
        <w:rPr>
          <w:rFonts w:cs="Times New Roman"/>
          <w:szCs w:val="24"/>
        </w:rPr>
      </w:pPr>
      <w:r>
        <w:rPr>
          <w:rFonts w:cs="Times New Roman"/>
          <w:b/>
          <w:bCs/>
          <w:iCs/>
          <w:szCs w:val="24"/>
        </w:rPr>
        <w:t xml:space="preserve"> Les s</w:t>
      </w:r>
      <w:r w:rsidRPr="00784E89">
        <w:rPr>
          <w:rFonts w:cs="Times New Roman"/>
          <w:b/>
          <w:bCs/>
          <w:iCs/>
          <w:szCs w:val="24"/>
        </w:rPr>
        <w:t>ous produits de chloration (SPC)</w:t>
      </w:r>
      <w:r w:rsidRPr="00784E89">
        <w:rPr>
          <w:rFonts w:cs="Times New Roman"/>
          <w:b/>
          <w:bCs/>
          <w:szCs w:val="24"/>
        </w:rPr>
        <w:t xml:space="preserve">: </w:t>
      </w:r>
      <w:r w:rsidRPr="00784E89">
        <w:rPr>
          <w:rFonts w:cs="Times New Roman"/>
          <w:szCs w:val="24"/>
        </w:rPr>
        <w:t>Le chlore utilisé pour éliminer les microorganismes pathogènes réagit avec la matière organique pour form</w:t>
      </w:r>
      <w:r>
        <w:rPr>
          <w:rFonts w:cs="Times New Roman"/>
          <w:szCs w:val="24"/>
        </w:rPr>
        <w:t>er des trihalométhanes (THM)</w:t>
      </w:r>
      <w:sdt>
        <w:sdtPr>
          <w:rPr>
            <w:rFonts w:cs="Times New Roman"/>
            <w:szCs w:val="24"/>
          </w:rPr>
          <w:id w:val="2283383"/>
          <w:citation/>
        </w:sdtPr>
        <w:sdtContent>
          <w:r w:rsidR="00B5777B" w:rsidRPr="000464CC">
            <w:rPr>
              <w:rFonts w:cs="Times New Roman"/>
              <w:szCs w:val="24"/>
            </w:rPr>
            <w:fldChar w:fldCharType="begin"/>
          </w:r>
          <w:r w:rsidRPr="000464CC">
            <w:rPr>
              <w:rFonts w:cs="Times New Roman"/>
              <w:szCs w:val="24"/>
            </w:rPr>
            <w:instrText xml:space="preserve"> CITATION San99 \l 1036 </w:instrText>
          </w:r>
          <w:r w:rsidR="00B5777B" w:rsidRPr="000464CC">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(18)</w:t>
          </w:r>
          <w:r w:rsidR="00B5777B" w:rsidRPr="000464CC">
            <w:rPr>
              <w:rFonts w:cs="Times New Roman"/>
              <w:szCs w:val="24"/>
            </w:rPr>
            <w:fldChar w:fldCharType="end"/>
          </w:r>
        </w:sdtContent>
      </w:sdt>
      <w:r w:rsidRPr="000464CC">
        <w:rPr>
          <w:rFonts w:cs="Times New Roman"/>
          <w:szCs w:val="24"/>
        </w:rPr>
        <w:t xml:space="preserve"> </w:t>
      </w:r>
      <w:r w:rsidRPr="00784E89">
        <w:rPr>
          <w:rFonts w:cs="Times New Roman"/>
          <w:szCs w:val="24"/>
        </w:rPr>
        <w:t>pouvant atteindre plusieurs centaines de mg/L. Les SPC sont responsables de développement de cancer du foie, des poumons, des rein</w:t>
      </w:r>
      <w:r>
        <w:rPr>
          <w:rFonts w:cs="Times New Roman"/>
          <w:szCs w:val="24"/>
        </w:rPr>
        <w:t>s et de la peau chez l’homme</w:t>
      </w:r>
      <w:sdt>
        <w:sdtPr>
          <w:rPr>
            <w:rFonts w:cs="Times New Roman"/>
            <w:szCs w:val="24"/>
          </w:rPr>
          <w:id w:val="2283385"/>
          <w:citation/>
        </w:sdtPr>
        <w:sdtContent>
          <w:r w:rsidR="00B5777B" w:rsidRPr="002D3AF0">
            <w:rPr>
              <w:rFonts w:cs="Times New Roman"/>
              <w:szCs w:val="24"/>
            </w:rPr>
            <w:fldChar w:fldCharType="begin"/>
          </w:r>
          <w:r w:rsidRPr="002D3AF0">
            <w:rPr>
              <w:rFonts w:cs="Times New Roman"/>
              <w:szCs w:val="24"/>
            </w:rPr>
            <w:instrText xml:space="preserve"> CITATION Mil98 \l 1036 </w:instrText>
          </w:r>
          <w:r w:rsidR="00B5777B" w:rsidRPr="002D3AF0">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(19)</w:t>
          </w:r>
          <w:r w:rsidR="00B5777B" w:rsidRPr="002D3AF0">
            <w:rPr>
              <w:rFonts w:cs="Times New Roman"/>
              <w:szCs w:val="24"/>
            </w:rPr>
            <w:fldChar w:fldCharType="end"/>
          </w:r>
        </w:sdtContent>
      </w:sdt>
      <w:r w:rsidRPr="00784E89">
        <w:rPr>
          <w:rFonts w:cs="Times New Roman"/>
          <w:szCs w:val="24"/>
        </w:rPr>
        <w:t>.</w:t>
      </w:r>
    </w:p>
    <w:p w:rsidR="00644BD1" w:rsidRPr="00784E89" w:rsidRDefault="00644BD1" w:rsidP="00644BD1">
      <w:pPr>
        <w:autoSpaceDE w:val="0"/>
        <w:autoSpaceDN w:val="0"/>
        <w:adjustRightInd w:val="0"/>
        <w:rPr>
          <w:rFonts w:cs="Times New Roman"/>
          <w:szCs w:val="24"/>
        </w:rPr>
      </w:pPr>
    </w:p>
    <w:p w:rsidR="00644BD1" w:rsidRDefault="00644BD1" w:rsidP="00644BD1">
      <w:pPr>
        <w:pStyle w:val="Corpsdetexte"/>
        <w:spacing w:after="240" w:line="360" w:lineRule="auto"/>
        <w:rPr>
          <w:rFonts w:asciiTheme="majorBidi" w:hAnsiTheme="majorBidi" w:cstheme="majorBidi"/>
          <w:szCs w:val="24"/>
        </w:rPr>
      </w:pPr>
      <w:r>
        <w:rPr>
          <w:rFonts w:asciiTheme="majorBidi" w:hAnsiTheme="majorBidi" w:cstheme="majorBidi"/>
          <w:szCs w:val="24"/>
        </w:rPr>
        <w:t>De même,</w:t>
      </w:r>
      <w:r w:rsidRPr="003955C3">
        <w:rPr>
          <w:rFonts w:asciiTheme="majorBidi" w:hAnsiTheme="majorBidi" w:cstheme="majorBidi"/>
          <w:szCs w:val="24"/>
        </w:rPr>
        <w:t xml:space="preserve"> L’emploi des colorants dans l’industrie alimentaire, part</w:t>
      </w:r>
      <w:r>
        <w:rPr>
          <w:rFonts w:asciiTheme="majorBidi" w:hAnsiTheme="majorBidi" w:cstheme="majorBidi"/>
          <w:szCs w:val="24"/>
        </w:rPr>
        <w:t xml:space="preserve">iculièrement les synthétiques, </w:t>
      </w:r>
      <w:r w:rsidRPr="003955C3">
        <w:rPr>
          <w:rFonts w:asciiTheme="majorBidi" w:hAnsiTheme="majorBidi" w:cstheme="majorBidi"/>
          <w:szCs w:val="24"/>
        </w:rPr>
        <w:t>se déroule depuis plus d’un siècle.</w:t>
      </w:r>
      <w:r w:rsidRPr="003B6506">
        <w:t xml:space="preserve"> </w:t>
      </w:r>
      <w:r>
        <w:t>L’histoire a montré que l’usage de ses produits répondait à des considérations socio-psychologiques (l’homme a toujours cherché à se vêtir et à se nourrir selon ses goûts) et économiques. Pour ce dernier point, il faut signaler que le profit, qui est pratiquement l’unique objectif du producteur, a poussé ce dernier à intégré plusieurs colorants dans les divers procédés de fabrication des aliments. Ce qui a engendré</w:t>
      </w:r>
      <w:r>
        <w:rPr>
          <w:i/>
          <w:iCs/>
        </w:rPr>
        <w:t xml:space="preserve"> </w:t>
      </w:r>
      <w:r>
        <w:t>des problèmes</w:t>
      </w:r>
      <w:r>
        <w:rPr>
          <w:i/>
          <w:iCs/>
        </w:rPr>
        <w:t xml:space="preserve"> </w:t>
      </w:r>
      <w:r>
        <w:t>de santé pour l’homme, à cause de la toxicité de ces composés</w:t>
      </w:r>
      <w:sdt>
        <w:sdtPr>
          <w:id w:val="2283386"/>
          <w:citation/>
        </w:sdtPr>
        <w:sdtContent>
          <w:fldSimple w:instr=" CITATION Led86 \l 1036 ">
            <w:r w:rsidR="000C6326">
              <w:rPr>
                <w:noProof/>
              </w:rPr>
              <w:t xml:space="preserve"> (10)</w:t>
            </w:r>
          </w:fldSimple>
        </w:sdtContent>
      </w:sdt>
      <w:r>
        <w:rPr>
          <w:rFonts w:asciiTheme="majorBidi" w:hAnsiTheme="majorBidi" w:cstheme="majorBidi"/>
          <w:szCs w:val="24"/>
        </w:rPr>
        <w:t>.</w:t>
      </w:r>
    </w:p>
    <w:p w:rsidR="00644BD1" w:rsidRPr="00C911DA" w:rsidRDefault="00644BD1" w:rsidP="00644BD1">
      <w:pPr>
        <w:autoSpaceDE w:val="0"/>
        <w:autoSpaceDN w:val="0"/>
        <w:adjustRightInd w:val="0"/>
        <w:rPr>
          <w:rFonts w:asciiTheme="majorBidi" w:hAnsiTheme="majorBidi" w:cstheme="majorBidi"/>
          <w:szCs w:val="24"/>
        </w:rPr>
      </w:pPr>
      <w:r w:rsidRPr="00C911DA">
        <w:rPr>
          <w:rFonts w:asciiTheme="majorBidi" w:hAnsiTheme="majorBidi" w:cstheme="majorBidi"/>
          <w:szCs w:val="24"/>
        </w:rPr>
        <w:t>En effe</w:t>
      </w:r>
      <w:r>
        <w:rPr>
          <w:rFonts w:asciiTheme="majorBidi" w:hAnsiTheme="majorBidi" w:cstheme="majorBidi"/>
          <w:szCs w:val="24"/>
        </w:rPr>
        <w:t>t, la toxicité de ces entités</w:t>
      </w:r>
      <w:r w:rsidRPr="00C911DA">
        <w:rPr>
          <w:rFonts w:asciiTheme="majorBidi" w:hAnsiTheme="majorBidi" w:cstheme="majorBidi"/>
          <w:szCs w:val="24"/>
        </w:rPr>
        <w:t xml:space="preserve"> chimiques a été  bien dévoilée. Dans </w:t>
      </w:r>
      <w:r>
        <w:rPr>
          <w:rFonts w:asciiTheme="majorBidi" w:hAnsiTheme="majorBidi" w:cstheme="majorBidi"/>
          <w:szCs w:val="24"/>
        </w:rPr>
        <w:t>le domaine alimentaire:</w:t>
      </w:r>
      <w:r w:rsidRPr="00C911DA">
        <w:rPr>
          <w:rFonts w:asciiTheme="majorBidi" w:hAnsiTheme="majorBidi" w:cstheme="majorBidi"/>
          <w:szCs w:val="24"/>
        </w:rPr>
        <w:t xml:space="preserve"> </w:t>
      </w:r>
      <w:r w:rsidRPr="00C911DA">
        <w:rPr>
          <w:rFonts w:asciiTheme="majorBidi" w:hAnsiTheme="majorBidi" w:cstheme="majorBidi"/>
          <w:b/>
          <w:bCs/>
          <w:szCs w:val="24"/>
        </w:rPr>
        <w:t>Lock (</w:t>
      </w:r>
      <w:r w:rsidRPr="00C911DA">
        <w:rPr>
          <w:rFonts w:asciiTheme="majorBidi" w:hAnsiTheme="majorBidi" w:cstheme="majorBidi"/>
          <w:szCs w:val="24"/>
        </w:rPr>
        <w:t>1959) a montré l'existence de réaction à la tartrazine. Quelques années plus tard,</w:t>
      </w:r>
      <w:r>
        <w:rPr>
          <w:rFonts w:asciiTheme="majorBidi" w:hAnsiTheme="majorBidi" w:cstheme="majorBidi"/>
          <w:szCs w:val="24"/>
        </w:rPr>
        <w:t xml:space="preserve"> </w:t>
      </w:r>
      <w:r w:rsidRPr="00C911DA">
        <w:rPr>
          <w:rFonts w:asciiTheme="majorBidi" w:hAnsiTheme="majorBidi" w:cstheme="majorBidi"/>
          <w:b/>
          <w:bCs/>
          <w:szCs w:val="24"/>
        </w:rPr>
        <w:t xml:space="preserve">Juhlin </w:t>
      </w:r>
      <w:r w:rsidRPr="00C911DA">
        <w:rPr>
          <w:rFonts w:asciiTheme="majorBidi" w:hAnsiTheme="majorBidi" w:cstheme="majorBidi"/>
          <w:szCs w:val="24"/>
        </w:rPr>
        <w:t>(1972) a relevé des cas d'asthme et d'éruptions cutanées (urticaires) en présence de</w:t>
      </w:r>
      <w:r>
        <w:rPr>
          <w:rFonts w:asciiTheme="majorBidi" w:hAnsiTheme="majorBidi" w:cstheme="majorBidi"/>
          <w:szCs w:val="24"/>
        </w:rPr>
        <w:t xml:space="preserve"> </w:t>
      </w:r>
      <w:r w:rsidRPr="00C911DA">
        <w:rPr>
          <w:rFonts w:asciiTheme="majorBidi" w:hAnsiTheme="majorBidi" w:cstheme="majorBidi"/>
          <w:szCs w:val="24"/>
        </w:rPr>
        <w:t xml:space="preserve">tartrazine. </w:t>
      </w:r>
      <w:r w:rsidRPr="00C911DA">
        <w:rPr>
          <w:rFonts w:asciiTheme="majorBidi" w:hAnsiTheme="majorBidi" w:cstheme="majorBidi"/>
          <w:b/>
          <w:bCs/>
          <w:szCs w:val="24"/>
        </w:rPr>
        <w:t>Gatelain</w:t>
      </w:r>
      <w:r w:rsidRPr="00C911DA">
        <w:rPr>
          <w:rFonts w:asciiTheme="majorBidi" w:hAnsiTheme="majorBidi" w:cstheme="majorBidi"/>
          <w:szCs w:val="24"/>
        </w:rPr>
        <w:t>(1977) a signalé des syndromes d'allergie digestive à la suite de la</w:t>
      </w:r>
      <w:r>
        <w:rPr>
          <w:rFonts w:asciiTheme="majorBidi" w:hAnsiTheme="majorBidi" w:cstheme="majorBidi"/>
          <w:szCs w:val="24"/>
        </w:rPr>
        <w:t xml:space="preserve"> </w:t>
      </w:r>
      <w:r w:rsidRPr="00C911DA">
        <w:rPr>
          <w:rFonts w:asciiTheme="majorBidi" w:hAnsiTheme="majorBidi" w:cstheme="majorBidi"/>
          <w:szCs w:val="24"/>
        </w:rPr>
        <w:t>consommation d'aliments contenus dans ce colorant.</w:t>
      </w:r>
      <w:r>
        <w:rPr>
          <w:rFonts w:asciiTheme="majorBidi" w:hAnsiTheme="majorBidi" w:cstheme="majorBidi"/>
          <w:szCs w:val="24"/>
        </w:rPr>
        <w:t xml:space="preserve"> </w:t>
      </w:r>
      <w:r w:rsidRPr="00C911DA">
        <w:rPr>
          <w:rFonts w:asciiTheme="majorBidi" w:hAnsiTheme="majorBidi" w:cstheme="majorBidi"/>
          <w:szCs w:val="24"/>
        </w:rPr>
        <w:t>L'erythrosine est un colorant utilisé abondamment pour colorer les confiseries de toutes</w:t>
      </w:r>
      <w:r>
        <w:rPr>
          <w:rFonts w:asciiTheme="majorBidi" w:hAnsiTheme="majorBidi" w:cstheme="majorBidi"/>
          <w:szCs w:val="24"/>
        </w:rPr>
        <w:t xml:space="preserve"> </w:t>
      </w:r>
      <w:r w:rsidRPr="00C911DA">
        <w:rPr>
          <w:rFonts w:asciiTheme="majorBidi" w:hAnsiTheme="majorBidi" w:cstheme="majorBidi"/>
          <w:szCs w:val="24"/>
        </w:rPr>
        <w:t xml:space="preserve">sortes. </w:t>
      </w:r>
      <w:r w:rsidRPr="00C911DA">
        <w:rPr>
          <w:rFonts w:asciiTheme="majorBidi" w:hAnsiTheme="majorBidi" w:cstheme="majorBidi"/>
          <w:b/>
          <w:bCs/>
          <w:szCs w:val="24"/>
        </w:rPr>
        <w:t xml:space="preserve">Clement </w:t>
      </w:r>
      <w:r w:rsidRPr="00C911DA">
        <w:rPr>
          <w:rFonts w:asciiTheme="majorBidi" w:hAnsiTheme="majorBidi" w:cstheme="majorBidi"/>
          <w:szCs w:val="24"/>
        </w:rPr>
        <w:t>a montré que ce composé a provoqué des cas importants d'allergie chez</w:t>
      </w:r>
      <w:r>
        <w:rPr>
          <w:rFonts w:asciiTheme="majorBidi" w:hAnsiTheme="majorBidi" w:cstheme="majorBidi"/>
          <w:szCs w:val="24"/>
        </w:rPr>
        <w:t xml:space="preserve"> </w:t>
      </w:r>
      <w:r w:rsidRPr="00C911DA">
        <w:rPr>
          <w:rFonts w:asciiTheme="majorBidi" w:hAnsiTheme="majorBidi" w:cstheme="majorBidi"/>
          <w:szCs w:val="24"/>
        </w:rPr>
        <w:t>les personnes sensibles et chez celles qui en font un large produit de consommation (les</w:t>
      </w:r>
      <w:r>
        <w:rPr>
          <w:rFonts w:asciiTheme="majorBidi" w:hAnsiTheme="majorBidi" w:cstheme="majorBidi"/>
          <w:szCs w:val="24"/>
        </w:rPr>
        <w:t xml:space="preserve"> </w:t>
      </w:r>
      <w:r w:rsidRPr="00C911DA">
        <w:rPr>
          <w:rFonts w:asciiTheme="majorBidi" w:hAnsiTheme="majorBidi" w:cstheme="majorBidi"/>
          <w:szCs w:val="24"/>
        </w:rPr>
        <w:t>enfants par exemple).</w:t>
      </w:r>
    </w:p>
    <w:p w:rsidR="00644BD1" w:rsidRPr="00C911DA" w:rsidRDefault="00644BD1" w:rsidP="00644BD1">
      <w:pPr>
        <w:autoSpaceDE w:val="0"/>
        <w:autoSpaceDN w:val="0"/>
        <w:adjustRightInd w:val="0"/>
        <w:rPr>
          <w:rFonts w:asciiTheme="majorBidi" w:hAnsiTheme="majorBidi" w:cstheme="majorBidi"/>
          <w:szCs w:val="24"/>
        </w:rPr>
      </w:pPr>
      <w:r w:rsidRPr="00C911DA">
        <w:rPr>
          <w:rFonts w:asciiTheme="majorBidi" w:hAnsiTheme="majorBidi" w:cstheme="majorBidi"/>
          <w:szCs w:val="24"/>
        </w:rPr>
        <w:lastRenderedPageBreak/>
        <w:t>Le Jaune AB et le Jaune OB utilisés dans la coloration du beurre et de la margarine sont assez</w:t>
      </w:r>
      <w:r>
        <w:rPr>
          <w:rFonts w:asciiTheme="majorBidi" w:hAnsiTheme="majorBidi" w:cstheme="majorBidi"/>
          <w:szCs w:val="24"/>
        </w:rPr>
        <w:t xml:space="preserve"> </w:t>
      </w:r>
      <w:r w:rsidRPr="00C911DA">
        <w:rPr>
          <w:rFonts w:asciiTheme="majorBidi" w:hAnsiTheme="majorBidi" w:cstheme="majorBidi"/>
          <w:szCs w:val="24"/>
        </w:rPr>
        <w:t xml:space="preserve">toxiques. </w:t>
      </w:r>
      <w:r>
        <w:rPr>
          <w:rFonts w:asciiTheme="majorBidi" w:hAnsiTheme="majorBidi" w:cstheme="majorBidi"/>
          <w:szCs w:val="24"/>
        </w:rPr>
        <w:t>Leur nuisance se manifeste</w:t>
      </w:r>
      <w:r w:rsidRPr="00C911DA">
        <w:rPr>
          <w:rFonts w:asciiTheme="majorBidi" w:hAnsiTheme="majorBidi" w:cstheme="majorBidi"/>
          <w:szCs w:val="24"/>
        </w:rPr>
        <w:t xml:space="preserve"> </w:t>
      </w:r>
      <w:r>
        <w:rPr>
          <w:rFonts w:asciiTheme="majorBidi" w:hAnsiTheme="majorBidi" w:cstheme="majorBidi"/>
          <w:szCs w:val="24"/>
        </w:rPr>
        <w:t>par certains symptômes tels que</w:t>
      </w:r>
      <w:r w:rsidRPr="00C911DA">
        <w:rPr>
          <w:rFonts w:asciiTheme="majorBidi" w:hAnsiTheme="majorBidi" w:cstheme="majorBidi"/>
          <w:szCs w:val="24"/>
        </w:rPr>
        <w:t>:</w:t>
      </w:r>
    </w:p>
    <w:p w:rsidR="00644BD1" w:rsidRPr="009A42B5" w:rsidRDefault="00644BD1" w:rsidP="00AA698F">
      <w:pPr>
        <w:pStyle w:val="Paragraphedeliste"/>
        <w:numPr>
          <w:ilvl w:val="0"/>
          <w:numId w:val="14"/>
        </w:numPr>
        <w:autoSpaceDE w:val="0"/>
        <w:autoSpaceDN w:val="0"/>
        <w:adjustRightInd w:val="0"/>
        <w:rPr>
          <w:rFonts w:asciiTheme="majorBidi" w:hAnsiTheme="majorBidi" w:cstheme="majorBidi"/>
          <w:szCs w:val="24"/>
        </w:rPr>
      </w:pPr>
      <w:r w:rsidRPr="009A42B5">
        <w:rPr>
          <w:rFonts w:asciiTheme="majorBidi" w:hAnsiTheme="majorBidi" w:cstheme="majorBidi"/>
          <w:szCs w:val="24"/>
        </w:rPr>
        <w:t>Irritation du tube digestif.</w:t>
      </w:r>
    </w:p>
    <w:p w:rsidR="00644BD1" w:rsidRPr="009A42B5" w:rsidRDefault="00644BD1" w:rsidP="00AA698F">
      <w:pPr>
        <w:pStyle w:val="Paragraphedeliste"/>
        <w:numPr>
          <w:ilvl w:val="0"/>
          <w:numId w:val="14"/>
        </w:numPr>
        <w:autoSpaceDE w:val="0"/>
        <w:autoSpaceDN w:val="0"/>
        <w:adjustRightInd w:val="0"/>
        <w:rPr>
          <w:rFonts w:asciiTheme="majorBidi" w:hAnsiTheme="majorBidi" w:cstheme="majorBidi"/>
          <w:szCs w:val="24"/>
        </w:rPr>
      </w:pPr>
      <w:r w:rsidRPr="009A42B5">
        <w:rPr>
          <w:rFonts w:asciiTheme="majorBidi" w:hAnsiTheme="majorBidi" w:cstheme="majorBidi"/>
          <w:szCs w:val="24"/>
        </w:rPr>
        <w:t>Diminution de la croissance.</w:t>
      </w:r>
    </w:p>
    <w:p w:rsidR="00644BD1" w:rsidRPr="009A42B5" w:rsidRDefault="00644BD1" w:rsidP="00AA698F">
      <w:pPr>
        <w:pStyle w:val="Paragraphedeliste"/>
        <w:numPr>
          <w:ilvl w:val="0"/>
          <w:numId w:val="14"/>
        </w:numPr>
        <w:autoSpaceDE w:val="0"/>
        <w:autoSpaceDN w:val="0"/>
        <w:adjustRightInd w:val="0"/>
        <w:rPr>
          <w:rFonts w:asciiTheme="majorBidi" w:hAnsiTheme="majorBidi" w:cstheme="majorBidi"/>
          <w:szCs w:val="24"/>
        </w:rPr>
      </w:pPr>
      <w:r w:rsidRPr="009A42B5">
        <w:rPr>
          <w:rFonts w:asciiTheme="majorBidi" w:hAnsiTheme="majorBidi" w:cstheme="majorBidi"/>
          <w:szCs w:val="24"/>
        </w:rPr>
        <w:t>Augmentation du poids des reins et du foie.</w:t>
      </w:r>
    </w:p>
    <w:p w:rsidR="00644BD1" w:rsidRPr="00C911DA"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 xml:space="preserve">Les colorants cationiques </w:t>
      </w:r>
      <w:r w:rsidRPr="00C911DA">
        <w:rPr>
          <w:rFonts w:asciiTheme="majorBidi" w:hAnsiTheme="majorBidi" w:cstheme="majorBidi"/>
          <w:szCs w:val="24"/>
        </w:rPr>
        <w:t>peuvent également exercer des actions néfastes sur l'organisme</w:t>
      </w:r>
      <w:r>
        <w:rPr>
          <w:rFonts w:asciiTheme="majorBidi" w:hAnsiTheme="majorBidi" w:cstheme="majorBidi"/>
          <w:szCs w:val="24"/>
        </w:rPr>
        <w:t xml:space="preserve"> </w:t>
      </w:r>
      <w:r w:rsidRPr="00C911DA">
        <w:rPr>
          <w:rFonts w:asciiTheme="majorBidi" w:hAnsiTheme="majorBidi" w:cstheme="majorBidi"/>
          <w:szCs w:val="24"/>
        </w:rPr>
        <w:t>humain :</w:t>
      </w:r>
    </w:p>
    <w:p w:rsidR="00644BD1" w:rsidRPr="009A42B5" w:rsidRDefault="00644BD1" w:rsidP="00AA698F">
      <w:pPr>
        <w:pStyle w:val="Paragraphedeliste"/>
        <w:numPr>
          <w:ilvl w:val="0"/>
          <w:numId w:val="15"/>
        </w:numPr>
        <w:autoSpaceDE w:val="0"/>
        <w:autoSpaceDN w:val="0"/>
        <w:adjustRightInd w:val="0"/>
        <w:rPr>
          <w:rFonts w:asciiTheme="majorBidi" w:hAnsiTheme="majorBidi" w:cstheme="majorBidi"/>
          <w:szCs w:val="24"/>
        </w:rPr>
      </w:pPr>
      <w:r w:rsidRPr="009A42B5">
        <w:rPr>
          <w:rFonts w:asciiTheme="majorBidi" w:hAnsiTheme="majorBidi" w:cstheme="majorBidi"/>
          <w:szCs w:val="24"/>
        </w:rPr>
        <w:t>Le bleu de méthylène peut entraîner des cas d'anémie après une absorption prolongée.</w:t>
      </w:r>
    </w:p>
    <w:p w:rsidR="00644BD1" w:rsidRDefault="00644BD1" w:rsidP="00AA698F">
      <w:pPr>
        <w:pStyle w:val="Paragraphedeliste"/>
        <w:numPr>
          <w:ilvl w:val="0"/>
          <w:numId w:val="15"/>
        </w:numPr>
        <w:autoSpaceDE w:val="0"/>
        <w:autoSpaceDN w:val="0"/>
        <w:adjustRightInd w:val="0"/>
        <w:rPr>
          <w:rFonts w:asciiTheme="majorBidi" w:hAnsiTheme="majorBidi" w:cstheme="majorBidi"/>
          <w:szCs w:val="24"/>
        </w:rPr>
      </w:pPr>
      <w:r w:rsidRPr="009A42B5">
        <w:rPr>
          <w:rFonts w:asciiTheme="majorBidi" w:hAnsiTheme="majorBidi" w:cstheme="majorBidi"/>
          <w:szCs w:val="24"/>
        </w:rPr>
        <w:t>Les dérivés du triphénylméthane provoquent l'eczéma et des troubles gastriques (diarrhées).</w:t>
      </w:r>
    </w:p>
    <w:p w:rsidR="00644BD1" w:rsidRPr="009A42B5" w:rsidRDefault="00644BD1" w:rsidP="00644BD1">
      <w:pPr>
        <w:pStyle w:val="Paragraphedeliste"/>
        <w:autoSpaceDE w:val="0"/>
        <w:autoSpaceDN w:val="0"/>
        <w:adjustRightInd w:val="0"/>
        <w:ind w:firstLine="0"/>
        <w:rPr>
          <w:rFonts w:asciiTheme="majorBidi" w:hAnsiTheme="majorBidi" w:cstheme="majorBidi"/>
          <w:szCs w:val="24"/>
        </w:rPr>
      </w:pPr>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Et puis concernant la pollution de l’industrie textile, il a été montré que:</w:t>
      </w:r>
    </w:p>
    <w:p w:rsidR="00644BD1" w:rsidRPr="009A42B5"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9A42B5">
        <w:rPr>
          <w:rFonts w:asciiTheme="majorBidi" w:hAnsiTheme="majorBidi" w:cstheme="majorBidi"/>
          <w:szCs w:val="24"/>
        </w:rPr>
        <w:t>Les algues peuvent être inhibés (à 35%) ou stimulés (à 65%) par les rejets d'effluents dans les industries textiles. Ces résultats ont été obtenus lors des prélèvements effectués sur la coté</w:t>
      </w:r>
      <w:r>
        <w:rPr>
          <w:rFonts w:asciiTheme="majorBidi" w:hAnsiTheme="majorBidi" w:cstheme="majorBidi"/>
          <w:szCs w:val="24"/>
        </w:rPr>
        <w:t xml:space="preserve"> </w:t>
      </w:r>
      <w:r w:rsidRPr="009A42B5">
        <w:rPr>
          <w:rFonts w:asciiTheme="majorBidi" w:hAnsiTheme="majorBidi" w:cstheme="majorBidi"/>
          <w:szCs w:val="24"/>
        </w:rPr>
        <w:t>Est des U.S.A</w:t>
      </w:r>
      <w:sdt>
        <w:sdtPr>
          <w:id w:val="2283387"/>
          <w:citation/>
        </w:sdtPr>
        <w:sdtContent>
          <w:r w:rsidR="00B5777B" w:rsidRPr="009A42B5">
            <w:rPr>
              <w:rFonts w:asciiTheme="majorBidi" w:hAnsiTheme="majorBidi" w:cstheme="majorBidi"/>
              <w:szCs w:val="24"/>
            </w:rPr>
            <w:fldChar w:fldCharType="begin"/>
          </w:r>
          <w:r w:rsidRPr="009A42B5">
            <w:rPr>
              <w:rFonts w:asciiTheme="majorBidi" w:hAnsiTheme="majorBidi" w:cstheme="majorBidi"/>
              <w:szCs w:val="24"/>
            </w:rPr>
            <w:instrText xml:space="preserve"> CITATION Keb96 \l 1036 </w:instrText>
          </w:r>
          <w:r w:rsidR="00B5777B" w:rsidRPr="009A42B5">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(11)</w:t>
          </w:r>
          <w:r w:rsidR="00B5777B" w:rsidRPr="009A42B5">
            <w:rPr>
              <w:rFonts w:asciiTheme="majorBidi" w:hAnsiTheme="majorBidi" w:cstheme="majorBidi"/>
              <w:szCs w:val="24"/>
            </w:rPr>
            <w:fldChar w:fldCharType="end"/>
          </w:r>
        </w:sdtContent>
      </w:sdt>
      <w:r w:rsidRPr="009A42B5">
        <w:rPr>
          <w:rFonts w:asciiTheme="majorBidi" w:hAnsiTheme="majorBidi" w:cstheme="majorBidi"/>
          <w:szCs w:val="24"/>
        </w:rPr>
        <w:t>.</w:t>
      </w:r>
    </w:p>
    <w:p w:rsidR="00644BD1" w:rsidRPr="007627A2"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7627A2">
        <w:rPr>
          <w:rFonts w:asciiTheme="majorBidi" w:hAnsiTheme="majorBidi" w:cstheme="majorBidi"/>
          <w:szCs w:val="24"/>
        </w:rPr>
        <w:t>Le colorant "noir de l'uxanthol G" est très nocif pour les jeunes guppies à la concentration de</w:t>
      </w:r>
      <w:r>
        <w:rPr>
          <w:rFonts w:asciiTheme="majorBidi" w:hAnsiTheme="majorBidi" w:cstheme="majorBidi"/>
          <w:szCs w:val="24"/>
        </w:rPr>
        <w:t xml:space="preserve"> </w:t>
      </w:r>
      <w:r w:rsidRPr="007627A2">
        <w:rPr>
          <w:rFonts w:asciiTheme="majorBidi" w:hAnsiTheme="majorBidi" w:cstheme="majorBidi"/>
          <w:szCs w:val="24"/>
        </w:rPr>
        <w:t>5mg/l.</w:t>
      </w:r>
      <w:sdt>
        <w:sdtPr>
          <w:id w:val="2283389"/>
          <w:citation/>
        </w:sdtPr>
        <w:sdtContent>
          <w:r w:rsidR="00B5777B" w:rsidRPr="007627A2">
            <w:rPr>
              <w:rFonts w:asciiTheme="majorBidi" w:hAnsiTheme="majorBidi" w:cstheme="majorBidi"/>
              <w:szCs w:val="24"/>
            </w:rPr>
            <w:fldChar w:fldCharType="begin"/>
          </w:r>
          <w:r w:rsidRPr="007627A2">
            <w:rPr>
              <w:rFonts w:asciiTheme="majorBidi" w:hAnsiTheme="majorBidi" w:cstheme="majorBidi"/>
              <w:szCs w:val="24"/>
            </w:rPr>
            <w:instrText xml:space="preserve"> CITATION Mei77 \l 1036 </w:instrText>
          </w:r>
          <w:r w:rsidR="00B5777B" w:rsidRPr="007627A2">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(20)</w:t>
          </w:r>
          <w:r w:rsidR="00B5777B" w:rsidRPr="007627A2">
            <w:rPr>
              <w:rFonts w:asciiTheme="majorBidi" w:hAnsiTheme="majorBidi" w:cstheme="majorBidi"/>
              <w:szCs w:val="24"/>
            </w:rPr>
            <w:fldChar w:fldCharType="end"/>
          </w:r>
        </w:sdtContent>
      </w:sdt>
      <w:r w:rsidRPr="007627A2">
        <w:rPr>
          <w:rFonts w:asciiTheme="majorBidi" w:hAnsiTheme="majorBidi" w:cstheme="majorBidi"/>
          <w:szCs w:val="24"/>
        </w:rPr>
        <w:t>.</w:t>
      </w:r>
    </w:p>
    <w:p w:rsidR="00644BD1" w:rsidRPr="007627A2"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7627A2">
        <w:rPr>
          <w:rFonts w:asciiTheme="majorBidi" w:hAnsiTheme="majorBidi" w:cstheme="majorBidi"/>
          <w:szCs w:val="24"/>
        </w:rPr>
        <w:t>La fuchsine inhibe la croissance des algues et des petits crustacés pour des concentrations minimales de 1mg/l et 20mg/l respectivement.</w:t>
      </w:r>
    </w:p>
    <w:p w:rsidR="00644BD1" w:rsidRPr="007627A2"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7627A2">
        <w:rPr>
          <w:rFonts w:asciiTheme="majorBidi" w:hAnsiTheme="majorBidi" w:cstheme="majorBidi"/>
          <w:szCs w:val="24"/>
        </w:rPr>
        <w:t>Le bleu de méthylène est toxique pour les algues et les petits crustacés à partir des concentrations de 0,1 mg/l et 2 mg/l respectivement.</w:t>
      </w:r>
    </w:p>
    <w:p w:rsidR="00644BD1" w:rsidRPr="007627A2"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7627A2">
        <w:rPr>
          <w:rFonts w:asciiTheme="majorBidi" w:hAnsiTheme="majorBidi" w:cstheme="majorBidi"/>
          <w:szCs w:val="24"/>
        </w:rPr>
        <w:t>Le bleu de victoria, le violet de méthyle, le noir anthracite BT et le vert diamant sont très toxiques pour la faune et la flore à partir de concentrations de 1mg/l</w:t>
      </w:r>
      <w:sdt>
        <w:sdtPr>
          <w:id w:val="2283390"/>
          <w:citation/>
        </w:sdtPr>
        <w:sdtContent>
          <w:r w:rsidR="00B5777B" w:rsidRPr="007627A2">
            <w:rPr>
              <w:rFonts w:asciiTheme="majorBidi" w:hAnsiTheme="majorBidi" w:cstheme="majorBidi"/>
              <w:szCs w:val="24"/>
            </w:rPr>
            <w:fldChar w:fldCharType="begin"/>
          </w:r>
          <w:r w:rsidRPr="007627A2">
            <w:rPr>
              <w:rFonts w:asciiTheme="majorBidi" w:hAnsiTheme="majorBidi" w:cstheme="majorBidi"/>
              <w:szCs w:val="24"/>
            </w:rPr>
            <w:instrText xml:space="preserve"> CITATION Mei77 \l 1036 </w:instrText>
          </w:r>
          <w:r w:rsidR="00B5777B" w:rsidRPr="007627A2">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(20)</w:t>
          </w:r>
          <w:r w:rsidR="00B5777B" w:rsidRPr="007627A2">
            <w:rPr>
              <w:rFonts w:asciiTheme="majorBidi" w:hAnsiTheme="majorBidi" w:cstheme="majorBidi"/>
              <w:szCs w:val="24"/>
            </w:rPr>
            <w:fldChar w:fldCharType="end"/>
          </w:r>
        </w:sdtContent>
      </w:sdt>
      <w:r w:rsidRPr="007627A2">
        <w:rPr>
          <w:rFonts w:asciiTheme="majorBidi" w:hAnsiTheme="majorBidi" w:cstheme="majorBidi"/>
          <w:szCs w:val="24"/>
        </w:rPr>
        <w:t>.</w:t>
      </w:r>
    </w:p>
    <w:p w:rsidR="00644BD1" w:rsidRPr="007627A2" w:rsidRDefault="00644BD1" w:rsidP="00AA698F">
      <w:pPr>
        <w:pStyle w:val="Paragraphedeliste"/>
        <w:numPr>
          <w:ilvl w:val="0"/>
          <w:numId w:val="16"/>
        </w:numPr>
        <w:autoSpaceDE w:val="0"/>
        <w:autoSpaceDN w:val="0"/>
        <w:adjustRightInd w:val="0"/>
        <w:rPr>
          <w:rFonts w:asciiTheme="majorBidi" w:hAnsiTheme="majorBidi" w:cstheme="majorBidi"/>
          <w:szCs w:val="24"/>
        </w:rPr>
      </w:pPr>
      <w:r w:rsidRPr="007627A2">
        <w:rPr>
          <w:rFonts w:asciiTheme="majorBidi" w:hAnsiTheme="majorBidi" w:cstheme="majorBidi"/>
          <w:szCs w:val="24"/>
        </w:rPr>
        <w:t>Les colorants cationiques (ou basiques) sont généralement très toxiques et résistent à toute oxydation. En effet, d'autres études ont montré que le colorant cationique (sandocryl orange) est très toxique pour les micro-organismes. En effet, après un temps de contact de 5 jours, le taux d'inhibition a été de l'ordre de 96,5%. Ce taux, est cependant plus faible avec le colorant acide, le Lanasyn Black (32,8%) et pratiquement nul avec un autre colorant de cette même famille, le sandolan</w:t>
      </w:r>
      <w:sdt>
        <w:sdtPr>
          <w:id w:val="2283391"/>
          <w:citation/>
        </w:sdtPr>
        <w:sdtContent>
          <w:r w:rsidR="00B5777B" w:rsidRPr="007627A2">
            <w:rPr>
              <w:rFonts w:asciiTheme="majorBidi" w:hAnsiTheme="majorBidi" w:cstheme="majorBidi"/>
              <w:szCs w:val="24"/>
            </w:rPr>
            <w:fldChar w:fldCharType="begin"/>
          </w:r>
          <w:r w:rsidRPr="007627A2">
            <w:rPr>
              <w:rFonts w:asciiTheme="majorBidi" w:hAnsiTheme="majorBidi" w:cstheme="majorBidi"/>
              <w:szCs w:val="24"/>
            </w:rPr>
            <w:instrText xml:space="preserve"> CITATION Keb96 \l 1036 </w:instrText>
          </w:r>
          <w:r w:rsidR="00B5777B" w:rsidRPr="007627A2">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(11)</w:t>
          </w:r>
          <w:r w:rsidR="00B5777B" w:rsidRPr="007627A2">
            <w:rPr>
              <w:rFonts w:asciiTheme="majorBidi" w:hAnsiTheme="majorBidi" w:cstheme="majorBidi"/>
              <w:szCs w:val="24"/>
            </w:rPr>
            <w:fldChar w:fldCharType="end"/>
          </w:r>
        </w:sdtContent>
      </w:sdt>
      <w:r w:rsidRPr="007627A2">
        <w:rPr>
          <w:rFonts w:asciiTheme="majorBidi" w:hAnsiTheme="majorBidi" w:cstheme="majorBidi"/>
          <w:szCs w:val="24"/>
        </w:rPr>
        <w:t>.</w:t>
      </w:r>
    </w:p>
    <w:p w:rsidR="00644BD1" w:rsidRDefault="00644BD1" w:rsidP="00644BD1">
      <w:pPr>
        <w:autoSpaceDE w:val="0"/>
        <w:autoSpaceDN w:val="0"/>
        <w:adjustRightInd w:val="0"/>
        <w:rPr>
          <w:rFonts w:asciiTheme="majorBidi" w:hAnsiTheme="majorBidi" w:cstheme="majorBidi"/>
          <w:szCs w:val="24"/>
        </w:rPr>
      </w:pPr>
    </w:p>
    <w:p w:rsidR="00644BD1" w:rsidRDefault="00644BD1" w:rsidP="00D16AC6">
      <w:pPr>
        <w:autoSpaceDE w:val="0"/>
        <w:autoSpaceDN w:val="0"/>
        <w:adjustRightInd w:val="0"/>
        <w:rPr>
          <w:rFonts w:asciiTheme="majorBidi" w:hAnsiTheme="majorBidi" w:cstheme="majorBidi"/>
          <w:szCs w:val="24"/>
        </w:rPr>
      </w:pPr>
      <w:r>
        <w:rPr>
          <w:rFonts w:asciiTheme="majorBidi" w:hAnsiTheme="majorBidi" w:cstheme="majorBidi"/>
          <w:szCs w:val="24"/>
        </w:rPr>
        <w:lastRenderedPageBreak/>
        <w:t>On peut juger, d</w:t>
      </w:r>
      <w:r w:rsidRPr="002760E4">
        <w:rPr>
          <w:rFonts w:asciiTheme="majorBidi" w:hAnsiTheme="majorBidi" w:cstheme="majorBidi"/>
          <w:szCs w:val="24"/>
        </w:rPr>
        <w:t>onc</w:t>
      </w:r>
      <w:r>
        <w:rPr>
          <w:rFonts w:asciiTheme="majorBidi" w:hAnsiTheme="majorBidi" w:cstheme="majorBidi"/>
          <w:szCs w:val="24"/>
        </w:rPr>
        <w:t>,</w:t>
      </w:r>
      <w:r w:rsidRPr="002760E4">
        <w:rPr>
          <w:rFonts w:asciiTheme="majorBidi" w:hAnsiTheme="majorBidi" w:cstheme="majorBidi"/>
          <w:szCs w:val="24"/>
        </w:rPr>
        <w:t xml:space="preserve"> </w:t>
      </w:r>
      <w:r>
        <w:rPr>
          <w:rFonts w:asciiTheme="majorBidi" w:hAnsiTheme="majorBidi" w:cstheme="majorBidi"/>
          <w:szCs w:val="24"/>
        </w:rPr>
        <w:t xml:space="preserve">que </w:t>
      </w:r>
      <w:r w:rsidRPr="002760E4">
        <w:rPr>
          <w:rFonts w:asciiTheme="majorBidi" w:hAnsiTheme="majorBidi" w:cstheme="majorBidi"/>
          <w:szCs w:val="24"/>
        </w:rPr>
        <w:t xml:space="preserve">le traitement des </w:t>
      </w:r>
      <w:r>
        <w:rPr>
          <w:rFonts w:asciiTheme="majorBidi" w:hAnsiTheme="majorBidi" w:cstheme="majorBidi"/>
          <w:szCs w:val="24"/>
        </w:rPr>
        <w:t>effluents chargés en colorants est</w:t>
      </w:r>
      <w:r w:rsidRPr="002760E4">
        <w:rPr>
          <w:rFonts w:asciiTheme="majorBidi" w:hAnsiTheme="majorBidi" w:cstheme="majorBidi"/>
          <w:szCs w:val="24"/>
        </w:rPr>
        <w:t xml:space="preserve"> indispensable pour la sauvegarde</w:t>
      </w:r>
      <w:r>
        <w:rPr>
          <w:rFonts w:asciiTheme="majorBidi" w:hAnsiTheme="majorBidi" w:cstheme="majorBidi"/>
          <w:szCs w:val="24"/>
        </w:rPr>
        <w:t xml:space="preserve"> </w:t>
      </w:r>
      <w:r w:rsidRPr="002760E4">
        <w:rPr>
          <w:rFonts w:asciiTheme="majorBidi" w:hAnsiTheme="majorBidi" w:cstheme="majorBidi"/>
          <w:szCs w:val="24"/>
        </w:rPr>
        <w:t>de l'environnement</w:t>
      </w:r>
      <w:r>
        <w:rPr>
          <w:rFonts w:asciiTheme="majorBidi" w:hAnsiTheme="majorBidi" w:cstheme="majorBidi"/>
          <w:szCs w:val="24"/>
        </w:rPr>
        <w:t>, donc de l’homme</w:t>
      </w:r>
      <w:r w:rsidRPr="002760E4">
        <w:rPr>
          <w:rFonts w:asciiTheme="majorBidi" w:hAnsiTheme="majorBidi" w:cstheme="majorBidi"/>
          <w:szCs w:val="24"/>
        </w:rPr>
        <w:t>.</w:t>
      </w:r>
    </w:p>
    <w:p w:rsidR="00644BD1" w:rsidRDefault="00D00F46" w:rsidP="00644BD1">
      <w:pPr>
        <w:pStyle w:val="Titre2"/>
      </w:pPr>
      <w:bookmarkStart w:id="9" w:name="_Toc403991995"/>
      <w:r>
        <w:t>M</w:t>
      </w:r>
      <w:r w:rsidR="00D16AC6">
        <w:t>éthodes</w:t>
      </w:r>
      <w:r w:rsidR="00644BD1">
        <w:t xml:space="preserve"> de traitement des colorants (action curative):</w:t>
      </w:r>
      <w:bookmarkEnd w:id="9"/>
    </w:p>
    <w:p w:rsidR="00644BD1" w:rsidRDefault="00644BD1" w:rsidP="00644BD1">
      <w:pPr>
        <w:autoSpaceDE w:val="0"/>
        <w:autoSpaceDN w:val="0"/>
        <w:adjustRightInd w:val="0"/>
        <w:rPr>
          <w:rFonts w:cs="Times New Roman"/>
          <w:szCs w:val="24"/>
        </w:rPr>
      </w:pPr>
      <w:r>
        <w:rPr>
          <w:rFonts w:cs="Times New Roman"/>
          <w:szCs w:val="24"/>
        </w:rPr>
        <w:t xml:space="preserve">Le problème assujetti à la pollution induite par les colorants est principalement lié aux rejets textiles. </w:t>
      </w:r>
      <w:r w:rsidRPr="00784E89">
        <w:rPr>
          <w:rFonts w:cs="Times New Roman"/>
          <w:szCs w:val="24"/>
        </w:rPr>
        <w:t>L</w:t>
      </w:r>
      <w:r>
        <w:rPr>
          <w:rFonts w:cs="Times New Roman"/>
          <w:szCs w:val="24"/>
        </w:rPr>
        <w:t>e traitement de ces derniers, compte tenu de l’</w:t>
      </w:r>
      <w:r w:rsidRPr="00784E89">
        <w:rPr>
          <w:rFonts w:cs="Times New Roman"/>
          <w:szCs w:val="24"/>
        </w:rPr>
        <w:t xml:space="preserve">hétérogénéité de </w:t>
      </w:r>
      <w:r>
        <w:rPr>
          <w:rFonts w:cs="Times New Roman"/>
          <w:szCs w:val="24"/>
        </w:rPr>
        <w:t xml:space="preserve">leur </w:t>
      </w:r>
      <w:r w:rsidRPr="00784E89">
        <w:rPr>
          <w:rFonts w:cs="Times New Roman"/>
          <w:szCs w:val="24"/>
        </w:rPr>
        <w:t>composition, conduira toujours à la conception d’une chaîne de traitement assurant l’élimination des différents polluants par étapes successives.</w:t>
      </w:r>
      <w:r w:rsidRPr="001F6D9C">
        <w:rPr>
          <w:rFonts w:cs="Times New Roman"/>
          <w:szCs w:val="24"/>
        </w:rPr>
        <w:t xml:space="preserve"> </w:t>
      </w:r>
      <w:r>
        <w:rPr>
          <w:rFonts w:cs="Times New Roman"/>
          <w:szCs w:val="24"/>
        </w:rPr>
        <w:t>En effet, a</w:t>
      </w:r>
      <w:r w:rsidRPr="00784E89">
        <w:rPr>
          <w:rFonts w:cs="Times New Roman"/>
          <w:szCs w:val="24"/>
        </w:rPr>
        <w:t>u cours des différentes étapes de teinture, des quantités plus ou moins importantes de colorants sont perdues par manque d’affinité avec les surfaces à te</w:t>
      </w:r>
      <w:r>
        <w:rPr>
          <w:rFonts w:cs="Times New Roman"/>
          <w:szCs w:val="24"/>
        </w:rPr>
        <w:t>indre ou à colorer</w:t>
      </w:r>
      <w:r w:rsidRPr="00784E89">
        <w:rPr>
          <w:rFonts w:cs="Times New Roman"/>
          <w:szCs w:val="24"/>
        </w:rPr>
        <w:t>. Comme nous avons pu le voir auparavant, ces rejets organiques sont toxiques et nécessitent une technique de dépollution adaptée.</w:t>
      </w:r>
      <w:r w:rsidRPr="003C7667">
        <w:rPr>
          <w:rFonts w:cs="Times New Roman"/>
          <w:szCs w:val="24"/>
        </w:rPr>
        <w:t xml:space="preserve"> </w:t>
      </w:r>
      <w:r w:rsidRPr="00784E89">
        <w:rPr>
          <w:rFonts w:cs="Times New Roman"/>
          <w:szCs w:val="24"/>
        </w:rPr>
        <w:t xml:space="preserve">La </w:t>
      </w:r>
      <w:r>
        <w:rPr>
          <w:rFonts w:cs="Times New Roman"/>
          <w:szCs w:val="24"/>
        </w:rPr>
        <w:t xml:space="preserve">chaine de traitement comporte une </w:t>
      </w:r>
      <w:r w:rsidRPr="00784E89">
        <w:rPr>
          <w:rFonts w:cs="Times New Roman"/>
          <w:szCs w:val="24"/>
        </w:rPr>
        <w:t xml:space="preserve">première étape </w:t>
      </w:r>
      <w:r>
        <w:rPr>
          <w:rFonts w:cs="Times New Roman"/>
          <w:szCs w:val="24"/>
        </w:rPr>
        <w:t xml:space="preserve">qui </w:t>
      </w:r>
      <w:r w:rsidRPr="00784E89">
        <w:rPr>
          <w:rFonts w:cs="Times New Roman"/>
          <w:szCs w:val="24"/>
        </w:rPr>
        <w:t xml:space="preserve">consiste à éliminer la pollution insoluble par l’intermédiaire de prétraitements (dégrillage, dessablage, déshuilage..) et/ou de traitements physiques ou physico-chimiques assurant une séparation solide/liquide. Les techniques de dépollution intervenant le plus couramment en </w:t>
      </w:r>
      <w:r>
        <w:rPr>
          <w:rFonts w:cs="Times New Roman"/>
          <w:szCs w:val="24"/>
        </w:rPr>
        <w:t xml:space="preserve">second lieu </w:t>
      </w:r>
      <w:r w:rsidRPr="00784E89">
        <w:rPr>
          <w:rFonts w:cs="Times New Roman"/>
          <w:szCs w:val="24"/>
        </w:rPr>
        <w:t xml:space="preserve">dans les industries textiles d’après </w:t>
      </w:r>
      <w:r w:rsidRPr="003C7667">
        <w:rPr>
          <w:rFonts w:cs="Times New Roman"/>
          <w:b/>
          <w:bCs/>
          <w:szCs w:val="24"/>
        </w:rPr>
        <w:t>Barclay</w:t>
      </w:r>
      <w:r w:rsidRPr="00784E89">
        <w:rPr>
          <w:rFonts w:cs="Times New Roman"/>
          <w:szCs w:val="24"/>
        </w:rPr>
        <w:t xml:space="preserve"> et </w:t>
      </w:r>
      <w:r w:rsidRPr="003C7667">
        <w:rPr>
          <w:rFonts w:cs="Times New Roman"/>
          <w:b/>
          <w:bCs/>
          <w:szCs w:val="24"/>
        </w:rPr>
        <w:t>Buckley</w:t>
      </w:r>
      <w:sdt>
        <w:sdtPr>
          <w:rPr>
            <w:rFonts w:cs="Times New Roman"/>
            <w:b/>
            <w:bCs/>
            <w:szCs w:val="24"/>
          </w:rPr>
          <w:id w:val="2283392"/>
          <w:citation/>
        </w:sdtPr>
        <w:sdtContent>
          <w:r w:rsidR="00B5777B" w:rsidRPr="00204C95">
            <w:rPr>
              <w:rFonts w:cs="Times New Roman"/>
              <w:b/>
              <w:bCs/>
              <w:szCs w:val="24"/>
            </w:rPr>
            <w:fldChar w:fldCharType="begin"/>
          </w:r>
          <w:r w:rsidRPr="00204C95">
            <w:rPr>
              <w:rFonts w:cs="Times New Roman"/>
              <w:szCs w:val="24"/>
            </w:rPr>
            <w:instrText xml:space="preserve"> CITATION Bar00 \l 1036 </w:instrText>
          </w:r>
          <w:r w:rsidR="00B5777B" w:rsidRPr="00204C95">
            <w:rPr>
              <w:rFonts w:cs="Times New Roman"/>
              <w:b/>
              <w:bCs/>
              <w:szCs w:val="24"/>
            </w:rPr>
            <w:fldChar w:fldCharType="separate"/>
          </w:r>
          <w:r w:rsidR="000C6326">
            <w:rPr>
              <w:rFonts w:cs="Times New Roman"/>
              <w:noProof/>
              <w:szCs w:val="24"/>
            </w:rPr>
            <w:t xml:space="preserve"> </w:t>
          </w:r>
          <w:r w:rsidR="000C6326" w:rsidRPr="000C6326">
            <w:rPr>
              <w:rFonts w:cs="Times New Roman"/>
              <w:noProof/>
              <w:szCs w:val="24"/>
            </w:rPr>
            <w:t>(21)</w:t>
          </w:r>
          <w:r w:rsidR="00B5777B" w:rsidRPr="00204C95">
            <w:rPr>
              <w:rFonts w:cs="Times New Roman"/>
              <w:b/>
              <w:bCs/>
              <w:szCs w:val="24"/>
            </w:rPr>
            <w:fldChar w:fldCharType="end"/>
          </w:r>
        </w:sdtContent>
      </w:sdt>
      <w:r w:rsidRPr="00784E89">
        <w:rPr>
          <w:rFonts w:cs="Times New Roman"/>
          <w:szCs w:val="24"/>
        </w:rPr>
        <w:t xml:space="preserve"> et </w:t>
      </w:r>
      <w:r>
        <w:rPr>
          <w:rFonts w:cs="Times New Roman"/>
          <w:b/>
          <w:bCs/>
          <w:szCs w:val="24"/>
        </w:rPr>
        <w:t>K</w:t>
      </w:r>
      <w:r w:rsidRPr="003C7667">
        <w:rPr>
          <w:rFonts w:cs="Times New Roman"/>
          <w:b/>
          <w:bCs/>
          <w:szCs w:val="24"/>
        </w:rPr>
        <w:t>urbus</w:t>
      </w:r>
      <w:r w:rsidRPr="00784E89">
        <w:rPr>
          <w:rFonts w:cs="Times New Roman"/>
          <w:szCs w:val="24"/>
        </w:rPr>
        <w:t xml:space="preserve"> et </w:t>
      </w:r>
      <w:r w:rsidRPr="003C7667">
        <w:rPr>
          <w:rFonts w:cs="Times New Roman"/>
          <w:b/>
          <w:bCs/>
          <w:szCs w:val="24"/>
        </w:rPr>
        <w:t>al</w:t>
      </w:r>
      <w:sdt>
        <w:sdtPr>
          <w:rPr>
            <w:rFonts w:cs="Times New Roman"/>
            <w:b/>
            <w:bCs/>
            <w:szCs w:val="24"/>
          </w:rPr>
          <w:id w:val="2283394"/>
          <w:citation/>
        </w:sdtPr>
        <w:sdtContent>
          <w:r w:rsidR="00B5777B" w:rsidRPr="00204C95">
            <w:rPr>
              <w:rFonts w:cs="Times New Roman"/>
              <w:b/>
              <w:bCs/>
              <w:szCs w:val="24"/>
            </w:rPr>
            <w:fldChar w:fldCharType="begin"/>
          </w:r>
          <w:r w:rsidRPr="00204C95">
            <w:rPr>
              <w:rFonts w:cs="Times New Roman"/>
              <w:szCs w:val="24"/>
            </w:rPr>
            <w:instrText xml:space="preserve"> CITATION Kur02 \l 1036 </w:instrText>
          </w:r>
          <w:r w:rsidR="00B5777B" w:rsidRPr="00204C95">
            <w:rPr>
              <w:rFonts w:cs="Times New Roman"/>
              <w:b/>
              <w:bCs/>
              <w:szCs w:val="24"/>
            </w:rPr>
            <w:fldChar w:fldCharType="separate"/>
          </w:r>
          <w:r w:rsidR="000C6326">
            <w:rPr>
              <w:rFonts w:cs="Times New Roman"/>
              <w:noProof/>
              <w:szCs w:val="24"/>
            </w:rPr>
            <w:t xml:space="preserve"> </w:t>
          </w:r>
          <w:r w:rsidR="000C6326" w:rsidRPr="000C6326">
            <w:rPr>
              <w:rFonts w:cs="Times New Roman"/>
              <w:noProof/>
              <w:szCs w:val="24"/>
            </w:rPr>
            <w:t>(22)</w:t>
          </w:r>
          <w:r w:rsidR="00B5777B" w:rsidRPr="00204C95">
            <w:rPr>
              <w:rFonts w:cs="Times New Roman"/>
              <w:b/>
              <w:bCs/>
              <w:szCs w:val="24"/>
            </w:rPr>
            <w:fldChar w:fldCharType="end"/>
          </w:r>
        </w:sdtContent>
      </w:sdt>
      <w:r>
        <w:rPr>
          <w:rFonts w:cs="Times New Roman"/>
          <w:b/>
          <w:bCs/>
          <w:szCs w:val="24"/>
        </w:rPr>
        <w:t xml:space="preserve"> </w:t>
      </w:r>
      <w:r>
        <w:rPr>
          <w:rFonts w:cs="Times New Roman"/>
          <w:szCs w:val="24"/>
        </w:rPr>
        <w:t>se divisent en trois catégories</w:t>
      </w:r>
      <w:r w:rsidRPr="00784E89">
        <w:rPr>
          <w:rFonts w:cs="Times New Roman"/>
          <w:szCs w:val="24"/>
        </w:rPr>
        <w:t>:</w:t>
      </w:r>
    </w:p>
    <w:p w:rsidR="00644BD1" w:rsidRPr="00F363EC" w:rsidRDefault="00644BD1" w:rsidP="00AA698F">
      <w:pPr>
        <w:pStyle w:val="Paragraphedeliste"/>
        <w:numPr>
          <w:ilvl w:val="0"/>
          <w:numId w:val="2"/>
        </w:numPr>
        <w:autoSpaceDE w:val="0"/>
        <w:autoSpaceDN w:val="0"/>
        <w:adjustRightInd w:val="0"/>
        <w:rPr>
          <w:rFonts w:cs="Times New Roman"/>
          <w:szCs w:val="24"/>
        </w:rPr>
      </w:pPr>
      <w:r w:rsidRPr="00F363EC">
        <w:rPr>
          <w:rFonts w:cs="Times New Roman"/>
          <w:szCs w:val="24"/>
        </w:rPr>
        <w:t>Des procédés physiques comportant des méthodes de précipitation (coagulation, floculation, sédimentation), l’osmose inverse-filtration, l’adsorption (sur charbon actif) et puis l’incinération.</w:t>
      </w:r>
    </w:p>
    <w:p w:rsidR="00644BD1" w:rsidRPr="00F363EC" w:rsidRDefault="00644BD1" w:rsidP="00AA698F">
      <w:pPr>
        <w:pStyle w:val="Paragraphedeliste"/>
        <w:numPr>
          <w:ilvl w:val="0"/>
          <w:numId w:val="2"/>
        </w:numPr>
        <w:autoSpaceDE w:val="0"/>
        <w:autoSpaceDN w:val="0"/>
        <w:adjustRightInd w:val="0"/>
        <w:rPr>
          <w:rFonts w:cs="Times New Roman"/>
          <w:szCs w:val="24"/>
        </w:rPr>
      </w:pPr>
      <w:r w:rsidRPr="00F363EC">
        <w:rPr>
          <w:rFonts w:asciiTheme="majorBidi" w:hAnsiTheme="majorBidi" w:cstheme="majorBidi"/>
          <w:szCs w:val="24"/>
        </w:rPr>
        <w:t xml:space="preserve">Des </w:t>
      </w:r>
      <w:r w:rsidRPr="00F363EC">
        <w:rPr>
          <w:rFonts w:cs="Times New Roman"/>
          <w:szCs w:val="24"/>
        </w:rPr>
        <w:t>procédés</w:t>
      </w:r>
      <w:r w:rsidRPr="00F363EC">
        <w:rPr>
          <w:rFonts w:asciiTheme="majorBidi" w:hAnsiTheme="majorBidi" w:cstheme="majorBidi"/>
          <w:szCs w:val="24"/>
        </w:rPr>
        <w:t xml:space="preserve"> chimiques, avec l’oxydation </w:t>
      </w:r>
      <w:r w:rsidRPr="00F363EC">
        <w:rPr>
          <w:rFonts w:cs="Times New Roman"/>
          <w:szCs w:val="24"/>
        </w:rPr>
        <w:t>(oxygène, ozone, oxydants tels le NaOCl, H</w:t>
      </w:r>
      <w:r w:rsidRPr="00F363EC">
        <w:rPr>
          <w:rFonts w:cs="Times New Roman"/>
          <w:szCs w:val="24"/>
          <w:vertAlign w:val="subscript"/>
        </w:rPr>
        <w:t>2</w:t>
      </w:r>
      <w:r w:rsidRPr="00F363EC">
        <w:rPr>
          <w:rFonts w:cs="Times New Roman"/>
          <w:szCs w:val="24"/>
        </w:rPr>
        <w:t>O</w:t>
      </w:r>
      <w:r w:rsidRPr="00F363EC">
        <w:rPr>
          <w:rFonts w:cs="Times New Roman"/>
          <w:szCs w:val="24"/>
          <w:vertAlign w:val="subscript"/>
        </w:rPr>
        <w:t>2</w:t>
      </w:r>
      <w:r w:rsidRPr="00F363EC">
        <w:rPr>
          <w:rFonts w:cs="Times New Roman"/>
          <w:szCs w:val="24"/>
        </w:rPr>
        <w:t>), les méthodes complexométriques, l’utilisation de la résine échangeuse d’ions et puis la réduction (usant par exemple de Na</w:t>
      </w:r>
      <w:r w:rsidRPr="00F363EC">
        <w:rPr>
          <w:rFonts w:cs="Times New Roman"/>
          <w:szCs w:val="24"/>
          <w:vertAlign w:val="subscript"/>
        </w:rPr>
        <w:t>2</w:t>
      </w:r>
      <w:r w:rsidRPr="00F363EC">
        <w:rPr>
          <w:rFonts w:cs="Times New Roman"/>
          <w:szCs w:val="24"/>
        </w:rPr>
        <w:t>S</w:t>
      </w:r>
      <w:r w:rsidRPr="00F363EC">
        <w:rPr>
          <w:rFonts w:cs="Times New Roman"/>
          <w:szCs w:val="24"/>
          <w:vertAlign w:val="subscript"/>
        </w:rPr>
        <w:t>2</w:t>
      </w:r>
      <w:r w:rsidRPr="00F363EC">
        <w:rPr>
          <w:rFonts w:cs="Times New Roman"/>
          <w:szCs w:val="24"/>
        </w:rPr>
        <w:t>O</w:t>
      </w:r>
      <w:r w:rsidRPr="00F363EC">
        <w:rPr>
          <w:rFonts w:cs="Times New Roman"/>
          <w:szCs w:val="24"/>
          <w:vertAlign w:val="subscript"/>
        </w:rPr>
        <w:t>4</w:t>
      </w:r>
      <w:r w:rsidRPr="00F363EC">
        <w:rPr>
          <w:rFonts w:cs="Times New Roman"/>
          <w:szCs w:val="24"/>
        </w:rPr>
        <w:t>).</w:t>
      </w:r>
    </w:p>
    <w:p w:rsidR="00644BD1" w:rsidRPr="00F363EC" w:rsidRDefault="00644BD1" w:rsidP="00AA698F">
      <w:pPr>
        <w:pStyle w:val="Paragraphedeliste"/>
        <w:numPr>
          <w:ilvl w:val="0"/>
          <w:numId w:val="2"/>
        </w:numPr>
        <w:autoSpaceDE w:val="0"/>
        <w:autoSpaceDN w:val="0"/>
        <w:adjustRightInd w:val="0"/>
        <w:rPr>
          <w:rFonts w:cs="Times New Roman"/>
          <w:szCs w:val="24"/>
        </w:rPr>
      </w:pPr>
      <w:r w:rsidRPr="00F363EC">
        <w:rPr>
          <w:rFonts w:cs="Times New Roman"/>
          <w:szCs w:val="24"/>
        </w:rPr>
        <w:t>Des procédés biologiques, en utilisant un traitement aérobie (présence d’oxygène) ou un  traitement anaérobie (absence d’oxygène).</w:t>
      </w:r>
    </w:p>
    <w:p w:rsidR="00644BD1" w:rsidRDefault="00644BD1" w:rsidP="00644BD1">
      <w:pPr>
        <w:autoSpaceDE w:val="0"/>
        <w:autoSpaceDN w:val="0"/>
        <w:adjustRightInd w:val="0"/>
        <w:spacing w:after="240"/>
        <w:rPr>
          <w:rFonts w:cs="Times New Roman"/>
          <w:szCs w:val="24"/>
        </w:rPr>
      </w:pPr>
      <w:r>
        <w:rPr>
          <w:rFonts w:cs="Times New Roman"/>
          <w:szCs w:val="24"/>
        </w:rPr>
        <w:t>Quelques procédés sont abordés ci-dessous:</w:t>
      </w:r>
    </w:p>
    <w:p w:rsidR="00644BD1" w:rsidRDefault="00644BD1" w:rsidP="00644BD1">
      <w:pPr>
        <w:pStyle w:val="Titre3"/>
      </w:pPr>
      <w:bookmarkStart w:id="10" w:name="_Toc403991996"/>
      <w:r>
        <w:t xml:space="preserve">Les </w:t>
      </w:r>
      <w:r w:rsidRPr="00BC2B74">
        <w:t>procédés</w:t>
      </w:r>
      <w:r>
        <w:t xml:space="preserve"> physiques:</w:t>
      </w:r>
      <w:bookmarkEnd w:id="10"/>
    </w:p>
    <w:p w:rsidR="00793C26" w:rsidRDefault="00793C26" w:rsidP="00793C26">
      <w:pPr>
        <w:pStyle w:val="Titre4"/>
      </w:pPr>
      <w:bookmarkStart w:id="11" w:name="_Toc403991997"/>
      <w:r w:rsidRPr="00793C26">
        <w:t>Méthodes physico-chimiques: coagulation – floculation:</w:t>
      </w:r>
      <w:bookmarkEnd w:id="11"/>
    </w:p>
    <w:p w:rsidR="00644BD1" w:rsidRDefault="00644BD1" w:rsidP="00644BD1">
      <w:pPr>
        <w:autoSpaceDE w:val="0"/>
        <w:autoSpaceDN w:val="0"/>
        <w:adjustRightInd w:val="0"/>
        <w:spacing w:after="240"/>
        <w:rPr>
          <w:rFonts w:cs="Times New Roman"/>
          <w:szCs w:val="24"/>
        </w:rPr>
      </w:pPr>
      <w:r>
        <w:rPr>
          <w:rFonts w:cs="Times New Roman"/>
          <w:szCs w:val="24"/>
        </w:rPr>
        <w:t>C’est d</w:t>
      </w:r>
      <w:r w:rsidRPr="00784E89">
        <w:rPr>
          <w:rFonts w:cs="Times New Roman"/>
          <w:szCs w:val="24"/>
        </w:rPr>
        <w:t>es processus physicochimiques par lesquels des particules colloïdales ou des solides en fine suspension sont transformés</w:t>
      </w:r>
      <w:r>
        <w:rPr>
          <w:rFonts w:cs="Times New Roman"/>
          <w:szCs w:val="24"/>
        </w:rPr>
        <w:t>,</w:t>
      </w:r>
      <w:r w:rsidRPr="00784E89">
        <w:rPr>
          <w:rFonts w:cs="Times New Roman"/>
          <w:szCs w:val="24"/>
        </w:rPr>
        <w:t xml:space="preserve"> par des floculants chimiques</w:t>
      </w:r>
      <w:r>
        <w:rPr>
          <w:rFonts w:cs="Times New Roman"/>
          <w:szCs w:val="24"/>
        </w:rPr>
        <w:t>,</w:t>
      </w:r>
      <w:r w:rsidRPr="00784E89">
        <w:rPr>
          <w:rFonts w:cs="Times New Roman"/>
          <w:szCs w:val="24"/>
        </w:rPr>
        <w:t xml:space="preserve"> en espèces plus </w:t>
      </w:r>
      <w:r w:rsidRPr="00784E89">
        <w:rPr>
          <w:rFonts w:cs="Times New Roman"/>
          <w:szCs w:val="24"/>
        </w:rPr>
        <w:lastRenderedPageBreak/>
        <w:t>vi</w:t>
      </w:r>
      <w:r>
        <w:rPr>
          <w:rFonts w:cs="Times New Roman"/>
          <w:szCs w:val="24"/>
        </w:rPr>
        <w:t>sibles et séparables, dites: flocs</w:t>
      </w:r>
      <w:r w:rsidRPr="00784E89">
        <w:rPr>
          <w:rFonts w:cs="Times New Roman"/>
          <w:szCs w:val="24"/>
        </w:rPr>
        <w:t>.</w:t>
      </w:r>
      <w:r w:rsidRPr="00CD3991">
        <w:rPr>
          <w:rFonts w:cs="Times New Roman"/>
          <w:szCs w:val="24"/>
        </w:rPr>
        <w:t xml:space="preserve"> </w:t>
      </w:r>
      <w:r>
        <w:rPr>
          <w:rFonts w:cs="Times New Roman"/>
          <w:szCs w:val="24"/>
        </w:rPr>
        <w:t>Malheureusement</w:t>
      </w:r>
      <w:r w:rsidRPr="00784E89">
        <w:rPr>
          <w:rFonts w:cs="Times New Roman"/>
          <w:szCs w:val="24"/>
        </w:rPr>
        <w:t xml:space="preserve">, </w:t>
      </w:r>
      <w:r>
        <w:rPr>
          <w:rFonts w:cs="Times New Roman"/>
          <w:szCs w:val="24"/>
        </w:rPr>
        <w:t>cette méthode</w:t>
      </w:r>
      <w:r w:rsidRPr="00784E89">
        <w:rPr>
          <w:rFonts w:cs="Times New Roman"/>
          <w:szCs w:val="24"/>
        </w:rPr>
        <w:t xml:space="preserve"> ne peut être utilisée pour les colorants fortement solubles dans l’eau.</w:t>
      </w:r>
      <w:r w:rsidRPr="00CD3991">
        <w:rPr>
          <w:rFonts w:cs="Times New Roman"/>
          <w:szCs w:val="24"/>
        </w:rPr>
        <w:t xml:space="preserve"> </w:t>
      </w:r>
      <w:r w:rsidRPr="00784E89">
        <w:rPr>
          <w:rFonts w:cs="Times New Roman"/>
          <w:szCs w:val="24"/>
        </w:rPr>
        <w:t>Les coagulants inorganiques tels que l’alun donnent les résultats les plus satisfaisants pour la décoloration des effluents textiles contenant des colorants dispersés, de cuve et soufrés, mais sont totalement inefficaces pour les colorants réactifs, azoïques, acides et basiques</w:t>
      </w:r>
      <w:sdt>
        <w:sdtPr>
          <w:rPr>
            <w:rFonts w:cs="Times New Roman"/>
            <w:szCs w:val="24"/>
          </w:rPr>
          <w:id w:val="2283395"/>
          <w:citation/>
        </w:sdtPr>
        <w:sdtContent>
          <w:r w:rsidR="00B5777B" w:rsidRPr="00927E62">
            <w:rPr>
              <w:rFonts w:cs="Times New Roman"/>
              <w:szCs w:val="24"/>
            </w:rPr>
            <w:fldChar w:fldCharType="begin"/>
          </w:r>
          <w:r w:rsidRPr="00927E62">
            <w:rPr>
              <w:rFonts w:cs="Times New Roman"/>
              <w:szCs w:val="24"/>
            </w:rPr>
            <w:instrText xml:space="preserve"> CITATION Ven98 \l 1036 </w:instrText>
          </w:r>
          <w:r w:rsidR="00B5777B" w:rsidRPr="00927E62">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(23)</w:t>
          </w:r>
          <w:r w:rsidR="00B5777B" w:rsidRPr="00927E62">
            <w:rPr>
              <w:rFonts w:cs="Times New Roman"/>
              <w:szCs w:val="24"/>
            </w:rPr>
            <w:fldChar w:fldCharType="end"/>
          </w:r>
        </w:sdtContent>
      </w:sdt>
      <w:r w:rsidRPr="00927E62">
        <w:rPr>
          <w:rFonts w:cs="Times New Roman"/>
          <w:szCs w:val="24"/>
        </w:rPr>
        <w:t>.</w:t>
      </w:r>
      <w:r>
        <w:rPr>
          <w:rFonts w:cs="Times New Roman"/>
          <w:szCs w:val="24"/>
        </w:rPr>
        <w:t xml:space="preserve"> Beaucoup d’investissements sont nécessaires pour cette méthode car des quantités de boue importantes résultent de ce procédé et la réutilisation ou la </w:t>
      </w:r>
      <w:r w:rsidRPr="00784E89">
        <w:rPr>
          <w:rFonts w:cs="Times New Roman"/>
          <w:szCs w:val="24"/>
        </w:rPr>
        <w:t>régénération</w:t>
      </w:r>
      <w:r>
        <w:rPr>
          <w:rFonts w:cs="Times New Roman"/>
          <w:szCs w:val="24"/>
        </w:rPr>
        <w:t xml:space="preserve"> de celle-ci semble la seule issue.</w:t>
      </w:r>
    </w:p>
    <w:p w:rsidR="00644BD1" w:rsidRDefault="00644BD1" w:rsidP="00644BD1">
      <w:pPr>
        <w:pStyle w:val="Titre4"/>
        <w:rPr>
          <w:sz w:val="28"/>
          <w:szCs w:val="28"/>
        </w:rPr>
      </w:pPr>
      <w:bookmarkStart w:id="12" w:name="_Toc403991998"/>
      <w:r>
        <w:t>Filtration sur membrane</w:t>
      </w:r>
      <w:r w:rsidRPr="005254F9">
        <w:t>:</w:t>
      </w:r>
      <w:bookmarkEnd w:id="12"/>
    </w:p>
    <w:p w:rsidR="00644BD1" w:rsidRPr="00395584" w:rsidRDefault="00644BD1" w:rsidP="00644BD1">
      <w:pPr>
        <w:autoSpaceDE w:val="0"/>
        <w:autoSpaceDN w:val="0"/>
        <w:adjustRightInd w:val="0"/>
        <w:spacing w:after="240"/>
        <w:rPr>
          <w:rFonts w:cs="Times New Roman"/>
          <w:b/>
          <w:bCs/>
          <w:sz w:val="28"/>
          <w:szCs w:val="28"/>
        </w:rPr>
      </w:pPr>
      <w:r>
        <w:rPr>
          <w:rFonts w:cs="Times New Roman"/>
          <w:szCs w:val="24"/>
        </w:rPr>
        <w:t xml:space="preserve">C’est une filtration où on utilise une membrane </w:t>
      </w:r>
      <w:r w:rsidRPr="00784E89">
        <w:rPr>
          <w:rFonts w:cs="Times New Roman"/>
          <w:szCs w:val="24"/>
        </w:rPr>
        <w:t xml:space="preserve">semi perméable dont le diamètre des pores est </w:t>
      </w:r>
      <w:r>
        <w:rPr>
          <w:rFonts w:cs="Times New Roman"/>
          <w:szCs w:val="24"/>
        </w:rPr>
        <w:t>bien défini,</w:t>
      </w:r>
      <w:r w:rsidRPr="00784E89">
        <w:rPr>
          <w:rFonts w:cs="Times New Roman"/>
          <w:szCs w:val="24"/>
        </w:rPr>
        <w:t xml:space="preserve"> </w:t>
      </w:r>
      <w:r>
        <w:rPr>
          <w:rFonts w:cs="Times New Roman"/>
          <w:szCs w:val="24"/>
        </w:rPr>
        <w:t>d’une manière que tous les polluants ayant des diamètres supérieurs seront retenus</w:t>
      </w:r>
      <w:r w:rsidRPr="00784E89">
        <w:rPr>
          <w:rFonts w:cs="Times New Roman"/>
          <w:szCs w:val="24"/>
        </w:rPr>
        <w:t>. Cette technique est largement utilisée dans</w:t>
      </w:r>
      <w:r>
        <w:rPr>
          <w:rFonts w:cs="Times New Roman"/>
          <w:szCs w:val="24"/>
        </w:rPr>
        <w:t xml:space="preserve"> le dessalement de l’eau de mer. Dans ce procédé, </w:t>
      </w:r>
      <w:r w:rsidRPr="00784E89">
        <w:rPr>
          <w:rFonts w:cs="Times New Roman"/>
          <w:szCs w:val="24"/>
        </w:rPr>
        <w:t>on distingue</w:t>
      </w:r>
      <w:r>
        <w:rPr>
          <w:rFonts w:cs="Times New Roman"/>
          <w:szCs w:val="24"/>
        </w:rPr>
        <w:t>:</w:t>
      </w:r>
      <w:r w:rsidRPr="00784E89">
        <w:rPr>
          <w:rFonts w:cs="Times New Roman"/>
          <w:szCs w:val="24"/>
        </w:rPr>
        <w:t xml:space="preserve"> la micro</w:t>
      </w:r>
      <w:r>
        <w:rPr>
          <w:rFonts w:cs="Times New Roman"/>
          <w:szCs w:val="24"/>
        </w:rPr>
        <w:t>filtration, l’ultrafiltration,</w:t>
      </w:r>
      <w:r w:rsidRPr="00784E89">
        <w:rPr>
          <w:rFonts w:cs="Times New Roman"/>
          <w:szCs w:val="24"/>
        </w:rPr>
        <w:t xml:space="preserve"> la nanofiltration ou encore l’osmose inverse.</w:t>
      </w:r>
      <w:r>
        <w:rPr>
          <w:rFonts w:cs="Times New Roman"/>
          <w:szCs w:val="24"/>
        </w:rPr>
        <w:t xml:space="preserve"> En ce qui concerne le traitement des bains de teinture, la nanofiltration est la méthode usuelle et la membrane agit comme un filtre moléculaire. D’autre part, pour les matériaux </w:t>
      </w:r>
      <w:r w:rsidRPr="00784E89">
        <w:rPr>
          <w:rFonts w:cs="Times New Roman"/>
          <w:szCs w:val="24"/>
        </w:rPr>
        <w:t>colloïdaux tels que les colorants dispersés ou de cuve</w:t>
      </w:r>
      <w:r>
        <w:rPr>
          <w:rFonts w:cs="Times New Roman"/>
          <w:szCs w:val="24"/>
        </w:rPr>
        <w:t>, on procède par microfiltration utilisant une membrane écran</w:t>
      </w:r>
      <w:sdt>
        <w:sdtPr>
          <w:rPr>
            <w:rFonts w:cs="Times New Roman"/>
            <w:szCs w:val="24"/>
          </w:rPr>
          <w:id w:val="2283396"/>
          <w:citation/>
        </w:sdtPr>
        <w:sdtContent>
          <w:r w:rsidR="00B5777B" w:rsidRPr="00927E62">
            <w:rPr>
              <w:rFonts w:cs="Times New Roman"/>
              <w:szCs w:val="24"/>
            </w:rPr>
            <w:fldChar w:fldCharType="begin"/>
          </w:r>
          <w:r w:rsidRPr="00927E62">
            <w:rPr>
              <w:rFonts w:cs="Times New Roman"/>
              <w:szCs w:val="24"/>
            </w:rPr>
            <w:instrText xml:space="preserve"> CITATION Tay96 \l 1036 </w:instrText>
          </w:r>
          <w:r w:rsidR="00B5777B" w:rsidRPr="00927E62">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(24)</w:t>
          </w:r>
          <w:r w:rsidR="00B5777B" w:rsidRPr="00927E62">
            <w:rPr>
              <w:rFonts w:cs="Times New Roman"/>
              <w:szCs w:val="24"/>
            </w:rPr>
            <w:fldChar w:fldCharType="end"/>
          </w:r>
        </w:sdtContent>
      </w:sdt>
      <w:r>
        <w:rPr>
          <w:rFonts w:cs="Times New Roman"/>
          <w:szCs w:val="24"/>
        </w:rPr>
        <w:t>.</w:t>
      </w:r>
    </w:p>
    <w:p w:rsidR="00644BD1" w:rsidRDefault="00644BD1" w:rsidP="00644BD1">
      <w:pPr>
        <w:pStyle w:val="Titre4"/>
        <w:rPr>
          <w:sz w:val="28"/>
          <w:szCs w:val="28"/>
        </w:rPr>
      </w:pPr>
      <w:bookmarkStart w:id="13" w:name="_Toc403991999"/>
      <w:r>
        <w:t>Adsorption</w:t>
      </w:r>
      <w:r w:rsidRPr="005254F9">
        <w:t>:</w:t>
      </w:r>
      <w:bookmarkEnd w:id="13"/>
    </w:p>
    <w:p w:rsidR="00644BD1" w:rsidRPr="00CA03E4" w:rsidRDefault="00644BD1" w:rsidP="00644BD1">
      <w:pPr>
        <w:autoSpaceDE w:val="0"/>
        <w:autoSpaceDN w:val="0"/>
        <w:adjustRightInd w:val="0"/>
        <w:spacing w:before="240"/>
        <w:rPr>
          <w:rFonts w:cs="Times New Roman"/>
          <w:szCs w:val="24"/>
        </w:rPr>
      </w:pPr>
      <w:r>
        <w:rPr>
          <w:rFonts w:cs="Times New Roman"/>
          <w:szCs w:val="24"/>
        </w:rPr>
        <w:t>C’est un</w:t>
      </w:r>
      <w:r w:rsidRPr="00784E89">
        <w:rPr>
          <w:rFonts w:cs="Times New Roman"/>
          <w:szCs w:val="24"/>
        </w:rPr>
        <w:t xml:space="preserve"> procédé</w:t>
      </w:r>
      <w:r>
        <w:rPr>
          <w:rFonts w:cs="Times New Roman"/>
          <w:szCs w:val="24"/>
        </w:rPr>
        <w:t xml:space="preserve"> qui consiste à transférer le polluant</w:t>
      </w:r>
      <w:r w:rsidRPr="00784E89">
        <w:rPr>
          <w:rFonts w:cs="Times New Roman"/>
          <w:szCs w:val="24"/>
        </w:rPr>
        <w:t xml:space="preserve"> de </w:t>
      </w:r>
      <w:r>
        <w:rPr>
          <w:rFonts w:cs="Times New Roman"/>
          <w:szCs w:val="24"/>
        </w:rPr>
        <w:t xml:space="preserve">son milieu d’origine ou </w:t>
      </w:r>
      <w:r w:rsidRPr="00784E89">
        <w:rPr>
          <w:rFonts w:cs="Times New Roman"/>
          <w:szCs w:val="24"/>
        </w:rPr>
        <w:t>la phase fluide</w:t>
      </w:r>
      <w:r>
        <w:rPr>
          <w:rFonts w:cs="Times New Roman"/>
          <w:szCs w:val="24"/>
        </w:rPr>
        <w:t xml:space="preserve"> (liquide ou gazeuse) vers la surface de l’adsorbant</w:t>
      </w:r>
      <w:r w:rsidRPr="00784E89">
        <w:rPr>
          <w:rFonts w:cs="Times New Roman"/>
          <w:szCs w:val="24"/>
        </w:rPr>
        <w:t xml:space="preserve"> </w:t>
      </w:r>
      <w:r>
        <w:rPr>
          <w:rFonts w:cs="Times New Roman"/>
          <w:szCs w:val="24"/>
        </w:rPr>
        <w:t>(</w:t>
      </w:r>
      <w:r w:rsidRPr="00784E89">
        <w:rPr>
          <w:rFonts w:cs="Times New Roman"/>
          <w:szCs w:val="24"/>
        </w:rPr>
        <w:t>solide</w:t>
      </w:r>
      <w:r>
        <w:rPr>
          <w:rFonts w:cs="Times New Roman"/>
          <w:szCs w:val="24"/>
        </w:rPr>
        <w:t>)</w:t>
      </w:r>
      <w:r w:rsidRPr="00784E89">
        <w:rPr>
          <w:rFonts w:cs="Times New Roman"/>
          <w:szCs w:val="24"/>
        </w:rPr>
        <w:t>. Ce mode de traitement reste</w:t>
      </w:r>
      <w:r>
        <w:rPr>
          <w:rFonts w:cs="Times New Roman"/>
          <w:szCs w:val="24"/>
        </w:rPr>
        <w:t>,</w:t>
      </w:r>
      <w:r w:rsidRPr="00784E89">
        <w:rPr>
          <w:rFonts w:cs="Times New Roman"/>
          <w:szCs w:val="24"/>
        </w:rPr>
        <w:t xml:space="preserve"> </w:t>
      </w:r>
      <w:r>
        <w:rPr>
          <w:rFonts w:cs="Times New Roman"/>
          <w:szCs w:val="24"/>
        </w:rPr>
        <w:t xml:space="preserve">malgré tout, </w:t>
      </w:r>
      <w:r w:rsidRPr="00784E89">
        <w:rPr>
          <w:rFonts w:cs="Times New Roman"/>
          <w:szCs w:val="24"/>
        </w:rPr>
        <w:t>très limité pour l’élimination de tous les colorants. Seuls</w:t>
      </w:r>
      <w:r>
        <w:rPr>
          <w:rFonts w:cs="Times New Roman"/>
          <w:szCs w:val="24"/>
        </w:rPr>
        <w:t>,</w:t>
      </w:r>
      <w:r w:rsidRPr="00784E89">
        <w:rPr>
          <w:rFonts w:cs="Times New Roman"/>
          <w:szCs w:val="24"/>
        </w:rPr>
        <w:t xml:space="preserve"> les </w:t>
      </w:r>
      <w:r>
        <w:rPr>
          <w:rFonts w:cs="Times New Roman"/>
          <w:szCs w:val="24"/>
        </w:rPr>
        <w:t xml:space="preserve">colorants </w:t>
      </w:r>
      <w:r w:rsidRPr="00784E89">
        <w:rPr>
          <w:rFonts w:cs="Times New Roman"/>
          <w:szCs w:val="24"/>
        </w:rPr>
        <w:t xml:space="preserve">cationiques, </w:t>
      </w:r>
      <w:r>
        <w:rPr>
          <w:rFonts w:cs="Times New Roman"/>
          <w:szCs w:val="24"/>
        </w:rPr>
        <w:t xml:space="preserve">les </w:t>
      </w:r>
      <w:r w:rsidRPr="00784E89">
        <w:rPr>
          <w:rFonts w:cs="Times New Roman"/>
          <w:szCs w:val="24"/>
        </w:rPr>
        <w:t>colorant</w:t>
      </w:r>
      <w:r>
        <w:rPr>
          <w:rFonts w:cs="Times New Roman"/>
          <w:szCs w:val="24"/>
        </w:rPr>
        <w:t>s</w:t>
      </w:r>
      <w:r w:rsidRPr="00784E89">
        <w:rPr>
          <w:rFonts w:cs="Times New Roman"/>
          <w:szCs w:val="24"/>
        </w:rPr>
        <w:t xml:space="preserve"> à mordant, </w:t>
      </w:r>
      <w:r>
        <w:rPr>
          <w:rFonts w:cs="Times New Roman"/>
          <w:szCs w:val="24"/>
        </w:rPr>
        <w:t>les dispersés,</w:t>
      </w:r>
      <w:r w:rsidRPr="00784E89">
        <w:rPr>
          <w:rFonts w:cs="Times New Roman"/>
          <w:szCs w:val="24"/>
        </w:rPr>
        <w:t xml:space="preserve"> réactifs et de cuve sont éliminés par cette technique</w:t>
      </w:r>
      <w:sdt>
        <w:sdtPr>
          <w:rPr>
            <w:rFonts w:cs="Times New Roman"/>
            <w:szCs w:val="24"/>
          </w:rPr>
          <w:id w:val="2283397"/>
          <w:citation/>
        </w:sdtPr>
        <w:sdtContent>
          <w:r w:rsidR="00B5777B" w:rsidRPr="00927E62">
            <w:rPr>
              <w:rFonts w:cs="Times New Roman"/>
              <w:szCs w:val="24"/>
            </w:rPr>
            <w:fldChar w:fldCharType="begin"/>
          </w:r>
          <w:r w:rsidRPr="00927E62">
            <w:rPr>
              <w:rFonts w:cs="Times New Roman"/>
              <w:szCs w:val="24"/>
            </w:rPr>
            <w:instrText xml:space="preserve"> CITATION Rag97 \l 1036 </w:instrText>
          </w:r>
          <w:r w:rsidR="00B5777B" w:rsidRPr="00927E62">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(25)</w:t>
          </w:r>
          <w:r w:rsidR="00B5777B" w:rsidRPr="00927E62">
            <w:rPr>
              <w:rFonts w:cs="Times New Roman"/>
              <w:szCs w:val="24"/>
            </w:rPr>
            <w:fldChar w:fldCharType="end"/>
          </w:r>
        </w:sdtContent>
      </w:sdt>
      <w:r>
        <w:rPr>
          <w:rFonts w:cs="Times New Roman"/>
          <w:szCs w:val="24"/>
        </w:rPr>
        <w:t>, m</w:t>
      </w:r>
      <w:r w:rsidRPr="00784E89">
        <w:rPr>
          <w:rFonts w:cs="Times New Roman"/>
          <w:szCs w:val="24"/>
        </w:rPr>
        <w:t>ême</w:t>
      </w:r>
      <w:r>
        <w:rPr>
          <w:rFonts w:cs="Times New Roman"/>
          <w:szCs w:val="24"/>
        </w:rPr>
        <w:t xml:space="preserve"> en faisant appel au</w:t>
      </w:r>
      <w:r w:rsidRPr="00784E89">
        <w:rPr>
          <w:rFonts w:cs="Times New Roman"/>
          <w:szCs w:val="24"/>
        </w:rPr>
        <w:t xml:space="preserve"> charbon actif</w:t>
      </w:r>
      <w:r>
        <w:rPr>
          <w:rFonts w:cs="Times New Roman"/>
          <w:szCs w:val="24"/>
        </w:rPr>
        <w:t>,</w:t>
      </w:r>
      <w:r w:rsidRPr="00784E89">
        <w:rPr>
          <w:rFonts w:cs="Times New Roman"/>
          <w:szCs w:val="24"/>
        </w:rPr>
        <w:t xml:space="preserve"> considéré comme l’adsorbant le plus efficace.</w:t>
      </w:r>
      <w:r w:rsidRPr="005A1CC4">
        <w:rPr>
          <w:rFonts w:cs="Times New Roman"/>
          <w:szCs w:val="24"/>
        </w:rPr>
        <w:t xml:space="preserve"> </w:t>
      </w:r>
      <w:r w:rsidRPr="00784E89">
        <w:rPr>
          <w:rFonts w:cs="Times New Roman"/>
          <w:szCs w:val="24"/>
        </w:rPr>
        <w:t>Pour</w:t>
      </w:r>
      <w:r>
        <w:rPr>
          <w:rFonts w:cs="Times New Roman"/>
          <w:szCs w:val="24"/>
        </w:rPr>
        <w:t xml:space="preserve"> décrire les mécanismes de ce phénomène,</w:t>
      </w:r>
      <w:r w:rsidRPr="00784E89">
        <w:rPr>
          <w:rFonts w:cs="Times New Roman"/>
          <w:szCs w:val="24"/>
        </w:rPr>
        <w:t xml:space="preserve"> </w:t>
      </w:r>
      <w:r>
        <w:rPr>
          <w:rFonts w:cs="Times New Roman"/>
          <w:szCs w:val="24"/>
        </w:rPr>
        <w:t>p</w:t>
      </w:r>
      <w:r w:rsidRPr="00784E89">
        <w:rPr>
          <w:rFonts w:cs="Times New Roman"/>
          <w:szCs w:val="24"/>
        </w:rPr>
        <w:t>lusieurs modèles théoriques ont été élaborés</w:t>
      </w:r>
      <w:r>
        <w:rPr>
          <w:rFonts w:cs="Times New Roman"/>
          <w:szCs w:val="24"/>
        </w:rPr>
        <w:t>.</w:t>
      </w:r>
    </w:p>
    <w:p w:rsidR="00644BD1" w:rsidRDefault="00644BD1" w:rsidP="00644BD1">
      <w:pPr>
        <w:pStyle w:val="Titre3"/>
      </w:pPr>
      <w:bookmarkStart w:id="14" w:name="_Toc403992000"/>
      <w:r>
        <w:t>Les procédés chimiques</w:t>
      </w:r>
      <w:r w:rsidRPr="0081650F">
        <w:t>:</w:t>
      </w:r>
      <w:bookmarkEnd w:id="14"/>
    </w:p>
    <w:p w:rsidR="00644BD1" w:rsidRDefault="00644BD1" w:rsidP="00644BD1">
      <w:pPr>
        <w:autoSpaceDE w:val="0"/>
        <w:autoSpaceDN w:val="0"/>
        <w:adjustRightInd w:val="0"/>
        <w:rPr>
          <w:rFonts w:cs="Times New Roman"/>
          <w:szCs w:val="24"/>
        </w:rPr>
      </w:pPr>
      <w:r w:rsidRPr="00B93BE9">
        <w:rPr>
          <w:rFonts w:cs="Times New Roman"/>
          <w:szCs w:val="24"/>
        </w:rPr>
        <w:t xml:space="preserve">Les méthodes d’élimination chimiques, contrairement aux méthodes physiques, sont des méthodes destructives. Les polluants ou les molécules polluantes mères, ne sont pas existantes </w:t>
      </w:r>
      <w:r>
        <w:rPr>
          <w:rFonts w:cs="Times New Roman"/>
          <w:szCs w:val="24"/>
        </w:rPr>
        <w:t>à la fin du traitement</w:t>
      </w:r>
      <w:r w:rsidRPr="00B93BE9">
        <w:rPr>
          <w:rFonts w:cs="Times New Roman"/>
          <w:szCs w:val="24"/>
        </w:rPr>
        <w:t>. Ceci dit, on distingue beaucoup de procédés chimiques</w:t>
      </w:r>
      <w:r>
        <w:rPr>
          <w:rFonts w:cs="Times New Roman"/>
          <w:szCs w:val="24"/>
        </w:rPr>
        <w:t>,</w:t>
      </w:r>
      <w:r w:rsidRPr="00B93BE9">
        <w:rPr>
          <w:rFonts w:cs="Times New Roman"/>
          <w:szCs w:val="24"/>
        </w:rPr>
        <w:t xml:space="preserve"> notam</w:t>
      </w:r>
      <w:r>
        <w:rPr>
          <w:rFonts w:cs="Times New Roman"/>
          <w:szCs w:val="24"/>
        </w:rPr>
        <w:t>ment les techniques d’oxydation</w:t>
      </w:r>
      <w:r w:rsidRPr="00B93BE9">
        <w:rPr>
          <w:rFonts w:cs="Times New Roman"/>
          <w:szCs w:val="24"/>
        </w:rPr>
        <w:t xml:space="preserve"> qui sont généralement appliquées</w:t>
      </w:r>
      <w:r>
        <w:rPr>
          <w:rFonts w:cs="Times New Roman"/>
          <w:szCs w:val="24"/>
        </w:rPr>
        <w:t>,</w:t>
      </w:r>
      <w:r w:rsidRPr="00B93BE9">
        <w:rPr>
          <w:rFonts w:cs="Times New Roman"/>
          <w:szCs w:val="24"/>
        </w:rPr>
        <w:t xml:space="preserve"> pour le </w:t>
      </w:r>
      <w:r w:rsidRPr="00B93BE9">
        <w:rPr>
          <w:rFonts w:cs="Times New Roman"/>
          <w:szCs w:val="24"/>
        </w:rPr>
        <w:lastRenderedPageBreak/>
        <w:t>traitement des composés organiques</w:t>
      </w:r>
      <w:r>
        <w:rPr>
          <w:rFonts w:cs="Times New Roman"/>
          <w:szCs w:val="24"/>
        </w:rPr>
        <w:t>,</w:t>
      </w:r>
      <w:r w:rsidRPr="00B93BE9">
        <w:rPr>
          <w:rFonts w:cs="Times New Roman"/>
          <w:szCs w:val="24"/>
        </w:rPr>
        <w:t xml:space="preserve"> </w:t>
      </w:r>
      <w:r>
        <w:rPr>
          <w:rFonts w:cs="Times New Roman"/>
          <w:szCs w:val="24"/>
        </w:rPr>
        <w:t xml:space="preserve">dits </w:t>
      </w:r>
      <w:r w:rsidRPr="00B93BE9">
        <w:rPr>
          <w:rFonts w:cs="Times New Roman"/>
          <w:szCs w:val="24"/>
        </w:rPr>
        <w:t>dangereux</w:t>
      </w:r>
      <w:r>
        <w:rPr>
          <w:rFonts w:cs="Times New Roman"/>
          <w:szCs w:val="24"/>
        </w:rPr>
        <w:t>,</w:t>
      </w:r>
      <w:r w:rsidRPr="00B93BE9">
        <w:rPr>
          <w:rFonts w:cs="Times New Roman"/>
          <w:szCs w:val="24"/>
        </w:rPr>
        <w:t xml:space="preserve"> présents en faibles concentrations, en prétraitement</w:t>
      </w:r>
      <w:r>
        <w:rPr>
          <w:rFonts w:cs="Times New Roman"/>
          <w:szCs w:val="24"/>
        </w:rPr>
        <w:t>,</w:t>
      </w:r>
      <w:r w:rsidRPr="00B93BE9">
        <w:rPr>
          <w:rFonts w:cs="Times New Roman"/>
          <w:szCs w:val="24"/>
        </w:rPr>
        <w:t xml:space="preserve"> avant les procédés biologiques pour diminuer la charge polluante, </w:t>
      </w:r>
      <w:r>
        <w:rPr>
          <w:rFonts w:cs="Times New Roman"/>
          <w:szCs w:val="24"/>
        </w:rPr>
        <w:t xml:space="preserve">pour </w:t>
      </w:r>
      <w:r w:rsidRPr="00B93BE9">
        <w:rPr>
          <w:rFonts w:cs="Times New Roman"/>
          <w:szCs w:val="24"/>
        </w:rPr>
        <w:t>le traitement des eaux usées chargées de constituants résistants aux méthodes de biodégradation, en post-traitement pour réduire la toxicité aquatique</w:t>
      </w:r>
      <w:sdt>
        <w:sdtPr>
          <w:rPr>
            <w:rFonts w:cs="Times New Roman"/>
            <w:szCs w:val="24"/>
          </w:rPr>
          <w:id w:val="2283398"/>
          <w:citation/>
        </w:sdtPr>
        <w:sdtContent>
          <w:r w:rsidR="00B5777B" w:rsidRPr="00927E62">
            <w:rPr>
              <w:rFonts w:cs="Times New Roman"/>
              <w:szCs w:val="24"/>
            </w:rPr>
            <w:fldChar w:fldCharType="begin"/>
          </w:r>
          <w:r w:rsidRPr="00927E62">
            <w:rPr>
              <w:rFonts w:cs="Times New Roman"/>
              <w:szCs w:val="24"/>
            </w:rPr>
            <w:instrText xml:space="preserve"> CITATION Eck92 \l 1036 </w:instrText>
          </w:r>
          <w:r w:rsidR="00B5777B" w:rsidRPr="00927E62">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(26)</w:t>
          </w:r>
          <w:r w:rsidR="00B5777B" w:rsidRPr="00927E62">
            <w:rPr>
              <w:rFonts w:cs="Times New Roman"/>
              <w:szCs w:val="24"/>
            </w:rPr>
            <w:fldChar w:fldCharType="end"/>
          </w:r>
        </w:sdtContent>
      </w:sdt>
      <w:r w:rsidRPr="00B93BE9">
        <w:rPr>
          <w:rFonts w:cs="Times New Roman"/>
          <w:szCs w:val="24"/>
        </w:rPr>
        <w:t>...</w:t>
      </w:r>
    </w:p>
    <w:p w:rsidR="00644BD1" w:rsidRDefault="00644BD1" w:rsidP="00644BD1">
      <w:pPr>
        <w:autoSpaceDE w:val="0"/>
        <w:autoSpaceDN w:val="0"/>
        <w:adjustRightInd w:val="0"/>
        <w:rPr>
          <w:rFonts w:cs="Times New Roman"/>
          <w:szCs w:val="24"/>
        </w:rPr>
      </w:pPr>
      <w:r>
        <w:rPr>
          <w:rFonts w:cs="Times New Roman"/>
          <w:szCs w:val="24"/>
        </w:rPr>
        <w:t xml:space="preserve">Les méthodes d’élimination telles que la photolyse ou les méthodes d’oxydation avancées, en milieu homogène ou hétérogène, seront abordées plus loin. Mais pour lors, nous allons présenter une méthode chimique dite: échange d’ions ou méthode de séparation. </w:t>
      </w:r>
    </w:p>
    <w:p w:rsidR="00644BD1" w:rsidRDefault="00644BD1" w:rsidP="00644BD1">
      <w:pPr>
        <w:autoSpaceDE w:val="0"/>
        <w:autoSpaceDN w:val="0"/>
        <w:adjustRightInd w:val="0"/>
        <w:rPr>
          <w:rFonts w:asciiTheme="majorBidi" w:hAnsiTheme="majorBidi" w:cstheme="majorBidi"/>
          <w:szCs w:val="24"/>
        </w:rPr>
      </w:pPr>
      <w:r w:rsidRPr="000F48F1">
        <w:rPr>
          <w:rFonts w:asciiTheme="majorBidi" w:hAnsiTheme="majorBidi" w:cstheme="majorBidi"/>
          <w:szCs w:val="24"/>
        </w:rPr>
        <w:t xml:space="preserve">L’échange ionique est un procédé d'élimination de polluants du type organique et inorganique existant en milieu aqueux. Il est basé sur la substitution d'un </w:t>
      </w:r>
      <w:r>
        <w:rPr>
          <w:rFonts w:asciiTheme="majorBidi" w:hAnsiTheme="majorBidi" w:cstheme="majorBidi"/>
          <w:szCs w:val="24"/>
        </w:rPr>
        <w:t>élément</w:t>
      </w:r>
      <w:r w:rsidRPr="000F48F1">
        <w:rPr>
          <w:rFonts w:asciiTheme="majorBidi" w:hAnsiTheme="majorBidi" w:cstheme="majorBidi"/>
          <w:szCs w:val="24"/>
        </w:rPr>
        <w:t xml:space="preserve"> par un autre</w:t>
      </w:r>
      <w:r>
        <w:rPr>
          <w:rFonts w:asciiTheme="majorBidi" w:hAnsiTheme="majorBidi" w:cstheme="majorBidi"/>
          <w:szCs w:val="24"/>
        </w:rPr>
        <w:t>,</w:t>
      </w:r>
      <w:r w:rsidRPr="000F48F1">
        <w:rPr>
          <w:rFonts w:asciiTheme="majorBidi" w:hAnsiTheme="majorBidi" w:cstheme="majorBidi"/>
          <w:szCs w:val="24"/>
        </w:rPr>
        <w:t xml:space="preserve"> entre deux phases indépendantes, l'une solide et l'autre liquide.</w:t>
      </w:r>
    </w:p>
    <w:p w:rsidR="00644BD1" w:rsidRDefault="00644BD1" w:rsidP="00644BD1">
      <w:pPr>
        <w:autoSpaceDE w:val="0"/>
        <w:autoSpaceDN w:val="0"/>
        <w:adjustRightInd w:val="0"/>
        <w:jc w:val="center"/>
        <w:rPr>
          <w:rFonts w:asciiTheme="majorBidi" w:hAnsiTheme="majorBidi" w:cstheme="majorBidi"/>
          <w:szCs w:val="24"/>
        </w:rPr>
      </w:pPr>
      <w:r>
        <w:rPr>
          <w:rFonts w:asciiTheme="majorBidi" w:hAnsiTheme="majorBidi" w:cstheme="majorBidi"/>
          <w:szCs w:val="24"/>
        </w:rPr>
        <w:t xml:space="preserve"> (R-X) résine + (A-Y) s</w:t>
      </w:r>
      <w:r w:rsidRPr="000F48F1">
        <w:rPr>
          <w:rFonts w:asciiTheme="majorBidi" w:hAnsiTheme="majorBidi" w:cstheme="majorBidi"/>
          <w:szCs w:val="24"/>
        </w:rPr>
        <w:t>olution</w:t>
      </w:r>
      <w:r>
        <w:rPr>
          <w:rFonts w:asciiTheme="majorBidi" w:hAnsiTheme="majorBidi" w:cstheme="majorBidi"/>
          <w:szCs w:val="24"/>
        </w:rPr>
        <w:t xml:space="preserve"> </w:t>
      </w:r>
      <w:r w:rsidRPr="000F48F1">
        <w:rPr>
          <w:rFonts w:asciiTheme="majorBidi" w:hAnsiTheme="majorBidi" w:cstheme="majorBidi" w:hint="cs"/>
          <w:sz w:val="32"/>
          <w:szCs w:val="32"/>
        </w:rPr>
        <w:t>↔</w:t>
      </w:r>
      <w:r w:rsidRPr="000F48F1">
        <w:rPr>
          <w:rFonts w:asciiTheme="majorBidi" w:hAnsiTheme="majorBidi" w:cstheme="majorBidi"/>
          <w:szCs w:val="24"/>
        </w:rPr>
        <w:t xml:space="preserve"> (R-Y) résine</w:t>
      </w:r>
      <w:r>
        <w:rPr>
          <w:rFonts w:asciiTheme="majorBidi" w:hAnsiTheme="majorBidi" w:cstheme="majorBidi"/>
          <w:szCs w:val="24"/>
        </w:rPr>
        <w:t xml:space="preserve"> </w:t>
      </w:r>
      <w:r w:rsidRPr="000F48F1">
        <w:rPr>
          <w:rFonts w:asciiTheme="majorBidi" w:hAnsiTheme="majorBidi" w:cstheme="majorBidi"/>
          <w:szCs w:val="24"/>
        </w:rPr>
        <w:t>+ (A-X) solution</w:t>
      </w:r>
    </w:p>
    <w:p w:rsidR="00644BD1" w:rsidRPr="000F48F1" w:rsidRDefault="00644BD1" w:rsidP="00644BD1">
      <w:pPr>
        <w:autoSpaceDE w:val="0"/>
        <w:autoSpaceDN w:val="0"/>
        <w:adjustRightInd w:val="0"/>
        <w:spacing w:after="240"/>
        <w:rPr>
          <w:rFonts w:asciiTheme="majorBidi" w:hAnsiTheme="majorBidi" w:cstheme="majorBidi"/>
          <w:szCs w:val="24"/>
        </w:rPr>
      </w:pPr>
      <w:r w:rsidRPr="000F48F1">
        <w:rPr>
          <w:rFonts w:asciiTheme="majorBidi" w:hAnsiTheme="majorBidi" w:cstheme="majorBidi"/>
          <w:szCs w:val="24"/>
        </w:rPr>
        <w:t>(X, Y) étant les espèces échangeables et A le solvant.</w:t>
      </w:r>
    </w:p>
    <w:p w:rsidR="00644BD1" w:rsidRPr="000F48F1" w:rsidRDefault="00644BD1" w:rsidP="00644BD1">
      <w:pPr>
        <w:autoSpaceDE w:val="0"/>
        <w:autoSpaceDN w:val="0"/>
        <w:adjustRightInd w:val="0"/>
        <w:rPr>
          <w:rFonts w:asciiTheme="majorBidi" w:hAnsiTheme="majorBidi" w:cstheme="majorBidi"/>
          <w:szCs w:val="24"/>
        </w:rPr>
      </w:pPr>
      <w:r w:rsidRPr="000F48F1">
        <w:rPr>
          <w:rFonts w:asciiTheme="majorBidi" w:hAnsiTheme="majorBidi" w:cstheme="majorBidi"/>
          <w:szCs w:val="24"/>
        </w:rPr>
        <w:t>Il existe différents types d'échangeurs :</w:t>
      </w:r>
    </w:p>
    <w:p w:rsidR="00644BD1" w:rsidRPr="009B5E42" w:rsidRDefault="00644BD1" w:rsidP="00AA698F">
      <w:pPr>
        <w:pStyle w:val="Paragraphedeliste"/>
        <w:numPr>
          <w:ilvl w:val="0"/>
          <w:numId w:val="3"/>
        </w:numPr>
        <w:autoSpaceDE w:val="0"/>
        <w:autoSpaceDN w:val="0"/>
        <w:adjustRightInd w:val="0"/>
        <w:rPr>
          <w:rFonts w:asciiTheme="majorBidi" w:hAnsiTheme="majorBidi" w:cstheme="majorBidi"/>
          <w:szCs w:val="24"/>
        </w:rPr>
      </w:pPr>
      <w:r w:rsidRPr="009B5E42">
        <w:rPr>
          <w:rFonts w:asciiTheme="majorBidi" w:hAnsiTheme="majorBidi" w:cstheme="majorBidi"/>
          <w:szCs w:val="24"/>
        </w:rPr>
        <w:t>Les échangeurs cationiques forts où les sites sont des groupements sulfonâtes.</w:t>
      </w:r>
    </w:p>
    <w:p w:rsidR="00644BD1" w:rsidRPr="009B5E42" w:rsidRDefault="00644BD1" w:rsidP="00AA698F">
      <w:pPr>
        <w:pStyle w:val="Paragraphedeliste"/>
        <w:numPr>
          <w:ilvl w:val="0"/>
          <w:numId w:val="3"/>
        </w:numPr>
        <w:autoSpaceDE w:val="0"/>
        <w:autoSpaceDN w:val="0"/>
        <w:adjustRightInd w:val="0"/>
        <w:rPr>
          <w:rFonts w:asciiTheme="majorBidi" w:hAnsiTheme="majorBidi" w:cstheme="majorBidi"/>
          <w:szCs w:val="24"/>
        </w:rPr>
      </w:pPr>
      <w:r>
        <w:rPr>
          <w:rFonts w:asciiTheme="majorBidi" w:hAnsiTheme="majorBidi" w:cstheme="majorBidi"/>
          <w:szCs w:val="24"/>
        </w:rPr>
        <w:t>L</w:t>
      </w:r>
      <w:r w:rsidRPr="009B5E42">
        <w:rPr>
          <w:rFonts w:asciiTheme="majorBidi" w:hAnsiTheme="majorBidi" w:cstheme="majorBidi"/>
          <w:szCs w:val="24"/>
        </w:rPr>
        <w:t>es échangeurs cationiques faibles où les sites sont des groupements carboxyliques.</w:t>
      </w:r>
    </w:p>
    <w:p w:rsidR="00644BD1" w:rsidRPr="009B5E42" w:rsidRDefault="00644BD1" w:rsidP="00AA698F">
      <w:pPr>
        <w:pStyle w:val="Paragraphedeliste"/>
        <w:numPr>
          <w:ilvl w:val="0"/>
          <w:numId w:val="3"/>
        </w:numPr>
        <w:autoSpaceDE w:val="0"/>
        <w:autoSpaceDN w:val="0"/>
        <w:adjustRightInd w:val="0"/>
        <w:rPr>
          <w:rFonts w:asciiTheme="majorBidi" w:hAnsiTheme="majorBidi" w:cstheme="majorBidi"/>
          <w:szCs w:val="24"/>
        </w:rPr>
      </w:pPr>
      <w:r>
        <w:rPr>
          <w:rFonts w:asciiTheme="majorBidi" w:hAnsiTheme="majorBidi" w:cstheme="majorBidi"/>
          <w:szCs w:val="24"/>
        </w:rPr>
        <w:t>L</w:t>
      </w:r>
      <w:r w:rsidRPr="009B5E42">
        <w:rPr>
          <w:rFonts w:asciiTheme="majorBidi" w:hAnsiTheme="majorBidi" w:cstheme="majorBidi"/>
          <w:szCs w:val="24"/>
        </w:rPr>
        <w:t>es échangeurs anioniques où les sites sont des groupements amines.</w:t>
      </w:r>
    </w:p>
    <w:p w:rsidR="00644BD1" w:rsidRPr="009B5E42" w:rsidRDefault="00644BD1" w:rsidP="00AA698F">
      <w:pPr>
        <w:pStyle w:val="Paragraphedeliste"/>
        <w:numPr>
          <w:ilvl w:val="0"/>
          <w:numId w:val="3"/>
        </w:numPr>
        <w:autoSpaceDE w:val="0"/>
        <w:autoSpaceDN w:val="0"/>
        <w:adjustRightInd w:val="0"/>
        <w:rPr>
          <w:rFonts w:asciiTheme="majorBidi" w:hAnsiTheme="majorBidi" w:cstheme="majorBidi"/>
          <w:szCs w:val="24"/>
        </w:rPr>
      </w:pPr>
      <w:r>
        <w:rPr>
          <w:rFonts w:asciiTheme="majorBidi" w:hAnsiTheme="majorBidi" w:cstheme="majorBidi"/>
          <w:szCs w:val="24"/>
        </w:rPr>
        <w:t>Le</w:t>
      </w:r>
      <w:r w:rsidRPr="009B5E42">
        <w:rPr>
          <w:rFonts w:asciiTheme="majorBidi" w:hAnsiTheme="majorBidi" w:cstheme="majorBidi"/>
          <w:szCs w:val="24"/>
        </w:rPr>
        <w:t>s échangeurs inertes qui possèdent la caractéristique essentielle de fixer les composés à éliminer.</w:t>
      </w:r>
    </w:p>
    <w:p w:rsidR="00644BD1" w:rsidRPr="000F48F1" w:rsidRDefault="00644BD1" w:rsidP="00644BD1">
      <w:pPr>
        <w:autoSpaceDE w:val="0"/>
        <w:autoSpaceDN w:val="0"/>
        <w:adjustRightInd w:val="0"/>
        <w:rPr>
          <w:rFonts w:asciiTheme="majorBidi" w:hAnsiTheme="majorBidi" w:cstheme="majorBidi"/>
          <w:szCs w:val="24"/>
        </w:rPr>
      </w:pPr>
      <w:r w:rsidRPr="000F48F1">
        <w:rPr>
          <w:rFonts w:asciiTheme="majorBidi" w:hAnsiTheme="majorBidi" w:cstheme="majorBidi"/>
          <w:szCs w:val="24"/>
        </w:rPr>
        <w:t>Le principe de l'échange demeure lié principalement aux interactions électrostatiques</w:t>
      </w:r>
      <w:r>
        <w:rPr>
          <w:rFonts w:asciiTheme="majorBidi" w:hAnsiTheme="majorBidi" w:cstheme="majorBidi"/>
          <w:szCs w:val="24"/>
        </w:rPr>
        <w:t xml:space="preserve"> </w:t>
      </w:r>
      <w:r w:rsidRPr="000F48F1">
        <w:rPr>
          <w:rFonts w:asciiTheme="majorBidi" w:hAnsiTheme="majorBidi" w:cstheme="majorBidi"/>
          <w:szCs w:val="24"/>
        </w:rPr>
        <w:t xml:space="preserve">(attraction) et aux forces de </w:t>
      </w:r>
      <w:r w:rsidRPr="000F48F1">
        <w:rPr>
          <w:rFonts w:asciiTheme="majorBidi" w:hAnsiTheme="majorBidi" w:cstheme="majorBidi"/>
          <w:b/>
          <w:bCs/>
          <w:szCs w:val="24"/>
        </w:rPr>
        <w:t>Van der Waal</w:t>
      </w:r>
      <w:r>
        <w:rPr>
          <w:rFonts w:asciiTheme="majorBidi" w:hAnsiTheme="majorBidi" w:cstheme="majorBidi"/>
          <w:b/>
          <w:bCs/>
          <w:szCs w:val="24"/>
        </w:rPr>
        <w:t>s</w:t>
      </w:r>
      <w:r w:rsidRPr="000F48F1">
        <w:rPr>
          <w:rFonts w:asciiTheme="majorBidi" w:hAnsiTheme="majorBidi" w:cstheme="majorBidi"/>
          <w:szCs w:val="24"/>
        </w:rPr>
        <w:t xml:space="preserve"> (affinité).</w:t>
      </w:r>
      <w:r>
        <w:rPr>
          <w:rFonts w:asciiTheme="majorBidi" w:hAnsiTheme="majorBidi" w:cstheme="majorBidi"/>
          <w:szCs w:val="24"/>
        </w:rPr>
        <w:t xml:space="preserve"> </w:t>
      </w:r>
      <w:r w:rsidRPr="000F48F1">
        <w:rPr>
          <w:rFonts w:asciiTheme="majorBidi" w:hAnsiTheme="majorBidi" w:cstheme="majorBidi"/>
          <w:szCs w:val="24"/>
        </w:rPr>
        <w:t>L'échange d'ion peut être</w:t>
      </w:r>
      <w:r>
        <w:rPr>
          <w:rFonts w:asciiTheme="majorBidi" w:hAnsiTheme="majorBidi" w:cstheme="majorBidi"/>
          <w:szCs w:val="24"/>
        </w:rPr>
        <w:t xml:space="preserve"> appliqué dans les cas suivants</w:t>
      </w:r>
      <w:r w:rsidRPr="000F48F1">
        <w:rPr>
          <w:rFonts w:asciiTheme="majorBidi" w:hAnsiTheme="majorBidi" w:cstheme="majorBidi"/>
          <w:szCs w:val="24"/>
        </w:rPr>
        <w:t>:</w:t>
      </w:r>
    </w:p>
    <w:p w:rsidR="00644BD1" w:rsidRPr="009B5E42" w:rsidRDefault="00644BD1" w:rsidP="00AA698F">
      <w:pPr>
        <w:pStyle w:val="Paragraphedeliste"/>
        <w:numPr>
          <w:ilvl w:val="0"/>
          <w:numId w:val="4"/>
        </w:numPr>
        <w:autoSpaceDE w:val="0"/>
        <w:autoSpaceDN w:val="0"/>
        <w:adjustRightInd w:val="0"/>
        <w:rPr>
          <w:rFonts w:asciiTheme="majorBidi" w:hAnsiTheme="majorBidi" w:cstheme="majorBidi"/>
          <w:szCs w:val="24"/>
        </w:rPr>
      </w:pPr>
      <w:r w:rsidRPr="009B5E42">
        <w:rPr>
          <w:rFonts w:asciiTheme="majorBidi" w:hAnsiTheme="majorBidi" w:cstheme="majorBidi"/>
          <w:szCs w:val="24"/>
        </w:rPr>
        <w:t>Rétention des métaux lourds toxiques (Cd</w:t>
      </w:r>
      <w:r w:rsidRPr="009B5E42">
        <w:rPr>
          <w:rFonts w:asciiTheme="majorBidi" w:hAnsiTheme="majorBidi" w:cstheme="majorBidi"/>
          <w:szCs w:val="24"/>
          <w:vertAlign w:val="superscript"/>
        </w:rPr>
        <w:t>2+</w:t>
      </w:r>
      <w:r>
        <w:rPr>
          <w:rFonts w:asciiTheme="majorBidi" w:hAnsiTheme="majorBidi" w:cstheme="majorBidi"/>
          <w:szCs w:val="24"/>
        </w:rPr>
        <w:t xml:space="preserve">, </w:t>
      </w:r>
      <w:r w:rsidRPr="009B5E42">
        <w:rPr>
          <w:rFonts w:asciiTheme="majorBidi" w:hAnsiTheme="majorBidi" w:cstheme="majorBidi"/>
          <w:szCs w:val="24"/>
        </w:rPr>
        <w:t>Pb</w:t>
      </w:r>
      <w:r w:rsidRPr="009B5E42">
        <w:rPr>
          <w:rFonts w:asciiTheme="majorBidi" w:hAnsiTheme="majorBidi" w:cstheme="majorBidi"/>
          <w:szCs w:val="24"/>
          <w:vertAlign w:val="superscript"/>
        </w:rPr>
        <w:t>2+</w:t>
      </w:r>
      <w:r w:rsidRPr="009B5E42">
        <w:rPr>
          <w:rFonts w:asciiTheme="majorBidi" w:hAnsiTheme="majorBidi" w:cstheme="majorBidi"/>
          <w:szCs w:val="24"/>
        </w:rPr>
        <w:t xml:space="preserve"> …).</w:t>
      </w:r>
    </w:p>
    <w:p w:rsidR="00644BD1" w:rsidRPr="009B5E42" w:rsidRDefault="00644BD1" w:rsidP="00AA698F">
      <w:pPr>
        <w:pStyle w:val="Paragraphedeliste"/>
        <w:numPr>
          <w:ilvl w:val="0"/>
          <w:numId w:val="4"/>
        </w:numPr>
        <w:autoSpaceDE w:val="0"/>
        <w:autoSpaceDN w:val="0"/>
        <w:adjustRightInd w:val="0"/>
        <w:rPr>
          <w:rFonts w:asciiTheme="majorBidi" w:hAnsiTheme="majorBidi" w:cstheme="majorBidi"/>
          <w:szCs w:val="24"/>
        </w:rPr>
      </w:pPr>
      <w:r w:rsidRPr="009B5E42">
        <w:rPr>
          <w:rFonts w:asciiTheme="majorBidi" w:hAnsiTheme="majorBidi" w:cstheme="majorBidi"/>
          <w:szCs w:val="24"/>
        </w:rPr>
        <w:t>Rétention d’espèces anioniques telles que les nitrates, les sulfates etc.…</w:t>
      </w:r>
    </w:p>
    <w:p w:rsidR="00644BD1" w:rsidRPr="009B5E42" w:rsidRDefault="00644BD1" w:rsidP="00AA698F">
      <w:pPr>
        <w:pStyle w:val="Paragraphedeliste"/>
        <w:numPr>
          <w:ilvl w:val="0"/>
          <w:numId w:val="4"/>
        </w:numPr>
        <w:autoSpaceDE w:val="0"/>
        <w:autoSpaceDN w:val="0"/>
        <w:adjustRightInd w:val="0"/>
        <w:rPr>
          <w:rFonts w:asciiTheme="majorBidi" w:hAnsiTheme="majorBidi" w:cstheme="majorBidi"/>
          <w:szCs w:val="24"/>
        </w:rPr>
      </w:pPr>
      <w:r w:rsidRPr="009B5E42">
        <w:rPr>
          <w:rFonts w:asciiTheme="majorBidi" w:hAnsiTheme="majorBidi" w:cstheme="majorBidi"/>
          <w:szCs w:val="24"/>
        </w:rPr>
        <w:t>Elimination des colorants cationiques et anioniques</w:t>
      </w:r>
      <w:sdt>
        <w:sdtPr>
          <w:rPr>
            <w:rFonts w:asciiTheme="majorBidi" w:hAnsiTheme="majorBidi" w:cstheme="majorBidi"/>
            <w:szCs w:val="24"/>
          </w:rPr>
          <w:id w:val="2283399"/>
          <w:citation/>
        </w:sdtPr>
        <w:sdtContent>
          <w:r w:rsidR="00B5777B" w:rsidRPr="003F00E3">
            <w:rPr>
              <w:rFonts w:asciiTheme="majorBidi" w:hAnsiTheme="majorBidi" w:cstheme="majorBidi"/>
              <w:szCs w:val="24"/>
            </w:rPr>
            <w:fldChar w:fldCharType="begin"/>
          </w:r>
          <w:r w:rsidRPr="003F00E3">
            <w:rPr>
              <w:rFonts w:asciiTheme="majorBidi" w:hAnsiTheme="majorBidi" w:cstheme="majorBidi"/>
              <w:szCs w:val="24"/>
            </w:rPr>
            <w:instrText xml:space="preserve"> CITATION Dus91 \l 1036 </w:instrText>
          </w:r>
          <w:r w:rsidR="00B5777B" w:rsidRPr="003F00E3">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(27)</w:t>
          </w:r>
          <w:r w:rsidR="00B5777B" w:rsidRPr="003F00E3">
            <w:rPr>
              <w:rFonts w:asciiTheme="majorBidi" w:hAnsiTheme="majorBidi" w:cstheme="majorBidi"/>
              <w:szCs w:val="24"/>
            </w:rPr>
            <w:fldChar w:fldCharType="end"/>
          </w:r>
        </w:sdtContent>
      </w:sdt>
      <w:r w:rsidRPr="009B5E42">
        <w:rPr>
          <w:rFonts w:asciiTheme="majorBidi" w:hAnsiTheme="majorBidi" w:cstheme="majorBidi"/>
          <w:szCs w:val="24"/>
        </w:rPr>
        <w:t>.</w:t>
      </w:r>
    </w:p>
    <w:p w:rsidR="00644BD1" w:rsidRDefault="00644BD1" w:rsidP="00AA698F">
      <w:pPr>
        <w:pStyle w:val="Paragraphedeliste"/>
        <w:numPr>
          <w:ilvl w:val="0"/>
          <w:numId w:val="4"/>
        </w:numPr>
        <w:autoSpaceDE w:val="0"/>
        <w:autoSpaceDN w:val="0"/>
        <w:adjustRightInd w:val="0"/>
        <w:rPr>
          <w:rFonts w:asciiTheme="majorBidi" w:hAnsiTheme="majorBidi" w:cstheme="majorBidi"/>
          <w:szCs w:val="24"/>
        </w:rPr>
      </w:pPr>
      <w:r w:rsidRPr="009B5E42">
        <w:rPr>
          <w:rFonts w:asciiTheme="majorBidi" w:hAnsiTheme="majorBidi" w:cstheme="majorBidi"/>
          <w:szCs w:val="24"/>
        </w:rPr>
        <w:t>Adoucissement des eaux (élimination du Ca</w:t>
      </w:r>
      <w:r w:rsidRPr="009B5E42">
        <w:rPr>
          <w:rFonts w:asciiTheme="majorBidi" w:hAnsiTheme="majorBidi" w:cstheme="majorBidi"/>
          <w:szCs w:val="24"/>
          <w:vertAlign w:val="superscript"/>
        </w:rPr>
        <w:t>2+</w:t>
      </w:r>
      <w:r w:rsidRPr="009B5E42">
        <w:rPr>
          <w:rFonts w:asciiTheme="majorBidi" w:hAnsiTheme="majorBidi" w:cstheme="majorBidi"/>
          <w:szCs w:val="24"/>
        </w:rPr>
        <w:t xml:space="preserve"> et Mg</w:t>
      </w:r>
      <w:r w:rsidRPr="009B5E42">
        <w:rPr>
          <w:rFonts w:asciiTheme="majorBidi" w:hAnsiTheme="majorBidi" w:cstheme="majorBidi"/>
          <w:szCs w:val="24"/>
          <w:vertAlign w:val="superscript"/>
        </w:rPr>
        <w:t>2+</w:t>
      </w:r>
      <w:r w:rsidRPr="009B5E42">
        <w:rPr>
          <w:rFonts w:asciiTheme="majorBidi" w:hAnsiTheme="majorBidi" w:cstheme="majorBidi"/>
          <w:szCs w:val="24"/>
        </w:rPr>
        <w:t>).</w:t>
      </w:r>
    </w:p>
    <w:p w:rsidR="00644BD1" w:rsidRDefault="00644BD1" w:rsidP="00FF2943">
      <w:pPr>
        <w:autoSpaceDE w:val="0"/>
        <w:autoSpaceDN w:val="0"/>
        <w:adjustRightInd w:val="0"/>
        <w:rPr>
          <w:rFonts w:asciiTheme="majorBidi" w:hAnsiTheme="majorBidi" w:cstheme="majorBidi"/>
          <w:szCs w:val="24"/>
        </w:rPr>
      </w:pPr>
      <w:r w:rsidRPr="001D58E3">
        <w:rPr>
          <w:rFonts w:asciiTheme="majorBidi" w:hAnsiTheme="majorBidi" w:cstheme="majorBidi"/>
          <w:szCs w:val="24"/>
        </w:rPr>
        <w:t xml:space="preserve">Des travaux récents ont permis de </w:t>
      </w:r>
      <w:r>
        <w:rPr>
          <w:rFonts w:asciiTheme="majorBidi" w:hAnsiTheme="majorBidi" w:cstheme="majorBidi"/>
          <w:szCs w:val="24"/>
        </w:rPr>
        <w:t>mettre en évidence</w:t>
      </w:r>
      <w:r w:rsidRPr="001D58E3">
        <w:rPr>
          <w:rFonts w:asciiTheme="majorBidi" w:hAnsiTheme="majorBidi" w:cstheme="majorBidi"/>
          <w:szCs w:val="24"/>
        </w:rPr>
        <w:t xml:space="preserve"> l'efficacité</w:t>
      </w:r>
      <w:r>
        <w:rPr>
          <w:rFonts w:asciiTheme="majorBidi" w:hAnsiTheme="majorBidi" w:cstheme="majorBidi"/>
          <w:szCs w:val="24"/>
        </w:rPr>
        <w:t xml:space="preserve"> d</w:t>
      </w:r>
      <w:r w:rsidRPr="001D58E3">
        <w:rPr>
          <w:rFonts w:asciiTheme="majorBidi" w:hAnsiTheme="majorBidi" w:cstheme="majorBidi"/>
          <w:szCs w:val="24"/>
        </w:rPr>
        <w:t>'élimination de 3 types de colorants (rouge, bleu et jaune) par échange d'ions sur une résine du type Amberlite IR 120. Rappelons</w:t>
      </w:r>
      <w:r>
        <w:rPr>
          <w:rFonts w:asciiTheme="majorBidi" w:hAnsiTheme="majorBidi" w:cstheme="majorBidi"/>
          <w:szCs w:val="24"/>
        </w:rPr>
        <w:t xml:space="preserve"> </w:t>
      </w:r>
      <w:r w:rsidRPr="001D58E3">
        <w:rPr>
          <w:rFonts w:asciiTheme="majorBidi" w:hAnsiTheme="majorBidi" w:cstheme="majorBidi"/>
          <w:szCs w:val="24"/>
        </w:rPr>
        <w:t>que ces colorants sont utilisés dan</w:t>
      </w:r>
      <w:r>
        <w:rPr>
          <w:rFonts w:asciiTheme="majorBidi" w:hAnsiTheme="majorBidi" w:cstheme="majorBidi"/>
          <w:szCs w:val="24"/>
        </w:rPr>
        <w:t>s le domaine textile.</w:t>
      </w:r>
      <w:r w:rsidRPr="001D58E3">
        <w:rPr>
          <w:rFonts w:asciiTheme="majorBidi" w:hAnsiTheme="majorBidi" w:cstheme="majorBidi"/>
          <w:szCs w:val="24"/>
        </w:rPr>
        <w:t xml:space="preserve"> Les </w:t>
      </w:r>
      <w:r w:rsidRPr="001D58E3">
        <w:rPr>
          <w:rFonts w:asciiTheme="majorBidi" w:hAnsiTheme="majorBidi" w:cstheme="majorBidi"/>
          <w:szCs w:val="24"/>
        </w:rPr>
        <w:lastRenderedPageBreak/>
        <w:t>quantités échangées par gramme d’échangeur sont de l'ordre de 53,42 mg/g pour le colorant rouge, de 24,00 mg/g pour le colorant bleu et enfin de 122,70 mg/g pour le colorant Jaune</w:t>
      </w:r>
      <w:sdt>
        <w:sdtPr>
          <w:rPr>
            <w:rFonts w:asciiTheme="majorBidi" w:hAnsiTheme="majorBidi" w:cstheme="majorBidi"/>
            <w:szCs w:val="24"/>
          </w:rPr>
          <w:id w:val="2283400"/>
          <w:citation/>
        </w:sdtPr>
        <w:sdtContent>
          <w:r w:rsidR="00B5777B" w:rsidRPr="003F00E3">
            <w:rPr>
              <w:rFonts w:asciiTheme="majorBidi" w:hAnsiTheme="majorBidi" w:cstheme="majorBidi"/>
              <w:szCs w:val="24"/>
            </w:rPr>
            <w:fldChar w:fldCharType="begin"/>
          </w:r>
          <w:r w:rsidRPr="003F00E3">
            <w:rPr>
              <w:rFonts w:asciiTheme="majorBidi" w:hAnsiTheme="majorBidi" w:cstheme="majorBidi"/>
              <w:szCs w:val="24"/>
            </w:rPr>
            <w:instrText xml:space="preserve"> CITATION Keb96 \l 1036 </w:instrText>
          </w:r>
          <w:r w:rsidR="00B5777B" w:rsidRPr="003F00E3">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(11)</w:t>
          </w:r>
          <w:r w:rsidR="00B5777B" w:rsidRPr="003F00E3">
            <w:rPr>
              <w:rFonts w:asciiTheme="majorBidi" w:hAnsiTheme="majorBidi" w:cstheme="majorBidi"/>
              <w:szCs w:val="24"/>
            </w:rPr>
            <w:fldChar w:fldCharType="end"/>
          </w:r>
        </w:sdtContent>
      </w:sdt>
      <w:r w:rsidRPr="001D58E3">
        <w:rPr>
          <w:rFonts w:asciiTheme="majorBidi" w:hAnsiTheme="majorBidi" w:cstheme="majorBidi"/>
          <w:szCs w:val="24"/>
        </w:rPr>
        <w:t>.</w:t>
      </w:r>
    </w:p>
    <w:p w:rsidR="00644BD1" w:rsidRDefault="00644BD1" w:rsidP="00644BD1">
      <w:pPr>
        <w:pStyle w:val="Titre3"/>
      </w:pPr>
      <w:bookmarkStart w:id="15" w:name="_Toc403992001"/>
      <w:r>
        <w:t>Les procédés biologiques:</w:t>
      </w:r>
      <w:bookmarkEnd w:id="15"/>
    </w:p>
    <w:p w:rsidR="00644BD1" w:rsidRDefault="00644BD1" w:rsidP="00644BD1">
      <w:pPr>
        <w:autoSpaceDE w:val="0"/>
        <w:autoSpaceDN w:val="0"/>
        <w:adjustRightInd w:val="0"/>
        <w:spacing w:after="240"/>
        <w:rPr>
          <w:rFonts w:asciiTheme="majorBidi" w:hAnsiTheme="majorBidi" w:cstheme="majorBidi"/>
          <w:szCs w:val="24"/>
        </w:rPr>
      </w:pPr>
      <w:r w:rsidRPr="00E37601">
        <w:rPr>
          <w:rFonts w:asciiTheme="majorBidi" w:hAnsiTheme="majorBidi" w:cstheme="majorBidi"/>
          <w:szCs w:val="24"/>
        </w:rPr>
        <w:t>Le traitement biologique est une méthode</w:t>
      </w:r>
      <w:r>
        <w:rPr>
          <w:rFonts w:asciiTheme="majorBidi" w:hAnsiTheme="majorBidi" w:cstheme="majorBidi"/>
          <w:szCs w:val="24"/>
        </w:rPr>
        <w:t>, faisant appel à des micro-organismes,</w:t>
      </w:r>
      <w:r w:rsidRPr="00E37601">
        <w:rPr>
          <w:rFonts w:asciiTheme="majorBidi" w:hAnsiTheme="majorBidi" w:cstheme="majorBidi"/>
          <w:szCs w:val="24"/>
        </w:rPr>
        <w:t xml:space="preserve"> </w:t>
      </w:r>
      <w:r>
        <w:rPr>
          <w:rFonts w:asciiTheme="majorBidi" w:hAnsiTheme="majorBidi" w:cstheme="majorBidi"/>
          <w:szCs w:val="24"/>
        </w:rPr>
        <w:t xml:space="preserve">qui </w:t>
      </w:r>
      <w:r w:rsidRPr="00E37601">
        <w:rPr>
          <w:rFonts w:asciiTheme="majorBidi" w:hAnsiTheme="majorBidi" w:cstheme="majorBidi"/>
          <w:szCs w:val="24"/>
        </w:rPr>
        <w:t>pourrait être nécessaire à la dégradation de</w:t>
      </w:r>
      <w:r>
        <w:rPr>
          <w:rFonts w:asciiTheme="majorBidi" w:hAnsiTheme="majorBidi" w:cstheme="majorBidi"/>
          <w:szCs w:val="24"/>
        </w:rPr>
        <w:t>s</w:t>
      </w:r>
      <w:r w:rsidRPr="00E37601">
        <w:rPr>
          <w:rFonts w:asciiTheme="majorBidi" w:hAnsiTheme="majorBidi" w:cstheme="majorBidi"/>
          <w:szCs w:val="24"/>
        </w:rPr>
        <w:t xml:space="preserve"> composés organiques synthétiques tels que les colorants. Ce procédé peut conduire soit à une biodégradation totale </w:t>
      </w:r>
      <w:r>
        <w:rPr>
          <w:rFonts w:asciiTheme="majorBidi" w:hAnsiTheme="majorBidi" w:cstheme="majorBidi"/>
          <w:szCs w:val="24"/>
        </w:rPr>
        <w:t>et aboutir au carbone minéral</w:t>
      </w:r>
      <w:r w:rsidRPr="00E37601">
        <w:rPr>
          <w:rFonts w:asciiTheme="majorBidi" w:hAnsiTheme="majorBidi" w:cstheme="majorBidi"/>
          <w:szCs w:val="24"/>
        </w:rPr>
        <w:t xml:space="preserve"> </w:t>
      </w:r>
      <w:r>
        <w:rPr>
          <w:rFonts w:asciiTheme="majorBidi" w:hAnsiTheme="majorBidi" w:cstheme="majorBidi"/>
          <w:szCs w:val="24"/>
        </w:rPr>
        <w:t>(</w:t>
      </w:r>
      <w:r w:rsidRPr="00E37601">
        <w:rPr>
          <w:rFonts w:asciiTheme="majorBidi" w:hAnsiTheme="majorBidi" w:cstheme="majorBidi"/>
          <w:szCs w:val="24"/>
        </w:rPr>
        <w:t>CO</w:t>
      </w:r>
      <w:r w:rsidRPr="00E37601">
        <w:rPr>
          <w:rFonts w:asciiTheme="majorBidi" w:hAnsiTheme="majorBidi" w:cstheme="majorBidi"/>
          <w:szCs w:val="24"/>
          <w:vertAlign w:val="subscript"/>
        </w:rPr>
        <w:t>2</w:t>
      </w:r>
      <w:r>
        <w:rPr>
          <w:rFonts w:asciiTheme="majorBidi" w:hAnsiTheme="majorBidi" w:cstheme="majorBidi"/>
          <w:szCs w:val="24"/>
          <w:vertAlign w:val="subscript"/>
        </w:rPr>
        <w:t>)</w:t>
      </w:r>
      <w:r w:rsidRPr="00E37601">
        <w:rPr>
          <w:rFonts w:asciiTheme="majorBidi" w:hAnsiTheme="majorBidi" w:cstheme="majorBidi"/>
          <w:szCs w:val="24"/>
          <w:vertAlign w:val="subscript"/>
        </w:rPr>
        <w:t xml:space="preserve"> </w:t>
      </w:r>
      <w:r>
        <w:rPr>
          <w:rFonts w:asciiTheme="majorBidi" w:hAnsiTheme="majorBidi" w:cstheme="majorBidi"/>
          <w:szCs w:val="24"/>
        </w:rPr>
        <w:t>et</w:t>
      </w:r>
      <w:r w:rsidRPr="00E37601">
        <w:rPr>
          <w:rFonts w:asciiTheme="majorBidi" w:hAnsiTheme="majorBidi" w:cstheme="majorBidi"/>
          <w:szCs w:val="24"/>
        </w:rPr>
        <w:t xml:space="preserve"> </w:t>
      </w:r>
      <w:r>
        <w:rPr>
          <w:rFonts w:asciiTheme="majorBidi" w:hAnsiTheme="majorBidi" w:cstheme="majorBidi"/>
          <w:szCs w:val="24"/>
        </w:rPr>
        <w:t>à la formation de molécules d’eau (</w:t>
      </w:r>
      <w:r w:rsidRPr="00E37601">
        <w:rPr>
          <w:rFonts w:asciiTheme="majorBidi" w:hAnsiTheme="majorBidi" w:cstheme="majorBidi"/>
          <w:szCs w:val="24"/>
        </w:rPr>
        <w:t>H</w:t>
      </w:r>
      <w:r w:rsidRPr="00E37601">
        <w:rPr>
          <w:rFonts w:asciiTheme="majorBidi" w:hAnsiTheme="majorBidi" w:cstheme="majorBidi"/>
          <w:szCs w:val="24"/>
          <w:vertAlign w:val="subscript"/>
        </w:rPr>
        <w:t>2</w:t>
      </w:r>
      <w:r w:rsidRPr="00E37601">
        <w:rPr>
          <w:rFonts w:asciiTheme="majorBidi" w:hAnsiTheme="majorBidi" w:cstheme="majorBidi"/>
          <w:szCs w:val="24"/>
        </w:rPr>
        <w:t>O</w:t>
      </w:r>
      <w:r>
        <w:rPr>
          <w:rFonts w:asciiTheme="majorBidi" w:hAnsiTheme="majorBidi" w:cstheme="majorBidi"/>
          <w:szCs w:val="24"/>
        </w:rPr>
        <w:t>), comme produits de traitement</w:t>
      </w:r>
      <w:r w:rsidRPr="00E37601">
        <w:rPr>
          <w:rFonts w:asciiTheme="majorBidi" w:hAnsiTheme="majorBidi" w:cstheme="majorBidi"/>
          <w:szCs w:val="24"/>
        </w:rPr>
        <w:t>, soit à une biodégradation incomplète, pouvant aboutir à</w:t>
      </w:r>
      <w:r>
        <w:rPr>
          <w:rFonts w:asciiTheme="majorBidi" w:hAnsiTheme="majorBidi" w:cstheme="majorBidi"/>
          <w:szCs w:val="24"/>
        </w:rPr>
        <w:t xml:space="preserve"> un,</w:t>
      </w:r>
      <w:r w:rsidRPr="00E37601">
        <w:rPr>
          <w:rFonts w:asciiTheme="majorBidi" w:hAnsiTheme="majorBidi" w:cstheme="majorBidi"/>
          <w:szCs w:val="24"/>
        </w:rPr>
        <w:t xml:space="preserve"> </w:t>
      </w:r>
      <w:r>
        <w:rPr>
          <w:rFonts w:asciiTheme="majorBidi" w:hAnsiTheme="majorBidi" w:cstheme="majorBidi"/>
          <w:szCs w:val="24"/>
        </w:rPr>
        <w:t xml:space="preserve">ou plusieurs composés </w:t>
      </w:r>
      <w:r w:rsidRPr="00E37601">
        <w:rPr>
          <w:rFonts w:asciiTheme="majorBidi" w:hAnsiTheme="majorBidi" w:cstheme="majorBidi"/>
          <w:szCs w:val="24"/>
        </w:rPr>
        <w:t>ayant une structure diffé</w:t>
      </w:r>
      <w:r>
        <w:rPr>
          <w:rFonts w:asciiTheme="majorBidi" w:hAnsiTheme="majorBidi" w:cstheme="majorBidi"/>
          <w:szCs w:val="24"/>
        </w:rPr>
        <w:t>rente de la molécule mère</w:t>
      </w:r>
      <w:r w:rsidRPr="00E37601">
        <w:rPr>
          <w:rFonts w:asciiTheme="majorBidi" w:hAnsiTheme="majorBidi" w:cstheme="majorBidi"/>
          <w:szCs w:val="24"/>
        </w:rPr>
        <w:t xml:space="preserve">. Cependant, </w:t>
      </w:r>
      <w:r>
        <w:rPr>
          <w:rFonts w:asciiTheme="majorBidi" w:hAnsiTheme="majorBidi" w:cstheme="majorBidi"/>
          <w:szCs w:val="24"/>
        </w:rPr>
        <w:t>bon nombre de</w:t>
      </w:r>
      <w:r w:rsidRPr="00E37601">
        <w:rPr>
          <w:rFonts w:asciiTheme="majorBidi" w:hAnsiTheme="majorBidi" w:cstheme="majorBidi"/>
          <w:szCs w:val="24"/>
        </w:rPr>
        <w:t xml:space="preserve"> colorants synthétiques utilisés dans le </w:t>
      </w:r>
      <w:r>
        <w:rPr>
          <w:rFonts w:asciiTheme="majorBidi" w:hAnsiTheme="majorBidi" w:cstheme="majorBidi"/>
          <w:szCs w:val="24"/>
        </w:rPr>
        <w:t xml:space="preserve">domaine </w:t>
      </w:r>
      <w:r w:rsidRPr="00E37601">
        <w:rPr>
          <w:rFonts w:asciiTheme="majorBidi" w:hAnsiTheme="majorBidi" w:cstheme="majorBidi"/>
          <w:szCs w:val="24"/>
        </w:rPr>
        <w:t>textile se sont avérés résistants à la biodégradation</w:t>
      </w:r>
      <w:sdt>
        <w:sdtPr>
          <w:rPr>
            <w:rFonts w:asciiTheme="majorBidi" w:hAnsiTheme="majorBidi" w:cstheme="majorBidi"/>
            <w:szCs w:val="24"/>
          </w:rPr>
          <w:id w:val="2283402"/>
          <w:citation/>
        </w:sdtPr>
        <w:sdtContent>
          <w:r w:rsidR="00B5777B" w:rsidRPr="003F00E3">
            <w:rPr>
              <w:rFonts w:asciiTheme="majorBidi" w:hAnsiTheme="majorBidi" w:cstheme="majorBidi"/>
              <w:szCs w:val="24"/>
            </w:rPr>
            <w:fldChar w:fldCharType="begin"/>
          </w:r>
          <w:r w:rsidRPr="003F00E3">
            <w:rPr>
              <w:rFonts w:asciiTheme="majorBidi" w:hAnsiTheme="majorBidi" w:cstheme="majorBidi"/>
              <w:szCs w:val="24"/>
            </w:rPr>
            <w:instrText xml:space="preserve"> CITATION Keb96 \l 1036 </w:instrText>
          </w:r>
          <w:r w:rsidR="00B5777B" w:rsidRPr="003F00E3">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(11)</w:t>
          </w:r>
          <w:r w:rsidR="00B5777B" w:rsidRPr="003F00E3">
            <w:rPr>
              <w:rFonts w:asciiTheme="majorBidi" w:hAnsiTheme="majorBidi" w:cstheme="majorBidi"/>
              <w:szCs w:val="24"/>
            </w:rPr>
            <w:fldChar w:fldCharType="end"/>
          </w:r>
        </w:sdtContent>
      </w:sdt>
      <w:r w:rsidRPr="003F00E3">
        <w:rPr>
          <w:rFonts w:asciiTheme="majorBidi" w:hAnsiTheme="majorBidi" w:cstheme="majorBidi"/>
          <w:szCs w:val="24"/>
        </w:rPr>
        <w:t>.</w:t>
      </w:r>
      <w:r w:rsidRPr="003F00E3">
        <w:rPr>
          <w:rFonts w:ascii="TimesNewRoman" w:cs="TimesNewRoman"/>
          <w:szCs w:val="24"/>
        </w:rPr>
        <w:t xml:space="preserve"> </w:t>
      </w:r>
      <w:r w:rsidRPr="00A727EF">
        <w:rPr>
          <w:rFonts w:asciiTheme="majorBidi" w:hAnsiTheme="majorBidi" w:cstheme="majorBidi"/>
          <w:szCs w:val="24"/>
        </w:rPr>
        <w:t>Le</w:t>
      </w:r>
      <w:r>
        <w:rPr>
          <w:rFonts w:asciiTheme="majorBidi" w:hAnsiTheme="majorBidi" w:cstheme="majorBidi"/>
          <w:szCs w:val="24"/>
        </w:rPr>
        <w:t>s procédés biologiques sont souvent assistés</w:t>
      </w:r>
      <w:r w:rsidRPr="00A727EF">
        <w:rPr>
          <w:rFonts w:asciiTheme="majorBidi" w:hAnsiTheme="majorBidi" w:cstheme="majorBidi"/>
          <w:szCs w:val="24"/>
        </w:rPr>
        <w:t xml:space="preserve"> par des mesur</w:t>
      </w:r>
      <w:r>
        <w:rPr>
          <w:rFonts w:asciiTheme="majorBidi" w:hAnsiTheme="majorBidi" w:cstheme="majorBidi"/>
          <w:szCs w:val="24"/>
        </w:rPr>
        <w:t>es telles que</w:t>
      </w:r>
      <w:r w:rsidRPr="00A727EF">
        <w:rPr>
          <w:rFonts w:asciiTheme="majorBidi" w:hAnsiTheme="majorBidi" w:cstheme="majorBidi"/>
          <w:szCs w:val="24"/>
        </w:rPr>
        <w:t xml:space="preserve"> la D.B.O (demande biologique en oxygène) et de la D.C.O (demande chimique en oxygène).</w:t>
      </w:r>
      <w:r>
        <w:rPr>
          <w:rFonts w:asciiTheme="majorBidi" w:hAnsiTheme="majorBidi" w:cstheme="majorBidi"/>
          <w:szCs w:val="24"/>
        </w:rPr>
        <w:t xml:space="preserve"> Principalement, on distingue deux méthodes de biodégradation: aérobie et anaérobie.</w:t>
      </w:r>
    </w:p>
    <w:p w:rsidR="00644BD1" w:rsidRDefault="00644BD1" w:rsidP="00644BD1">
      <w:pPr>
        <w:pStyle w:val="Titre4"/>
        <w:rPr>
          <w:sz w:val="28"/>
          <w:szCs w:val="28"/>
        </w:rPr>
      </w:pPr>
      <w:bookmarkStart w:id="16" w:name="_Toc403992002"/>
      <w:r>
        <w:t>Traitement aérobie</w:t>
      </w:r>
      <w:r w:rsidRPr="005254F9">
        <w:t>:</w:t>
      </w:r>
      <w:bookmarkEnd w:id="16"/>
    </w:p>
    <w:p w:rsidR="00644BD1" w:rsidRPr="00532426" w:rsidRDefault="00644BD1" w:rsidP="00644BD1">
      <w:pPr>
        <w:autoSpaceDE w:val="0"/>
        <w:autoSpaceDN w:val="0"/>
        <w:adjustRightInd w:val="0"/>
        <w:spacing w:after="240"/>
        <w:rPr>
          <w:rFonts w:cs="Times New Roman"/>
          <w:szCs w:val="24"/>
        </w:rPr>
      </w:pPr>
      <w:r>
        <w:rPr>
          <w:rFonts w:cs="Times New Roman"/>
          <w:szCs w:val="24"/>
        </w:rPr>
        <w:t xml:space="preserve">C’est un traitement biologique usant de micro-organismes, en présence d’oxygène. </w:t>
      </w:r>
      <w:r w:rsidRPr="00784E89">
        <w:rPr>
          <w:rFonts w:cs="Times New Roman"/>
          <w:szCs w:val="24"/>
        </w:rPr>
        <w:t xml:space="preserve">Des réacteurs dits à lits bactériens sont utilisés pour cet effet. Ils sont constitués d’une unité de boue activée où les polluants sont décomposés par des bactéries aérobies. Après épuration, la boue est séparée des eaux usées par </w:t>
      </w:r>
      <w:r>
        <w:rPr>
          <w:rFonts w:cs="Times New Roman"/>
          <w:szCs w:val="24"/>
        </w:rPr>
        <w:t>sédimentation dans un décanteur.</w:t>
      </w:r>
      <w:r w:rsidRPr="00784E89">
        <w:rPr>
          <w:rFonts w:cs="Times New Roman"/>
          <w:szCs w:val="24"/>
        </w:rPr>
        <w:t xml:space="preserve"> Une partie </w:t>
      </w:r>
      <w:r>
        <w:rPr>
          <w:rFonts w:cs="Times New Roman"/>
          <w:szCs w:val="24"/>
        </w:rPr>
        <w:t xml:space="preserve">des eaux </w:t>
      </w:r>
      <w:r w:rsidRPr="00784E89">
        <w:rPr>
          <w:rFonts w:cs="Times New Roman"/>
          <w:szCs w:val="24"/>
        </w:rPr>
        <w:t>est recyclée et le surplus est évacué après pressage ou centrifugation.</w:t>
      </w:r>
      <w:r>
        <w:rPr>
          <w:rFonts w:cs="Times New Roman"/>
          <w:szCs w:val="24"/>
        </w:rPr>
        <w:t xml:space="preserve"> </w:t>
      </w:r>
      <w:r w:rsidRPr="00784E89">
        <w:rPr>
          <w:rFonts w:cs="Times New Roman"/>
          <w:szCs w:val="24"/>
        </w:rPr>
        <w:t>Ce procédé est resté longtemps un moyen pour dégrader un grand nombre de polluants organiques Il s’est avéré efficace pour une certaine catégorie de rejets textiles</w:t>
      </w:r>
      <w:sdt>
        <w:sdtPr>
          <w:rPr>
            <w:rFonts w:cs="Times New Roman"/>
            <w:szCs w:val="24"/>
          </w:rPr>
          <w:id w:val="2283401"/>
          <w:citation/>
        </w:sdtPr>
        <w:sdtContent>
          <w:r w:rsidR="00B5777B">
            <w:rPr>
              <w:rFonts w:cs="Times New Roman"/>
              <w:szCs w:val="24"/>
            </w:rPr>
            <w:fldChar w:fldCharType="begin"/>
          </w:r>
          <w:r>
            <w:rPr>
              <w:rFonts w:cs="Times New Roman"/>
              <w:szCs w:val="24"/>
            </w:rPr>
            <w:instrText xml:space="preserve"> CITATION San991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(28)</w:t>
          </w:r>
          <w:r w:rsidR="00B5777B">
            <w:rPr>
              <w:rFonts w:cs="Times New Roman"/>
              <w:szCs w:val="24"/>
            </w:rPr>
            <w:fldChar w:fldCharType="end"/>
          </w:r>
        </w:sdtContent>
      </w:sdt>
      <w:r w:rsidRPr="00784E89">
        <w:rPr>
          <w:rFonts w:cs="Times New Roman"/>
          <w:szCs w:val="24"/>
        </w:rPr>
        <w:t>. Notons cependant que des colorants tels que les azoïques, les colorants acides et les colorants réactifs se sont révélés persistants à ce mode de traitement</w:t>
      </w:r>
      <w:sdt>
        <w:sdtPr>
          <w:rPr>
            <w:rFonts w:cs="Times New Roman"/>
            <w:szCs w:val="24"/>
          </w:rPr>
          <w:id w:val="2283403"/>
          <w:citation/>
        </w:sdtPr>
        <w:sdtContent>
          <w:r w:rsidR="00B5777B" w:rsidRPr="003F00E3">
            <w:rPr>
              <w:rFonts w:cs="Times New Roman"/>
              <w:szCs w:val="24"/>
            </w:rPr>
            <w:fldChar w:fldCharType="begin"/>
          </w:r>
          <w:r w:rsidRPr="003F00E3">
            <w:rPr>
              <w:rFonts w:cs="Times New Roman"/>
              <w:szCs w:val="24"/>
            </w:rPr>
            <w:instrText xml:space="preserve"> CITATION Hit78 \l 1036 </w:instrText>
          </w:r>
          <w:r w:rsidR="00B5777B" w:rsidRPr="003F00E3">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(29)</w:t>
          </w:r>
          <w:r w:rsidR="00B5777B" w:rsidRPr="003F00E3">
            <w:rPr>
              <w:rFonts w:cs="Times New Roman"/>
              <w:szCs w:val="24"/>
            </w:rPr>
            <w:fldChar w:fldCharType="end"/>
          </w:r>
        </w:sdtContent>
      </w:sdt>
      <w:r w:rsidRPr="003F00E3">
        <w:rPr>
          <w:rFonts w:cs="Times New Roman"/>
          <w:szCs w:val="24"/>
        </w:rPr>
        <w:t>.</w:t>
      </w:r>
    </w:p>
    <w:p w:rsidR="00644BD1" w:rsidRDefault="00644BD1" w:rsidP="00644BD1">
      <w:pPr>
        <w:pStyle w:val="Titre4"/>
      </w:pPr>
      <w:bookmarkStart w:id="17" w:name="_Toc403992003"/>
      <w:r w:rsidRPr="005254F9">
        <w:t>Traitement a</w:t>
      </w:r>
      <w:r>
        <w:t>naérobie</w:t>
      </w:r>
      <w:r w:rsidRPr="005254F9">
        <w:t>:</w:t>
      </w:r>
      <w:bookmarkEnd w:id="17"/>
    </w:p>
    <w:p w:rsidR="00644BD1" w:rsidRDefault="00644BD1" w:rsidP="00644BD1">
      <w:pPr>
        <w:autoSpaceDE w:val="0"/>
        <w:autoSpaceDN w:val="0"/>
        <w:adjustRightInd w:val="0"/>
        <w:rPr>
          <w:rFonts w:cs="Times New Roman"/>
          <w:szCs w:val="24"/>
        </w:rPr>
      </w:pPr>
      <w:r w:rsidRPr="00784E89">
        <w:rPr>
          <w:rFonts w:cs="Times New Roman"/>
          <w:szCs w:val="24"/>
        </w:rPr>
        <w:t xml:space="preserve">En </w:t>
      </w:r>
      <w:r>
        <w:rPr>
          <w:rFonts w:cs="Times New Roman"/>
          <w:szCs w:val="24"/>
        </w:rPr>
        <w:t>l’absence d’</w:t>
      </w:r>
      <w:r w:rsidRPr="00784E89">
        <w:rPr>
          <w:rFonts w:cs="Times New Roman"/>
          <w:szCs w:val="24"/>
        </w:rPr>
        <w:t xml:space="preserve">oxygène, la digestion anaérobie des composés organiques conduit à la formation du dioxyde de carbone, du méthane </w:t>
      </w:r>
      <w:r>
        <w:rPr>
          <w:rFonts w:cs="Times New Roman"/>
          <w:szCs w:val="24"/>
        </w:rPr>
        <w:t>et de l’eau. Ce procédé est d’</w:t>
      </w:r>
      <w:r w:rsidRPr="00784E89">
        <w:rPr>
          <w:rFonts w:cs="Times New Roman"/>
          <w:szCs w:val="24"/>
        </w:rPr>
        <w:t xml:space="preserve">une </w:t>
      </w:r>
      <w:r>
        <w:rPr>
          <w:rFonts w:cs="Times New Roman"/>
          <w:szCs w:val="24"/>
        </w:rPr>
        <w:t xml:space="preserve">grande efficacité </w:t>
      </w:r>
      <w:r w:rsidRPr="00784E89">
        <w:rPr>
          <w:rFonts w:cs="Times New Roman"/>
          <w:szCs w:val="24"/>
        </w:rPr>
        <w:t>dans le traitement des effluents très chargés</w:t>
      </w:r>
      <w:r>
        <w:rPr>
          <w:rFonts w:cs="Times New Roman"/>
          <w:szCs w:val="24"/>
        </w:rPr>
        <w:t>,</w:t>
      </w:r>
      <w:r w:rsidRPr="00784E89">
        <w:rPr>
          <w:rFonts w:cs="Times New Roman"/>
          <w:szCs w:val="24"/>
        </w:rPr>
        <w:t xml:space="preserve"> caractérisés par une DCO relativement élevée. Ce procédé utilisé dans les stations d’épuration des eaux</w:t>
      </w:r>
      <w:r>
        <w:rPr>
          <w:rFonts w:cs="Times New Roman"/>
          <w:szCs w:val="24"/>
        </w:rPr>
        <w:t>,</w:t>
      </w:r>
      <w:r w:rsidRPr="00784E89">
        <w:rPr>
          <w:rFonts w:cs="Times New Roman"/>
          <w:szCs w:val="24"/>
        </w:rPr>
        <w:t xml:space="preserve"> permet de </w:t>
      </w:r>
      <w:r w:rsidRPr="00784E89">
        <w:rPr>
          <w:rFonts w:cs="Times New Roman"/>
          <w:szCs w:val="24"/>
        </w:rPr>
        <w:lastRenderedPageBreak/>
        <w:t>produ</w:t>
      </w:r>
      <w:r>
        <w:rPr>
          <w:rFonts w:cs="Times New Roman"/>
          <w:szCs w:val="24"/>
        </w:rPr>
        <w:t>ire des quantités importantes de</w:t>
      </w:r>
      <w:r w:rsidRPr="00784E89">
        <w:rPr>
          <w:rFonts w:cs="Times New Roman"/>
          <w:szCs w:val="24"/>
        </w:rPr>
        <w:t xml:space="preserve"> méthane. Ce dernier est utilisé comme source d’énergie not</w:t>
      </w:r>
      <w:r>
        <w:rPr>
          <w:rFonts w:cs="Times New Roman"/>
          <w:szCs w:val="24"/>
        </w:rPr>
        <w:t>amment pour le chauffage et</w:t>
      </w:r>
      <w:r w:rsidRPr="00784E89">
        <w:rPr>
          <w:rFonts w:cs="Times New Roman"/>
          <w:szCs w:val="24"/>
        </w:rPr>
        <w:t xml:space="preserve"> l’éclairage. Des études ont montré que la réduction voire la disparition de </w:t>
      </w:r>
      <w:r>
        <w:rPr>
          <w:rFonts w:cs="Times New Roman"/>
          <w:szCs w:val="24"/>
        </w:rPr>
        <w:t>la couleur n’est pas synonyme</w:t>
      </w:r>
      <w:r w:rsidRPr="00784E89">
        <w:rPr>
          <w:rFonts w:cs="Times New Roman"/>
          <w:szCs w:val="24"/>
        </w:rPr>
        <w:t xml:space="preserve"> d</w:t>
      </w:r>
      <w:r>
        <w:rPr>
          <w:rFonts w:cs="Times New Roman"/>
          <w:szCs w:val="24"/>
        </w:rPr>
        <w:t>’une</w:t>
      </w:r>
      <w:r w:rsidRPr="00784E89">
        <w:rPr>
          <w:rFonts w:cs="Times New Roman"/>
          <w:szCs w:val="24"/>
        </w:rPr>
        <w:t xml:space="preserve"> minéralisation </w:t>
      </w:r>
      <w:r>
        <w:rPr>
          <w:rFonts w:cs="Times New Roman"/>
          <w:szCs w:val="24"/>
        </w:rPr>
        <w:t xml:space="preserve">totale </w:t>
      </w:r>
      <w:r w:rsidRPr="00784E89">
        <w:rPr>
          <w:rFonts w:cs="Times New Roman"/>
          <w:szCs w:val="24"/>
        </w:rPr>
        <w:t xml:space="preserve">des colorants. </w:t>
      </w:r>
      <w:r>
        <w:rPr>
          <w:rFonts w:cs="Times New Roman"/>
          <w:szCs w:val="24"/>
        </w:rPr>
        <w:t>Par-contre, l</w:t>
      </w:r>
      <w:r w:rsidRPr="00784E89">
        <w:rPr>
          <w:rFonts w:cs="Times New Roman"/>
          <w:szCs w:val="24"/>
        </w:rPr>
        <w:t>a formation de composés intermédiaires plus toxiques, nota</w:t>
      </w:r>
      <w:r>
        <w:rPr>
          <w:rFonts w:cs="Times New Roman"/>
          <w:szCs w:val="24"/>
        </w:rPr>
        <w:t>mment des amines a été signalée</w:t>
      </w:r>
      <w:sdt>
        <w:sdtPr>
          <w:rPr>
            <w:rFonts w:cs="Times New Roman"/>
            <w:szCs w:val="24"/>
          </w:rPr>
          <w:id w:val="2283404"/>
          <w:citation/>
        </w:sdtPr>
        <w:sdtContent>
          <w:r w:rsidR="00B5777B" w:rsidRPr="003607D6">
            <w:rPr>
              <w:rFonts w:cs="Times New Roman"/>
              <w:szCs w:val="24"/>
            </w:rPr>
            <w:fldChar w:fldCharType="begin"/>
          </w:r>
          <w:r w:rsidRPr="003607D6">
            <w:rPr>
              <w:rFonts w:cs="Times New Roman"/>
              <w:szCs w:val="24"/>
            </w:rPr>
            <w:instrText xml:space="preserve"> CITATION Car95 \l 1036 </w:instrText>
          </w:r>
          <w:r w:rsidR="00B5777B" w:rsidRPr="003607D6">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(30)</w:t>
          </w:r>
          <w:r w:rsidR="00B5777B" w:rsidRPr="003607D6">
            <w:rPr>
              <w:rFonts w:cs="Times New Roman"/>
              <w:szCs w:val="24"/>
            </w:rPr>
            <w:fldChar w:fldCharType="end"/>
          </w:r>
        </w:sdtContent>
      </w:sdt>
      <w:sdt>
        <w:sdtPr>
          <w:rPr>
            <w:rFonts w:cs="Times New Roman"/>
            <w:szCs w:val="24"/>
          </w:rPr>
          <w:id w:val="2283405"/>
          <w:citation/>
        </w:sdtPr>
        <w:sdtContent>
          <w:r w:rsidR="00B5777B" w:rsidRPr="003607D6">
            <w:rPr>
              <w:rFonts w:cs="Times New Roman"/>
              <w:szCs w:val="24"/>
            </w:rPr>
            <w:fldChar w:fldCharType="begin"/>
          </w:r>
          <w:r w:rsidRPr="003607D6">
            <w:rPr>
              <w:rFonts w:cs="Times New Roman"/>
              <w:szCs w:val="24"/>
            </w:rPr>
            <w:instrText xml:space="preserve"> CITATION Mei77 \l 1036 </w:instrText>
          </w:r>
          <w:r w:rsidR="00B5777B" w:rsidRPr="003607D6">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(20)</w:t>
          </w:r>
          <w:r w:rsidR="00B5777B" w:rsidRPr="003607D6">
            <w:rPr>
              <w:rFonts w:cs="Times New Roman"/>
              <w:szCs w:val="24"/>
            </w:rPr>
            <w:fldChar w:fldCharType="end"/>
          </w:r>
        </w:sdtContent>
      </w:sdt>
      <w:r w:rsidRPr="00784E89">
        <w:rPr>
          <w:rFonts w:cs="Times New Roman"/>
          <w:szCs w:val="24"/>
        </w:rPr>
        <w:t xml:space="preserve">. </w:t>
      </w:r>
    </w:p>
    <w:p w:rsidR="00644BD1" w:rsidRDefault="00644BD1" w:rsidP="00FF2943">
      <w:pPr>
        <w:pStyle w:val="Paragraphedeliste"/>
        <w:autoSpaceDE w:val="0"/>
        <w:autoSpaceDN w:val="0"/>
        <w:adjustRightInd w:val="0"/>
        <w:ind w:left="0"/>
        <w:rPr>
          <w:rFonts w:cs="Times New Roman"/>
          <w:szCs w:val="24"/>
        </w:rPr>
      </w:pPr>
      <w:r>
        <w:rPr>
          <w:rFonts w:cs="Times New Roman"/>
          <w:szCs w:val="24"/>
        </w:rPr>
        <w:t>Jusqu’ici, nous avons brièvement abordé le sujet de la pollution induite par les colorants synthétiques, notamment ceux utilisés dans le domaine industriel (textile). Après avoir contemplé quelques types de ces substances, les dangers directs ou à long terme liés à leur dispersion dans la nature, la menace toxique qu’ils représentent et quelques procédés utilisés pour le traitement des effluents, on propose de définir et détailler les méthodes de traitement qui seront utilisées dans ce travail telles que l’adsorption et les méthodes photochimiques.</w:t>
      </w:r>
    </w:p>
    <w:p w:rsidR="00644BD1" w:rsidRPr="00CA03E4" w:rsidRDefault="00644BD1" w:rsidP="00644BD1">
      <w:pPr>
        <w:pStyle w:val="Titre1"/>
      </w:pPr>
      <w:bookmarkStart w:id="18" w:name="_Toc403992004"/>
      <w:r>
        <w:t>L’adsorption</w:t>
      </w:r>
      <w:r w:rsidRPr="00CA03E4">
        <w:t>:</w:t>
      </w:r>
      <w:bookmarkEnd w:id="18"/>
    </w:p>
    <w:p w:rsidR="00644BD1" w:rsidRPr="00822C26" w:rsidRDefault="00644BD1" w:rsidP="00644BD1">
      <w:pPr>
        <w:autoSpaceDE w:val="0"/>
        <w:autoSpaceDN w:val="0"/>
        <w:adjustRightInd w:val="0"/>
        <w:spacing w:after="240"/>
        <w:rPr>
          <w:rFonts w:cs="Times New Roman"/>
          <w:szCs w:val="24"/>
        </w:rPr>
      </w:pPr>
      <w:r w:rsidRPr="00297D38">
        <w:rPr>
          <w:rFonts w:cs="Times New Roman"/>
          <w:szCs w:val="24"/>
        </w:rPr>
        <w:t xml:space="preserve">Comme nous l’avons brièvement souligné auparavant, </w:t>
      </w:r>
      <w:r>
        <w:rPr>
          <w:rFonts w:cs="Times New Roman"/>
          <w:szCs w:val="24"/>
        </w:rPr>
        <w:t>l</w:t>
      </w:r>
      <w:r w:rsidRPr="00297D38">
        <w:rPr>
          <w:rFonts w:cs="Times New Roman"/>
          <w:szCs w:val="24"/>
        </w:rPr>
        <w:t xml:space="preserve">'adsorption à l'interface soluté/solide est un phénomène de nature physique ou chimique par lequel des molécules présentes dans </w:t>
      </w:r>
      <w:r>
        <w:rPr>
          <w:rFonts w:cs="Times New Roman"/>
          <w:szCs w:val="24"/>
        </w:rPr>
        <w:t>l’</w:t>
      </w:r>
      <w:r w:rsidRPr="00297D38">
        <w:rPr>
          <w:rFonts w:cs="Times New Roman"/>
          <w:szCs w:val="24"/>
        </w:rPr>
        <w:t>effluent liquide ou gazeux, se fixent à la surface d'un solide</w:t>
      </w:r>
      <w:sdt>
        <w:sdtPr>
          <w:rPr>
            <w:rFonts w:cs="Times New Roman"/>
            <w:szCs w:val="24"/>
          </w:rPr>
          <w:id w:val="1477251"/>
          <w:citation/>
        </w:sdtPr>
        <w:sdtContent>
          <w:r w:rsidR="00B5777B">
            <w:rPr>
              <w:rFonts w:cs="Times New Roman"/>
              <w:szCs w:val="24"/>
            </w:rPr>
            <w:fldChar w:fldCharType="begin"/>
          </w:r>
          <w:r>
            <w:rPr>
              <w:rFonts w:cs="Times New Roman"/>
              <w:szCs w:val="24"/>
            </w:rPr>
            <w:instrText xml:space="preserve"> CITATION Mon85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(31)</w:t>
          </w:r>
          <w:r w:rsidR="00B5777B">
            <w:rPr>
              <w:rFonts w:cs="Times New Roman"/>
              <w:szCs w:val="24"/>
            </w:rPr>
            <w:fldChar w:fldCharType="end"/>
          </w:r>
        </w:sdtContent>
      </w:sdt>
      <w:r w:rsidRPr="00297D38">
        <w:rPr>
          <w:rFonts w:cs="Times New Roman"/>
          <w:szCs w:val="24"/>
        </w:rPr>
        <w:t>. Ce phénomène dépend à la fois de cette interface et des propriétés physico-chimiques de l’adsorbât</w:t>
      </w:r>
      <w:sdt>
        <w:sdtPr>
          <w:rPr>
            <w:rFonts w:cs="Times New Roman"/>
            <w:szCs w:val="24"/>
          </w:rPr>
          <w:id w:val="1477252"/>
          <w:citation/>
        </w:sdtPr>
        <w:sdtContent>
          <w:r w:rsidR="00B5777B">
            <w:rPr>
              <w:rFonts w:cs="Times New Roman"/>
              <w:szCs w:val="24"/>
            </w:rPr>
            <w:fldChar w:fldCharType="begin"/>
          </w:r>
          <w:r>
            <w:rPr>
              <w:rFonts w:cs="Times New Roman"/>
              <w:szCs w:val="24"/>
            </w:rPr>
            <w:instrText xml:space="preserve"> CITATION Web91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(32)</w:t>
          </w:r>
          <w:r w:rsidR="00B5777B">
            <w:rPr>
              <w:rFonts w:cs="Times New Roman"/>
              <w:szCs w:val="24"/>
            </w:rPr>
            <w:fldChar w:fldCharType="end"/>
          </w:r>
        </w:sdtContent>
      </w:sdt>
      <w:r w:rsidRPr="00297D38">
        <w:rPr>
          <w:rFonts w:cs="Times New Roman"/>
          <w:szCs w:val="24"/>
        </w:rPr>
        <w:t xml:space="preserve">. </w:t>
      </w:r>
      <w:r>
        <w:rPr>
          <w:rFonts w:cs="Times New Roman"/>
          <w:szCs w:val="24"/>
        </w:rPr>
        <w:t>Il est aussi:</w:t>
      </w:r>
      <w:r w:rsidRPr="00297D38">
        <w:rPr>
          <w:rFonts w:cs="Times New Roman"/>
          <w:szCs w:val="24"/>
        </w:rPr>
        <w:t xml:space="preserve"> spontané</w:t>
      </w:r>
      <w:r>
        <w:rPr>
          <w:rFonts w:cs="Times New Roman"/>
          <w:szCs w:val="24"/>
        </w:rPr>
        <w:t xml:space="preserve"> et</w:t>
      </w:r>
      <w:r w:rsidRPr="00297D38">
        <w:rPr>
          <w:rFonts w:cs="Times New Roman"/>
          <w:szCs w:val="24"/>
        </w:rPr>
        <w:t xml:space="preserve"> provient de l'exist</w:t>
      </w:r>
      <w:r>
        <w:rPr>
          <w:rFonts w:cs="Times New Roman"/>
          <w:szCs w:val="24"/>
        </w:rPr>
        <w:t xml:space="preserve">ence, à la surface du solide, </w:t>
      </w:r>
      <w:r w:rsidRPr="00297D38">
        <w:rPr>
          <w:rFonts w:cs="Times New Roman"/>
          <w:szCs w:val="24"/>
        </w:rPr>
        <w:t>de forces non compensées, qui sont de nature physique ou chimique. Ces forces conduisent respectiveme</w:t>
      </w:r>
      <w:r>
        <w:rPr>
          <w:rFonts w:cs="Times New Roman"/>
          <w:szCs w:val="24"/>
        </w:rPr>
        <w:t>nt à deux types d'adsorption: chimisorption et</w:t>
      </w:r>
      <w:r w:rsidRPr="00297D38">
        <w:rPr>
          <w:rFonts w:cs="Times New Roman"/>
          <w:szCs w:val="24"/>
        </w:rPr>
        <w:t xml:space="preserve"> physisorption.</w:t>
      </w:r>
      <w:r>
        <w:rPr>
          <w:rFonts w:cs="Times New Roman"/>
          <w:szCs w:val="24"/>
        </w:rPr>
        <w:t xml:space="preserve"> Plus de détails sont évoqués ci-dessous:</w:t>
      </w:r>
    </w:p>
    <w:p w:rsidR="00644BD1" w:rsidRDefault="00644BD1" w:rsidP="00644BD1">
      <w:pPr>
        <w:pStyle w:val="Titre2"/>
      </w:pPr>
      <w:bookmarkStart w:id="19" w:name="_Toc403992005"/>
      <w:r>
        <w:t>Différents types d’adsorption:</w:t>
      </w:r>
      <w:bookmarkEnd w:id="19"/>
    </w:p>
    <w:p w:rsidR="00644BD1" w:rsidRDefault="00644BD1" w:rsidP="00644BD1">
      <w:pPr>
        <w:pStyle w:val="Titre3"/>
      </w:pPr>
      <w:bookmarkStart w:id="20" w:name="_Toc403992006"/>
      <w:r>
        <w:t>L’adsorption physique (physisorption):</w:t>
      </w:r>
      <w:bookmarkEnd w:id="20"/>
    </w:p>
    <w:p w:rsidR="00644BD1" w:rsidRDefault="00644BD1" w:rsidP="00644BD1">
      <w:pPr>
        <w:autoSpaceDE w:val="0"/>
        <w:autoSpaceDN w:val="0"/>
        <w:adjustRightInd w:val="0"/>
        <w:spacing w:after="240"/>
        <w:rPr>
          <w:rFonts w:asciiTheme="majorBidi" w:hAnsiTheme="majorBidi" w:cstheme="majorBidi"/>
          <w:szCs w:val="24"/>
        </w:rPr>
      </w:pPr>
      <w:r w:rsidRPr="00822C26">
        <w:rPr>
          <w:rFonts w:asciiTheme="majorBidi" w:hAnsiTheme="majorBidi" w:cstheme="majorBidi"/>
          <w:szCs w:val="24"/>
        </w:rPr>
        <w:t xml:space="preserve">La physisorption ou adsorption physique est un processus caractérisé par des énergies relativement peu importantes (force de </w:t>
      </w:r>
      <w:r w:rsidRPr="00822C26">
        <w:rPr>
          <w:rFonts w:asciiTheme="majorBidi" w:hAnsiTheme="majorBidi" w:cstheme="majorBidi"/>
          <w:b/>
          <w:bCs/>
          <w:szCs w:val="24"/>
        </w:rPr>
        <w:t>Van Der Waals</w:t>
      </w:r>
      <w:r w:rsidRPr="00822C26">
        <w:rPr>
          <w:rFonts w:asciiTheme="majorBidi" w:hAnsiTheme="majorBidi" w:cstheme="majorBidi"/>
          <w:szCs w:val="24"/>
        </w:rPr>
        <w:t>) entre la matrice solide et le substrat.</w:t>
      </w:r>
      <w:r>
        <w:rPr>
          <w:rFonts w:asciiTheme="majorBidi" w:hAnsiTheme="majorBidi" w:cstheme="majorBidi"/>
          <w:szCs w:val="24"/>
        </w:rPr>
        <w:t xml:space="preserve"> </w:t>
      </w:r>
      <w:r w:rsidRPr="00822C26">
        <w:rPr>
          <w:rFonts w:asciiTheme="majorBidi" w:hAnsiTheme="majorBidi" w:cstheme="majorBidi"/>
          <w:szCs w:val="24"/>
        </w:rPr>
        <w:t>C'est aussi un processus réversi</w:t>
      </w:r>
      <w:r>
        <w:rPr>
          <w:rFonts w:asciiTheme="majorBidi" w:hAnsiTheme="majorBidi" w:cstheme="majorBidi"/>
          <w:szCs w:val="24"/>
        </w:rPr>
        <w:t>ble et aucune</w:t>
      </w:r>
      <w:r w:rsidRPr="00822C26">
        <w:rPr>
          <w:rFonts w:asciiTheme="majorBidi" w:hAnsiTheme="majorBidi" w:cstheme="majorBidi"/>
          <w:szCs w:val="24"/>
        </w:rPr>
        <w:t xml:space="preserve"> modification de la </w:t>
      </w:r>
      <w:r>
        <w:rPr>
          <w:rFonts w:asciiTheme="majorBidi" w:hAnsiTheme="majorBidi" w:cstheme="majorBidi"/>
          <w:szCs w:val="24"/>
        </w:rPr>
        <w:t xml:space="preserve">structure de la </w:t>
      </w:r>
      <w:r w:rsidRPr="00822C26">
        <w:rPr>
          <w:rFonts w:asciiTheme="majorBidi" w:hAnsiTheme="majorBidi" w:cstheme="majorBidi"/>
          <w:szCs w:val="24"/>
        </w:rPr>
        <w:t>molécule adsorbé</w:t>
      </w:r>
      <w:r>
        <w:rPr>
          <w:rFonts w:asciiTheme="majorBidi" w:hAnsiTheme="majorBidi" w:cstheme="majorBidi"/>
          <w:szCs w:val="24"/>
        </w:rPr>
        <w:t>e n’en résulte. Ce phénomène se produit se à</w:t>
      </w:r>
      <w:r w:rsidRPr="00822C26">
        <w:rPr>
          <w:rFonts w:asciiTheme="majorBidi" w:hAnsiTheme="majorBidi" w:cstheme="majorBidi"/>
          <w:szCs w:val="24"/>
        </w:rPr>
        <w:t xml:space="preserve"> basses températures et pour des énergies de l'ordre de 10 Kcal/mole tout au plus. Cependant </w:t>
      </w:r>
      <w:r w:rsidRPr="00822C26">
        <w:rPr>
          <w:rFonts w:asciiTheme="majorBidi" w:hAnsiTheme="majorBidi" w:cstheme="majorBidi"/>
          <w:b/>
          <w:bCs/>
          <w:szCs w:val="24"/>
        </w:rPr>
        <w:t>Matson</w:t>
      </w:r>
      <w:r w:rsidRPr="00822C26">
        <w:rPr>
          <w:rFonts w:asciiTheme="majorBidi" w:hAnsiTheme="majorBidi" w:cstheme="majorBidi"/>
          <w:szCs w:val="24"/>
        </w:rPr>
        <w:t xml:space="preserve"> et </w:t>
      </w:r>
      <w:r w:rsidRPr="00822C26">
        <w:rPr>
          <w:rFonts w:asciiTheme="majorBidi" w:hAnsiTheme="majorBidi" w:cstheme="majorBidi"/>
          <w:b/>
          <w:bCs/>
          <w:szCs w:val="24"/>
        </w:rPr>
        <w:t>Mark</w:t>
      </w:r>
      <w:sdt>
        <w:sdtPr>
          <w:rPr>
            <w:rFonts w:asciiTheme="majorBidi" w:hAnsiTheme="majorBidi" w:cstheme="majorBidi"/>
            <w:b/>
            <w:bCs/>
            <w:szCs w:val="24"/>
          </w:rPr>
          <w:id w:val="1477253"/>
          <w:citation/>
        </w:sdtPr>
        <w:sdtContent>
          <w:r w:rsidR="00B5777B">
            <w:rPr>
              <w:rFonts w:asciiTheme="majorBidi" w:hAnsiTheme="majorBidi" w:cstheme="majorBidi"/>
              <w:b/>
              <w:bCs/>
              <w:szCs w:val="24"/>
            </w:rPr>
            <w:fldChar w:fldCharType="begin"/>
          </w:r>
          <w:r>
            <w:rPr>
              <w:rFonts w:asciiTheme="majorBidi" w:hAnsiTheme="majorBidi" w:cstheme="majorBidi"/>
              <w:b/>
              <w:bCs/>
              <w:szCs w:val="24"/>
            </w:rPr>
            <w:instrText xml:space="preserve"> CITATION Mat71 \l 1036 </w:instrText>
          </w:r>
          <w:r w:rsidR="00B5777B">
            <w:rPr>
              <w:rFonts w:asciiTheme="majorBidi" w:hAnsiTheme="majorBidi" w:cstheme="majorBidi"/>
              <w:b/>
              <w:bCs/>
              <w:szCs w:val="24"/>
            </w:rPr>
            <w:fldChar w:fldCharType="separate"/>
          </w:r>
          <w:r w:rsidR="000C6326">
            <w:rPr>
              <w:rFonts w:asciiTheme="majorBidi" w:hAnsiTheme="majorBidi" w:cstheme="majorBidi"/>
              <w:b/>
              <w:bCs/>
              <w:noProof/>
              <w:szCs w:val="24"/>
            </w:rPr>
            <w:t xml:space="preserve"> </w:t>
          </w:r>
          <w:r w:rsidR="000C6326" w:rsidRPr="000C6326">
            <w:rPr>
              <w:rFonts w:asciiTheme="majorBidi" w:hAnsiTheme="majorBidi" w:cstheme="majorBidi"/>
              <w:noProof/>
              <w:szCs w:val="24"/>
            </w:rPr>
            <w:t>(33)</w:t>
          </w:r>
          <w:r w:rsidR="00B5777B">
            <w:rPr>
              <w:rFonts w:asciiTheme="majorBidi" w:hAnsiTheme="majorBidi" w:cstheme="majorBidi"/>
              <w:b/>
              <w:bCs/>
              <w:szCs w:val="24"/>
            </w:rPr>
            <w:fldChar w:fldCharType="end"/>
          </w:r>
        </w:sdtContent>
      </w:sdt>
      <w:r w:rsidRPr="00822C26">
        <w:rPr>
          <w:rFonts w:asciiTheme="majorBidi" w:hAnsiTheme="majorBidi" w:cstheme="majorBidi"/>
          <w:szCs w:val="24"/>
        </w:rPr>
        <w:t xml:space="preserve"> préfèrent utiliser le terme d'</w:t>
      </w:r>
      <w:r w:rsidRPr="00BD64BC">
        <w:rPr>
          <w:rFonts w:asciiTheme="majorBidi" w:hAnsiTheme="majorBidi" w:cstheme="majorBidi"/>
          <w:b/>
          <w:bCs/>
          <w:szCs w:val="24"/>
        </w:rPr>
        <w:t>adsorption non spécifique</w:t>
      </w:r>
      <w:r>
        <w:rPr>
          <w:rFonts w:asciiTheme="majorBidi" w:hAnsiTheme="majorBidi" w:cstheme="majorBidi"/>
          <w:szCs w:val="24"/>
        </w:rPr>
        <w:t>,</w:t>
      </w:r>
      <w:r w:rsidRPr="00822C26">
        <w:rPr>
          <w:rFonts w:asciiTheme="majorBidi" w:hAnsiTheme="majorBidi" w:cstheme="majorBidi"/>
          <w:szCs w:val="24"/>
        </w:rPr>
        <w:t xml:space="preserve"> due aux forces de </w:t>
      </w:r>
      <w:r w:rsidRPr="00822C26">
        <w:rPr>
          <w:rFonts w:asciiTheme="majorBidi" w:hAnsiTheme="majorBidi" w:cstheme="majorBidi"/>
          <w:b/>
          <w:bCs/>
          <w:szCs w:val="24"/>
        </w:rPr>
        <w:t>Van Der Waal</w:t>
      </w:r>
      <w:r>
        <w:rPr>
          <w:rFonts w:asciiTheme="majorBidi" w:hAnsiTheme="majorBidi" w:cstheme="majorBidi"/>
          <w:szCs w:val="24"/>
        </w:rPr>
        <w:t xml:space="preserve">s </w:t>
      </w:r>
      <w:r>
        <w:rPr>
          <w:rFonts w:asciiTheme="majorBidi" w:hAnsiTheme="majorBidi" w:cstheme="majorBidi"/>
          <w:szCs w:val="24"/>
        </w:rPr>
        <w:lastRenderedPageBreak/>
        <w:t>(attraction) et qui</w:t>
      </w:r>
      <w:r w:rsidRPr="00822C26">
        <w:rPr>
          <w:rFonts w:asciiTheme="majorBidi" w:hAnsiTheme="majorBidi" w:cstheme="majorBidi"/>
          <w:szCs w:val="24"/>
        </w:rPr>
        <w:t xml:space="preserve"> interviennent essentiellement entre la surface carbonée du support et le soluté.</w:t>
      </w:r>
    </w:p>
    <w:p w:rsidR="00644BD1" w:rsidRDefault="00644BD1" w:rsidP="00644BD1">
      <w:pPr>
        <w:pStyle w:val="Titre3"/>
      </w:pPr>
      <w:bookmarkStart w:id="21" w:name="_Toc403992007"/>
      <w:r>
        <w:t>L’adsorption chimique (chimisorption):</w:t>
      </w:r>
      <w:bookmarkEnd w:id="21"/>
    </w:p>
    <w:p w:rsidR="00644BD1" w:rsidRDefault="00644BD1" w:rsidP="00644BD1">
      <w:pPr>
        <w:autoSpaceDE w:val="0"/>
        <w:autoSpaceDN w:val="0"/>
        <w:adjustRightInd w:val="0"/>
        <w:spacing w:after="240"/>
        <w:rPr>
          <w:rFonts w:asciiTheme="majorBidi" w:hAnsiTheme="majorBidi" w:cstheme="majorBidi"/>
          <w:szCs w:val="24"/>
        </w:rPr>
      </w:pPr>
      <w:r w:rsidRPr="00134101">
        <w:rPr>
          <w:rFonts w:asciiTheme="majorBidi" w:hAnsiTheme="majorBidi" w:cstheme="majorBidi"/>
          <w:szCs w:val="24"/>
        </w:rPr>
        <w:t xml:space="preserve">L'adsorption chimique ou chimisorption résulte de la formation d'une liaison chimique entre l'adsorbant et le substrat. Celle-ci peut être covalente ou ionique. Comparativement à l'adsorption physique, elle met en jeu des énergies d'adsorption plus élevées, qui sont de </w:t>
      </w:r>
      <w:r>
        <w:rPr>
          <w:rFonts w:asciiTheme="majorBidi" w:hAnsiTheme="majorBidi" w:cstheme="majorBidi"/>
          <w:szCs w:val="24"/>
        </w:rPr>
        <w:t>l'ordre de 100 K</w:t>
      </w:r>
      <w:r w:rsidRPr="00134101">
        <w:rPr>
          <w:rFonts w:asciiTheme="majorBidi" w:hAnsiTheme="majorBidi" w:cstheme="majorBidi"/>
          <w:szCs w:val="24"/>
        </w:rPr>
        <w:t>cal/mole. Ce processus se produit à hautes tempé</w:t>
      </w:r>
      <w:r>
        <w:rPr>
          <w:rFonts w:asciiTheme="majorBidi" w:hAnsiTheme="majorBidi" w:cstheme="majorBidi"/>
          <w:szCs w:val="24"/>
        </w:rPr>
        <w:t>ratures, de plus, il</w:t>
      </w:r>
      <w:r w:rsidRPr="00134101">
        <w:rPr>
          <w:rFonts w:asciiTheme="majorBidi" w:hAnsiTheme="majorBidi" w:cstheme="majorBidi"/>
          <w:szCs w:val="24"/>
        </w:rPr>
        <w:t xml:space="preserve"> est caractérisé par son irréversibilité. Comme pour la physisorption </w:t>
      </w:r>
      <w:r w:rsidRPr="00BD64BC">
        <w:rPr>
          <w:rFonts w:asciiTheme="majorBidi" w:hAnsiTheme="majorBidi" w:cstheme="majorBidi"/>
          <w:b/>
          <w:bCs/>
          <w:szCs w:val="24"/>
        </w:rPr>
        <w:t>Matson</w:t>
      </w:r>
      <w:r w:rsidRPr="00134101">
        <w:rPr>
          <w:rFonts w:asciiTheme="majorBidi" w:hAnsiTheme="majorBidi" w:cstheme="majorBidi"/>
          <w:szCs w:val="24"/>
        </w:rPr>
        <w:t xml:space="preserve"> </w:t>
      </w:r>
      <w:r w:rsidRPr="003A2D2A">
        <w:rPr>
          <w:rFonts w:asciiTheme="majorBidi" w:hAnsiTheme="majorBidi" w:cstheme="majorBidi"/>
          <w:szCs w:val="24"/>
        </w:rPr>
        <w:t>et</w:t>
      </w:r>
      <w:r w:rsidRPr="00134101">
        <w:rPr>
          <w:rFonts w:asciiTheme="majorBidi" w:hAnsiTheme="majorBidi" w:cstheme="majorBidi"/>
          <w:szCs w:val="24"/>
        </w:rPr>
        <w:t xml:space="preserve"> </w:t>
      </w:r>
      <w:r w:rsidRPr="00BD64BC">
        <w:rPr>
          <w:rFonts w:asciiTheme="majorBidi" w:hAnsiTheme="majorBidi" w:cstheme="majorBidi"/>
          <w:b/>
          <w:bCs/>
          <w:szCs w:val="24"/>
        </w:rPr>
        <w:t>al</w:t>
      </w:r>
      <w:sdt>
        <w:sdtPr>
          <w:rPr>
            <w:rFonts w:asciiTheme="majorBidi" w:hAnsiTheme="majorBidi" w:cstheme="majorBidi"/>
            <w:b/>
            <w:bCs/>
            <w:szCs w:val="24"/>
          </w:rPr>
          <w:id w:val="1477254"/>
          <w:citation/>
        </w:sdtPr>
        <w:sdtContent>
          <w:r w:rsidR="00B5777B">
            <w:rPr>
              <w:rFonts w:asciiTheme="majorBidi" w:hAnsiTheme="majorBidi" w:cstheme="majorBidi"/>
              <w:b/>
              <w:bCs/>
              <w:szCs w:val="24"/>
            </w:rPr>
            <w:fldChar w:fldCharType="begin"/>
          </w:r>
          <w:r>
            <w:rPr>
              <w:rFonts w:asciiTheme="majorBidi" w:hAnsiTheme="majorBidi" w:cstheme="majorBidi"/>
              <w:b/>
              <w:bCs/>
              <w:szCs w:val="24"/>
            </w:rPr>
            <w:instrText xml:space="preserve"> CITATION DeL88 \l 1036 </w:instrText>
          </w:r>
          <w:r w:rsidR="00B5777B">
            <w:rPr>
              <w:rFonts w:asciiTheme="majorBidi" w:hAnsiTheme="majorBidi" w:cstheme="majorBidi"/>
              <w:b/>
              <w:bCs/>
              <w:szCs w:val="24"/>
            </w:rPr>
            <w:fldChar w:fldCharType="separate"/>
          </w:r>
          <w:r w:rsidR="000C6326">
            <w:rPr>
              <w:rFonts w:asciiTheme="majorBidi" w:hAnsiTheme="majorBidi" w:cstheme="majorBidi"/>
              <w:b/>
              <w:bCs/>
              <w:noProof/>
              <w:szCs w:val="24"/>
            </w:rPr>
            <w:t xml:space="preserve"> </w:t>
          </w:r>
          <w:r w:rsidR="000C6326" w:rsidRPr="000C6326">
            <w:rPr>
              <w:rFonts w:asciiTheme="majorBidi" w:hAnsiTheme="majorBidi" w:cstheme="majorBidi"/>
              <w:noProof/>
              <w:szCs w:val="24"/>
            </w:rPr>
            <w:t>(34)</w:t>
          </w:r>
          <w:r w:rsidR="00B5777B">
            <w:rPr>
              <w:rFonts w:asciiTheme="majorBidi" w:hAnsiTheme="majorBidi" w:cstheme="majorBidi"/>
              <w:b/>
              <w:bCs/>
              <w:szCs w:val="24"/>
            </w:rPr>
            <w:fldChar w:fldCharType="end"/>
          </w:r>
        </w:sdtContent>
      </w:sdt>
      <w:sdt>
        <w:sdtPr>
          <w:rPr>
            <w:rFonts w:asciiTheme="majorBidi" w:hAnsiTheme="majorBidi" w:cstheme="majorBidi"/>
            <w:b/>
            <w:bCs/>
            <w:szCs w:val="24"/>
          </w:rPr>
          <w:id w:val="1477255"/>
          <w:citation/>
        </w:sdtPr>
        <w:sdtContent>
          <w:r w:rsidR="00B5777B">
            <w:rPr>
              <w:rFonts w:asciiTheme="majorBidi" w:hAnsiTheme="majorBidi" w:cstheme="majorBidi"/>
              <w:b/>
              <w:bCs/>
              <w:szCs w:val="24"/>
            </w:rPr>
            <w:fldChar w:fldCharType="begin"/>
          </w:r>
          <w:r>
            <w:rPr>
              <w:rFonts w:asciiTheme="majorBidi" w:hAnsiTheme="majorBidi" w:cstheme="majorBidi"/>
              <w:b/>
              <w:bCs/>
              <w:szCs w:val="24"/>
            </w:rPr>
            <w:instrText xml:space="preserve"> CITATION Mat69 \l 1036 </w:instrText>
          </w:r>
          <w:r w:rsidR="00B5777B">
            <w:rPr>
              <w:rFonts w:asciiTheme="majorBidi" w:hAnsiTheme="majorBidi" w:cstheme="majorBidi"/>
              <w:b/>
              <w:bCs/>
              <w:szCs w:val="24"/>
            </w:rPr>
            <w:fldChar w:fldCharType="separate"/>
          </w:r>
          <w:r w:rsidR="000C6326">
            <w:rPr>
              <w:rFonts w:asciiTheme="majorBidi" w:hAnsiTheme="majorBidi" w:cstheme="majorBidi"/>
              <w:b/>
              <w:bCs/>
              <w:noProof/>
              <w:szCs w:val="24"/>
            </w:rPr>
            <w:t xml:space="preserve"> </w:t>
          </w:r>
          <w:r w:rsidR="000C6326" w:rsidRPr="000C6326">
            <w:rPr>
              <w:rFonts w:asciiTheme="majorBidi" w:hAnsiTheme="majorBidi" w:cstheme="majorBidi"/>
              <w:noProof/>
              <w:szCs w:val="24"/>
            </w:rPr>
            <w:t>(35)</w:t>
          </w:r>
          <w:r w:rsidR="00B5777B">
            <w:rPr>
              <w:rFonts w:asciiTheme="majorBidi" w:hAnsiTheme="majorBidi" w:cstheme="majorBidi"/>
              <w:b/>
              <w:bCs/>
              <w:szCs w:val="24"/>
            </w:rPr>
            <w:fldChar w:fldCharType="end"/>
          </w:r>
        </w:sdtContent>
      </w:sdt>
      <w:r>
        <w:rPr>
          <w:rFonts w:asciiTheme="majorBidi" w:hAnsiTheme="majorBidi" w:cstheme="majorBidi"/>
          <w:szCs w:val="24"/>
        </w:rPr>
        <w:t xml:space="preserve"> </w:t>
      </w:r>
      <w:r w:rsidRPr="00134101">
        <w:rPr>
          <w:rFonts w:asciiTheme="majorBidi" w:hAnsiTheme="majorBidi" w:cstheme="majorBidi"/>
          <w:szCs w:val="24"/>
        </w:rPr>
        <w:t>préfère employer le mot d'</w:t>
      </w:r>
      <w:r w:rsidRPr="00BD64BC">
        <w:rPr>
          <w:rFonts w:asciiTheme="majorBidi" w:hAnsiTheme="majorBidi" w:cstheme="majorBidi"/>
          <w:b/>
          <w:bCs/>
          <w:szCs w:val="24"/>
        </w:rPr>
        <w:t>adsorption spécifique</w:t>
      </w:r>
      <w:r>
        <w:rPr>
          <w:rFonts w:asciiTheme="majorBidi" w:hAnsiTheme="majorBidi" w:cstheme="majorBidi"/>
          <w:b/>
          <w:bCs/>
          <w:szCs w:val="24"/>
        </w:rPr>
        <w:t xml:space="preserve">, </w:t>
      </w:r>
      <w:r w:rsidRPr="00BD64BC">
        <w:rPr>
          <w:rFonts w:asciiTheme="majorBidi" w:hAnsiTheme="majorBidi" w:cstheme="majorBidi"/>
          <w:szCs w:val="24"/>
        </w:rPr>
        <w:t>qualifiant le phénomène</w:t>
      </w:r>
      <w:r w:rsidRPr="00BD64BC">
        <w:rPr>
          <w:rFonts w:asciiTheme="majorBidi" w:hAnsiTheme="majorBidi" w:cstheme="majorBidi"/>
          <w:b/>
          <w:bCs/>
          <w:szCs w:val="24"/>
        </w:rPr>
        <w:t xml:space="preserve"> </w:t>
      </w:r>
      <w:r w:rsidRPr="00134101">
        <w:rPr>
          <w:rFonts w:asciiTheme="majorBidi" w:hAnsiTheme="majorBidi" w:cstheme="majorBidi"/>
          <w:szCs w:val="24"/>
        </w:rPr>
        <w:t>qui résulte de la présence de groupements fonctionnels oxygénés</w:t>
      </w:r>
      <w:r>
        <w:rPr>
          <w:rFonts w:asciiTheme="majorBidi" w:hAnsiTheme="majorBidi" w:cstheme="majorBidi"/>
          <w:szCs w:val="24"/>
        </w:rPr>
        <w:t>,</w:t>
      </w:r>
      <w:r w:rsidRPr="00134101">
        <w:rPr>
          <w:rFonts w:asciiTheme="majorBidi" w:hAnsiTheme="majorBidi" w:cstheme="majorBidi"/>
          <w:szCs w:val="24"/>
        </w:rPr>
        <w:t xml:space="preserve"> se trouvant sur les contours de tout le réseau cristallin. Dans ces conditions</w:t>
      </w:r>
      <w:r>
        <w:rPr>
          <w:rFonts w:asciiTheme="majorBidi" w:hAnsiTheme="majorBidi" w:cstheme="majorBidi"/>
          <w:szCs w:val="24"/>
        </w:rPr>
        <w:t>, ces derniers</w:t>
      </w:r>
      <w:r w:rsidRPr="00134101">
        <w:rPr>
          <w:rFonts w:asciiTheme="majorBidi" w:hAnsiTheme="majorBidi" w:cstheme="majorBidi"/>
          <w:szCs w:val="24"/>
        </w:rPr>
        <w:t xml:space="preserve"> peuvent être à</w:t>
      </w:r>
      <w:r>
        <w:rPr>
          <w:rFonts w:asciiTheme="majorBidi" w:hAnsiTheme="majorBidi" w:cstheme="majorBidi"/>
          <w:szCs w:val="24"/>
        </w:rPr>
        <w:t xml:space="preserve"> l’origine</w:t>
      </w:r>
      <w:r w:rsidRPr="00134101">
        <w:rPr>
          <w:rFonts w:asciiTheme="majorBidi" w:hAnsiTheme="majorBidi" w:cstheme="majorBidi"/>
          <w:szCs w:val="24"/>
        </w:rPr>
        <w:t xml:space="preserve"> d</w:t>
      </w:r>
      <w:r>
        <w:rPr>
          <w:rFonts w:asciiTheme="majorBidi" w:hAnsiTheme="majorBidi" w:cstheme="majorBidi"/>
          <w:szCs w:val="24"/>
        </w:rPr>
        <w:t>e l</w:t>
      </w:r>
      <w:r w:rsidRPr="00134101">
        <w:rPr>
          <w:rFonts w:asciiTheme="majorBidi" w:hAnsiTheme="majorBidi" w:cstheme="majorBidi"/>
          <w:szCs w:val="24"/>
        </w:rPr>
        <w:t xml:space="preserve">'interaction se produisant entre les diverses molécules organiques et la surface du matériau </w:t>
      </w:r>
      <w:r>
        <w:rPr>
          <w:rFonts w:asciiTheme="majorBidi" w:hAnsiTheme="majorBidi" w:cstheme="majorBidi"/>
          <w:szCs w:val="24"/>
        </w:rPr>
        <w:t>(charbon actif),</w:t>
      </w:r>
      <w:r w:rsidRPr="00134101">
        <w:rPr>
          <w:rFonts w:asciiTheme="majorBidi" w:hAnsiTheme="majorBidi" w:cstheme="majorBidi"/>
          <w:szCs w:val="24"/>
        </w:rPr>
        <w:t xml:space="preserve"> </w:t>
      </w:r>
      <w:r>
        <w:rPr>
          <w:rFonts w:asciiTheme="majorBidi" w:hAnsiTheme="majorBidi" w:cstheme="majorBidi"/>
          <w:szCs w:val="24"/>
        </w:rPr>
        <w:t xml:space="preserve">conduisant, en fin, </w:t>
      </w:r>
      <w:r w:rsidRPr="00134101">
        <w:rPr>
          <w:rFonts w:asciiTheme="majorBidi" w:hAnsiTheme="majorBidi" w:cstheme="majorBidi"/>
          <w:szCs w:val="24"/>
        </w:rPr>
        <w:t>à la formation de complexes</w:t>
      </w:r>
      <w:r>
        <w:rPr>
          <w:rFonts w:asciiTheme="majorBidi" w:hAnsiTheme="majorBidi" w:cstheme="majorBidi"/>
          <w:szCs w:val="24"/>
        </w:rPr>
        <w:t>.</w:t>
      </w:r>
    </w:p>
    <w:p w:rsidR="00644BD1" w:rsidRDefault="00644BD1" w:rsidP="00644BD1">
      <w:pPr>
        <w:autoSpaceDE w:val="0"/>
        <w:autoSpaceDN w:val="0"/>
        <w:adjustRightInd w:val="0"/>
        <w:spacing w:after="240"/>
        <w:rPr>
          <w:rFonts w:cs="Times New Roman"/>
          <w:szCs w:val="24"/>
        </w:rPr>
      </w:pPr>
      <w:r>
        <w:rPr>
          <w:rFonts w:asciiTheme="majorBidi" w:hAnsiTheme="majorBidi" w:cstheme="majorBidi"/>
          <w:szCs w:val="24"/>
        </w:rPr>
        <w:t xml:space="preserve">Cependant, </w:t>
      </w:r>
      <w:r>
        <w:rPr>
          <w:rFonts w:cs="Times New Roman"/>
          <w:szCs w:val="24"/>
        </w:rPr>
        <w:t>l</w:t>
      </w:r>
      <w:r w:rsidRPr="00784E89">
        <w:rPr>
          <w:rFonts w:cs="Times New Roman"/>
          <w:szCs w:val="24"/>
        </w:rPr>
        <w:t>a distinction entre les deux types d'adsorption n'est pas toujours facile. En effet, les énergies mises en jeu dans les physisorptions fortes rejoignent celles qui interviennent dans les chimisorptions faibles.</w:t>
      </w:r>
      <w:r>
        <w:rPr>
          <w:rFonts w:cs="Times New Roman"/>
          <w:szCs w:val="24"/>
        </w:rPr>
        <w:t xml:space="preserve"> Aussi, on note que la matière adsorbante la plus citées et la plus utilisées est le «charbon actif» et c’est cette structure que nous allons essayer de détailler dans ce qui suit.</w:t>
      </w:r>
    </w:p>
    <w:p w:rsidR="00644BD1" w:rsidRDefault="00644BD1" w:rsidP="00644BD1">
      <w:pPr>
        <w:pStyle w:val="Titre2"/>
      </w:pPr>
      <w:bookmarkStart w:id="22" w:name="_Toc403992008"/>
      <w:r>
        <w:t>Paramètres influençant l’adsorption:</w:t>
      </w:r>
      <w:bookmarkEnd w:id="22"/>
    </w:p>
    <w:p w:rsidR="00644BD1" w:rsidRPr="007C6853"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Certains paramètres</w:t>
      </w:r>
      <w:r w:rsidRPr="007C6853">
        <w:rPr>
          <w:rFonts w:asciiTheme="majorBidi" w:hAnsiTheme="majorBidi" w:cstheme="majorBidi"/>
          <w:szCs w:val="24"/>
        </w:rPr>
        <w:t xml:space="preserve"> peuvent influencer le processus d'adsorption et notamment la capacité et la cinétique de ré</w:t>
      </w:r>
      <w:r>
        <w:rPr>
          <w:rFonts w:asciiTheme="majorBidi" w:hAnsiTheme="majorBidi" w:cstheme="majorBidi"/>
          <w:szCs w:val="24"/>
        </w:rPr>
        <w:t>tention. On peut citer</w:t>
      </w:r>
      <w:r w:rsidRPr="007C6853">
        <w:rPr>
          <w:rFonts w:asciiTheme="majorBidi" w:hAnsiTheme="majorBidi" w:cstheme="majorBidi"/>
          <w:szCs w:val="24"/>
        </w:rPr>
        <w:t>:</w:t>
      </w:r>
    </w:p>
    <w:p w:rsidR="00644BD1" w:rsidRPr="00416C6D" w:rsidRDefault="00644BD1" w:rsidP="00AA698F">
      <w:pPr>
        <w:pStyle w:val="Paragraphedeliste"/>
        <w:numPr>
          <w:ilvl w:val="0"/>
          <w:numId w:val="17"/>
        </w:numPr>
        <w:autoSpaceDE w:val="0"/>
        <w:autoSpaceDN w:val="0"/>
        <w:adjustRightInd w:val="0"/>
        <w:rPr>
          <w:rFonts w:asciiTheme="majorBidi" w:hAnsiTheme="majorBidi" w:cstheme="majorBidi"/>
          <w:szCs w:val="24"/>
        </w:rPr>
      </w:pPr>
      <w:r w:rsidRPr="00416C6D">
        <w:rPr>
          <w:rFonts w:asciiTheme="majorBidi" w:hAnsiTheme="majorBidi" w:cstheme="majorBidi"/>
          <w:szCs w:val="24"/>
        </w:rPr>
        <w:t>La température qui définit la nature de l'adsorption.</w:t>
      </w:r>
    </w:p>
    <w:p w:rsidR="00644BD1" w:rsidRPr="00416C6D" w:rsidRDefault="00644BD1" w:rsidP="00AA698F">
      <w:pPr>
        <w:pStyle w:val="Paragraphedeliste"/>
        <w:numPr>
          <w:ilvl w:val="0"/>
          <w:numId w:val="17"/>
        </w:numPr>
        <w:autoSpaceDE w:val="0"/>
        <w:autoSpaceDN w:val="0"/>
        <w:adjustRightInd w:val="0"/>
        <w:rPr>
          <w:rFonts w:asciiTheme="majorBidi" w:hAnsiTheme="majorBidi" w:cstheme="majorBidi"/>
          <w:szCs w:val="24"/>
        </w:rPr>
      </w:pPr>
      <w:r w:rsidRPr="00416C6D">
        <w:rPr>
          <w:rFonts w:asciiTheme="majorBidi" w:hAnsiTheme="majorBidi" w:cstheme="majorBidi"/>
          <w:szCs w:val="24"/>
        </w:rPr>
        <w:t>La structure de l'adsorbant et taille de ses particules qui jouent un rôle déterminant dans la fixation du substrat. En effet plus la taille des particules est petite, plus on a de surfaces de contacte. Ce qui va donc augmenter le pouvoir de rétention. Mais aussi, cette surface s'accroît lorsque le support est poreux.</w:t>
      </w:r>
    </w:p>
    <w:p w:rsidR="00644BD1" w:rsidRPr="00416C6D" w:rsidRDefault="00644BD1" w:rsidP="00AA698F">
      <w:pPr>
        <w:pStyle w:val="Paragraphedeliste"/>
        <w:numPr>
          <w:ilvl w:val="0"/>
          <w:numId w:val="17"/>
        </w:numPr>
        <w:autoSpaceDE w:val="0"/>
        <w:autoSpaceDN w:val="0"/>
        <w:adjustRightInd w:val="0"/>
        <w:spacing w:after="240"/>
        <w:rPr>
          <w:rFonts w:asciiTheme="majorBidi" w:hAnsiTheme="majorBidi" w:cstheme="majorBidi"/>
          <w:szCs w:val="24"/>
        </w:rPr>
      </w:pPr>
      <w:r w:rsidRPr="00416C6D">
        <w:rPr>
          <w:rFonts w:asciiTheme="majorBidi" w:hAnsiTheme="majorBidi" w:cstheme="majorBidi"/>
          <w:szCs w:val="24"/>
        </w:rPr>
        <w:t xml:space="preserve">La taille des molécules de l'adsorbat qui peut influencer grandement le processus d'adsorption par leur disposition sur la surface du matériau </w:t>
      </w:r>
      <w:sdt>
        <w:sdtPr>
          <w:id w:val="1477256"/>
          <w:citation/>
        </w:sdtPr>
        <w:sdtContent>
          <w:r w:rsidR="00B5777B" w:rsidRPr="00416C6D">
            <w:rPr>
              <w:rFonts w:asciiTheme="majorBidi" w:hAnsiTheme="majorBidi" w:cstheme="majorBidi"/>
              <w:szCs w:val="24"/>
            </w:rPr>
            <w:fldChar w:fldCharType="begin"/>
          </w:r>
          <w:r w:rsidRPr="00416C6D">
            <w:rPr>
              <w:rFonts w:asciiTheme="majorBidi" w:hAnsiTheme="majorBidi" w:cstheme="majorBidi"/>
              <w:szCs w:val="24"/>
            </w:rPr>
            <w:instrText xml:space="preserve"> CITATION Bek03 \l 1036 </w:instrText>
          </w:r>
          <w:r w:rsidR="00B5777B" w:rsidRPr="00416C6D">
            <w:rPr>
              <w:rFonts w:asciiTheme="majorBidi" w:hAnsiTheme="majorBidi" w:cstheme="majorBidi"/>
              <w:szCs w:val="24"/>
            </w:rPr>
            <w:fldChar w:fldCharType="separate"/>
          </w:r>
          <w:r w:rsidR="000C6326" w:rsidRPr="000C6326">
            <w:rPr>
              <w:rFonts w:asciiTheme="majorBidi" w:hAnsiTheme="majorBidi" w:cstheme="majorBidi"/>
              <w:noProof/>
              <w:szCs w:val="24"/>
            </w:rPr>
            <w:t>(36)</w:t>
          </w:r>
          <w:r w:rsidR="00B5777B" w:rsidRPr="00416C6D">
            <w:rPr>
              <w:rFonts w:asciiTheme="majorBidi" w:hAnsiTheme="majorBidi" w:cstheme="majorBidi"/>
              <w:szCs w:val="24"/>
            </w:rPr>
            <w:fldChar w:fldCharType="end"/>
          </w:r>
        </w:sdtContent>
      </w:sdt>
      <w:sdt>
        <w:sdtPr>
          <w:id w:val="1477257"/>
          <w:citation/>
        </w:sdtPr>
        <w:sdtContent>
          <w:r w:rsidR="00B5777B" w:rsidRPr="00416C6D">
            <w:rPr>
              <w:rFonts w:asciiTheme="majorBidi" w:hAnsiTheme="majorBidi" w:cstheme="majorBidi"/>
              <w:szCs w:val="24"/>
            </w:rPr>
            <w:fldChar w:fldCharType="begin"/>
          </w:r>
          <w:r w:rsidRPr="00416C6D">
            <w:rPr>
              <w:rFonts w:asciiTheme="majorBidi" w:hAnsiTheme="majorBidi" w:cstheme="majorBidi"/>
              <w:szCs w:val="24"/>
            </w:rPr>
            <w:instrText xml:space="preserve"> CITATION Dam51 \l 1036 </w:instrText>
          </w:r>
          <w:r w:rsidR="00B5777B" w:rsidRPr="00416C6D">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(37)</w:t>
          </w:r>
          <w:r w:rsidR="00B5777B" w:rsidRPr="00416C6D">
            <w:rPr>
              <w:rFonts w:asciiTheme="majorBidi" w:hAnsiTheme="majorBidi" w:cstheme="majorBidi"/>
              <w:szCs w:val="24"/>
            </w:rPr>
            <w:fldChar w:fldCharType="end"/>
          </w:r>
        </w:sdtContent>
      </w:sdt>
      <w:r w:rsidRPr="00416C6D">
        <w:rPr>
          <w:rFonts w:asciiTheme="majorBidi" w:hAnsiTheme="majorBidi" w:cstheme="majorBidi"/>
          <w:szCs w:val="24"/>
        </w:rPr>
        <w:t>.</w:t>
      </w:r>
    </w:p>
    <w:p w:rsidR="00644BD1" w:rsidRDefault="00644BD1" w:rsidP="00644BD1">
      <w:pPr>
        <w:pStyle w:val="Titre2"/>
      </w:pPr>
      <w:bookmarkStart w:id="23" w:name="_Toc403992009"/>
      <w:r>
        <w:lastRenderedPageBreak/>
        <w:t>Aperçu sur le mécanisme d’adsorption:</w:t>
      </w:r>
      <w:bookmarkEnd w:id="23"/>
    </w:p>
    <w:p w:rsidR="00644BD1" w:rsidRDefault="00644BD1" w:rsidP="006B16F4">
      <w:pPr>
        <w:autoSpaceDE w:val="0"/>
        <w:autoSpaceDN w:val="0"/>
        <w:adjustRightInd w:val="0"/>
        <w:rPr>
          <w:rFonts w:cs="Times New Roman"/>
          <w:szCs w:val="24"/>
        </w:rPr>
      </w:pPr>
      <w:r w:rsidRPr="00784E89">
        <w:rPr>
          <w:rFonts w:cs="Times New Roman"/>
          <w:szCs w:val="24"/>
        </w:rPr>
        <w:t>L'adsorption se produit principalement en quatre étapes.</w:t>
      </w:r>
      <w:r>
        <w:rPr>
          <w:rFonts w:cs="Times New Roman"/>
          <w:szCs w:val="24"/>
        </w:rPr>
        <w:t xml:space="preserve"> Ci-dessous, </w:t>
      </w:r>
      <w:r w:rsidR="006B16F4">
        <w:rPr>
          <w:rFonts w:cs="Times New Roman"/>
          <w:szCs w:val="24"/>
        </w:rPr>
        <w:t>sont</w:t>
      </w:r>
      <w:r>
        <w:rPr>
          <w:rFonts w:cs="Times New Roman"/>
          <w:szCs w:val="24"/>
        </w:rPr>
        <w:t xml:space="preserve"> schématisé</w:t>
      </w:r>
      <w:r w:rsidR="006B16F4">
        <w:rPr>
          <w:rFonts w:cs="Times New Roman"/>
          <w:szCs w:val="24"/>
        </w:rPr>
        <w:t>s</w:t>
      </w:r>
      <w:r>
        <w:rPr>
          <w:rFonts w:cs="Times New Roman"/>
          <w:szCs w:val="24"/>
        </w:rPr>
        <w:t xml:space="preserve"> </w:t>
      </w:r>
      <w:r w:rsidRPr="00784E89">
        <w:rPr>
          <w:rFonts w:cs="Times New Roman"/>
          <w:szCs w:val="24"/>
        </w:rPr>
        <w:t>les différents domaines dans lesquels peuvent se trouver les molécules organiques ou inorganiques</w:t>
      </w:r>
      <w:r>
        <w:rPr>
          <w:rFonts w:cs="Times New Roman"/>
          <w:szCs w:val="24"/>
        </w:rPr>
        <w:t xml:space="preserve"> en processus d’adsorption:</w:t>
      </w:r>
    </w:p>
    <w:p w:rsidR="00644BD1" w:rsidRPr="00B37B78" w:rsidRDefault="00644BD1" w:rsidP="00AA698F">
      <w:pPr>
        <w:pStyle w:val="Paragraphedeliste"/>
        <w:numPr>
          <w:ilvl w:val="0"/>
          <w:numId w:val="5"/>
        </w:numPr>
        <w:autoSpaceDE w:val="0"/>
        <w:autoSpaceDN w:val="0"/>
        <w:adjustRightInd w:val="0"/>
        <w:rPr>
          <w:rFonts w:cs="Times New Roman"/>
          <w:szCs w:val="24"/>
        </w:rPr>
      </w:pPr>
      <w:r w:rsidRPr="00B37B78">
        <w:rPr>
          <w:rFonts w:cs="Times New Roman"/>
          <w:szCs w:val="24"/>
        </w:rPr>
        <w:t>Diffusion de l’adsorbât</w:t>
      </w:r>
      <w:r>
        <w:rPr>
          <w:rFonts w:cs="Times New Roman"/>
          <w:szCs w:val="24"/>
        </w:rPr>
        <w:t>,</w:t>
      </w:r>
      <w:r w:rsidRPr="00B37B78">
        <w:rPr>
          <w:rFonts w:cs="Times New Roman"/>
          <w:szCs w:val="24"/>
        </w:rPr>
        <w:t xml:space="preserve"> de la phase liquide externe</w:t>
      </w:r>
      <w:r>
        <w:rPr>
          <w:rFonts w:cs="Times New Roman"/>
          <w:szCs w:val="24"/>
        </w:rPr>
        <w:t>,</w:t>
      </w:r>
      <w:r w:rsidRPr="00B37B78">
        <w:rPr>
          <w:rFonts w:cs="Times New Roman"/>
          <w:szCs w:val="24"/>
        </w:rPr>
        <w:t xml:space="preserve"> vers celle située au voisinage de la surface de l’adsorbant.</w:t>
      </w:r>
    </w:p>
    <w:p w:rsidR="00644BD1" w:rsidRPr="00B37B78" w:rsidRDefault="00644BD1" w:rsidP="00AA698F">
      <w:pPr>
        <w:pStyle w:val="Paragraphedeliste"/>
        <w:numPr>
          <w:ilvl w:val="0"/>
          <w:numId w:val="5"/>
        </w:numPr>
        <w:autoSpaceDE w:val="0"/>
        <w:autoSpaceDN w:val="0"/>
        <w:adjustRightInd w:val="0"/>
        <w:rPr>
          <w:rFonts w:cs="Times New Roman"/>
          <w:szCs w:val="24"/>
        </w:rPr>
      </w:pPr>
      <w:r w:rsidRPr="00B37B78">
        <w:rPr>
          <w:rFonts w:cs="Times New Roman"/>
          <w:szCs w:val="24"/>
        </w:rPr>
        <w:t>Diffusion extragranulaire de la matière (transfert du soluté à travers le film liquide vers la surface des grains).</w:t>
      </w:r>
    </w:p>
    <w:p w:rsidR="00644BD1" w:rsidRPr="00B37B78" w:rsidRDefault="00644BD1" w:rsidP="00AA698F">
      <w:pPr>
        <w:pStyle w:val="Paragraphedeliste"/>
        <w:numPr>
          <w:ilvl w:val="0"/>
          <w:numId w:val="5"/>
        </w:numPr>
        <w:autoSpaceDE w:val="0"/>
        <w:autoSpaceDN w:val="0"/>
        <w:adjustRightInd w:val="0"/>
        <w:rPr>
          <w:rFonts w:cs="Times New Roman"/>
          <w:szCs w:val="24"/>
        </w:rPr>
      </w:pPr>
      <w:r w:rsidRPr="00B37B78">
        <w:rPr>
          <w:rFonts w:cs="Times New Roman"/>
          <w:szCs w:val="24"/>
        </w:rPr>
        <w:t>Transfert intragranulaire de la matière (transfert de la matière dans la structure poreuse de la surface extérieure des graines vers les sites actifs).</w:t>
      </w:r>
    </w:p>
    <w:p w:rsidR="00644BD1" w:rsidRDefault="00644BD1" w:rsidP="00AA698F">
      <w:pPr>
        <w:pStyle w:val="Paragraphedeliste"/>
        <w:numPr>
          <w:ilvl w:val="0"/>
          <w:numId w:val="5"/>
        </w:numPr>
        <w:autoSpaceDE w:val="0"/>
        <w:autoSpaceDN w:val="0"/>
        <w:adjustRightInd w:val="0"/>
        <w:rPr>
          <w:rFonts w:cs="Times New Roman"/>
          <w:szCs w:val="24"/>
        </w:rPr>
      </w:pPr>
      <w:r w:rsidRPr="00B37B78">
        <w:rPr>
          <w:rFonts w:cs="Times New Roman"/>
          <w:szCs w:val="24"/>
        </w:rPr>
        <w:t>Réaction d'adsorpt</w:t>
      </w:r>
      <w:r>
        <w:rPr>
          <w:rFonts w:cs="Times New Roman"/>
          <w:szCs w:val="24"/>
        </w:rPr>
        <w:t>ion au contact des sites actifs. U</w:t>
      </w:r>
      <w:r w:rsidRPr="00B37B78">
        <w:rPr>
          <w:rFonts w:cs="Times New Roman"/>
          <w:szCs w:val="24"/>
        </w:rPr>
        <w:t>ne fois adsorbée, la molécule est considérée comme immobile.</w:t>
      </w:r>
    </w:p>
    <w:p w:rsidR="00644BD1" w:rsidRDefault="00644BD1" w:rsidP="00644BD1">
      <w:pPr>
        <w:autoSpaceDE w:val="0"/>
        <w:autoSpaceDN w:val="0"/>
        <w:adjustRightInd w:val="0"/>
        <w:rPr>
          <w:rFonts w:cs="Times New Roman"/>
          <w:szCs w:val="24"/>
        </w:rPr>
      </w:pPr>
    </w:p>
    <w:p w:rsidR="000C6326" w:rsidRDefault="00644BD1" w:rsidP="000C6326">
      <w:pPr>
        <w:keepNext/>
        <w:autoSpaceDE w:val="0"/>
        <w:autoSpaceDN w:val="0"/>
        <w:adjustRightInd w:val="0"/>
        <w:jc w:val="center"/>
      </w:pPr>
      <w:r>
        <w:rPr>
          <w:rFonts w:cs="Times New Roman"/>
          <w:noProof/>
          <w:szCs w:val="24"/>
          <w:lang w:eastAsia="fr-FR"/>
        </w:rPr>
        <w:drawing>
          <wp:inline distT="0" distB="0" distL="0" distR="0">
            <wp:extent cx="3752850" cy="2295525"/>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752850" cy="2295525"/>
                    </a:xfrm>
                    <a:prstGeom prst="rect">
                      <a:avLst/>
                    </a:prstGeom>
                    <a:noFill/>
                    <a:ln w="9525">
                      <a:noFill/>
                      <a:miter lim="800000"/>
                      <a:headEnd/>
                      <a:tailEnd/>
                    </a:ln>
                  </pic:spPr>
                </pic:pic>
              </a:graphicData>
            </a:graphic>
          </wp:inline>
        </w:drawing>
      </w:r>
    </w:p>
    <w:p w:rsidR="00644BD1" w:rsidRDefault="000C6326" w:rsidP="000C6326">
      <w:pPr>
        <w:pStyle w:val="Lgende"/>
        <w:rPr>
          <w:rFonts w:cs="Times New Roman"/>
          <w:sz w:val="24"/>
          <w:szCs w:val="24"/>
        </w:rPr>
      </w:pPr>
      <w:bookmarkStart w:id="24" w:name="_Toc403992276"/>
      <w:r>
        <w:t xml:space="preserve">Figure </w:t>
      </w:r>
      <w:fldSimple w:instr=" SEQ Figure \* ARABIC ">
        <w:r w:rsidR="00AC2FBF">
          <w:rPr>
            <w:noProof/>
          </w:rPr>
          <w:t>1</w:t>
        </w:r>
      </w:fldSimple>
      <w:r>
        <w:t>:</w:t>
      </w:r>
      <w:r w:rsidRPr="00B40681">
        <w:t>Domaines d’existence d’un soluté lors de l’adsorption sur un matériau microporeu</w:t>
      </w:r>
      <w:r>
        <w:t>x</w:t>
      </w:r>
      <w:sdt>
        <w:sdtPr>
          <w:id w:val="4323617"/>
          <w:citation/>
        </w:sdtPr>
        <w:sdtContent>
          <w:fldSimple w:instr=" CITATION Web \l 1036 ">
            <w:r>
              <w:rPr>
                <w:noProof/>
              </w:rPr>
              <w:t xml:space="preserve"> (38)</w:t>
            </w:r>
          </w:fldSimple>
        </w:sdtContent>
      </w:sdt>
      <w:r w:rsidRPr="00B40681">
        <w:t>.</w:t>
      </w:r>
      <w:bookmarkEnd w:id="24"/>
    </w:p>
    <w:p w:rsidR="00644BD1" w:rsidRDefault="00644BD1" w:rsidP="00644BD1">
      <w:pPr>
        <w:autoSpaceDE w:val="0"/>
        <w:autoSpaceDN w:val="0"/>
        <w:adjustRightInd w:val="0"/>
        <w:spacing w:after="240"/>
        <w:rPr>
          <w:rFonts w:asciiTheme="majorBidi" w:hAnsiTheme="majorBidi" w:cstheme="majorBidi"/>
          <w:szCs w:val="24"/>
        </w:rPr>
      </w:pPr>
      <w:r w:rsidRPr="00D81D08">
        <w:rPr>
          <w:rFonts w:asciiTheme="majorBidi" w:hAnsiTheme="majorBidi" w:cstheme="majorBidi"/>
          <w:szCs w:val="24"/>
        </w:rPr>
        <w:t>Le calcule de la constante d'adsorption (</w:t>
      </w: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oMath>
      <w:r w:rsidRPr="00D81D08">
        <w:rPr>
          <w:rFonts w:asciiTheme="majorBidi" w:hAnsiTheme="majorBidi" w:cstheme="majorBidi"/>
          <w:szCs w:val="24"/>
        </w:rPr>
        <w:t>) est obtenu à partir d'un modèle cinétique simple</w:t>
      </w:r>
      <w:r>
        <w:rPr>
          <w:rFonts w:asciiTheme="majorBidi" w:hAnsiTheme="majorBidi" w:cstheme="majorBidi"/>
          <w:szCs w:val="24"/>
        </w:rPr>
        <w:t xml:space="preserve"> </w:t>
      </w:r>
      <w:r w:rsidRPr="00D81D08">
        <w:rPr>
          <w:rFonts w:asciiTheme="majorBidi" w:hAnsiTheme="majorBidi" w:cstheme="majorBidi"/>
          <w:szCs w:val="24"/>
        </w:rPr>
        <w:t>(</w:t>
      </w:r>
      <w:r w:rsidRPr="00BB1AED">
        <w:rPr>
          <w:rFonts w:asciiTheme="majorBidi" w:hAnsiTheme="majorBidi" w:cstheme="majorBidi"/>
          <w:b/>
          <w:bCs/>
          <w:szCs w:val="24"/>
        </w:rPr>
        <w:t>Lagergren</w:t>
      </w:r>
      <w:r>
        <w:rPr>
          <w:rFonts w:asciiTheme="majorBidi" w:hAnsiTheme="majorBidi" w:cstheme="majorBidi"/>
          <w:szCs w:val="24"/>
        </w:rPr>
        <w:t>)</w:t>
      </w:r>
      <w:r w:rsidRPr="00D81D08">
        <w:rPr>
          <w:rFonts w:asciiTheme="majorBidi" w:hAnsiTheme="majorBidi" w:cstheme="majorBidi"/>
          <w:szCs w:val="24"/>
        </w:rPr>
        <w:t>:</w:t>
      </w:r>
    </w:p>
    <w:p w:rsidR="00644BD1" w:rsidRDefault="00B5777B" w:rsidP="00644BD1">
      <w:pPr>
        <w:autoSpaceDE w:val="0"/>
        <w:autoSpaceDN w:val="0"/>
        <w:adjustRightInd w:val="0"/>
        <w:rPr>
          <w:rFonts w:asciiTheme="majorBidi" w:eastAsiaTheme="minorEastAsia" w:hAnsiTheme="majorBidi" w:cstheme="majorBidi"/>
          <w:b/>
          <w:bCs/>
          <w:sz w:val="28"/>
          <w:szCs w:val="28"/>
        </w:rPr>
      </w:pPr>
      <m:oMathPara>
        <m:oMath>
          <m:f>
            <m:fPr>
              <m:ctrlPr>
                <w:rPr>
                  <w:rFonts w:ascii="Cambria Math" w:hAnsi="Cambria Math" w:cstheme="majorBidi"/>
                  <w:b/>
                  <w:bCs/>
                  <w:i/>
                  <w:sz w:val="28"/>
                  <w:szCs w:val="28"/>
                </w:rPr>
              </m:ctrlPr>
            </m:fPr>
            <m:num>
              <m:r>
                <m:rPr>
                  <m:sty m:val="bi"/>
                </m:rPr>
                <w:rPr>
                  <w:rFonts w:ascii="Cambria Math" w:hAnsi="Cambria Math" w:cstheme="majorBidi"/>
                  <w:sz w:val="28"/>
                  <w:szCs w:val="28"/>
                </w:rPr>
                <m:t>dQ</m:t>
              </m:r>
            </m:num>
            <m:den>
              <m:r>
                <m:rPr>
                  <m:sty m:val="bi"/>
                </m:rPr>
                <w:rPr>
                  <w:rFonts w:ascii="Cambria Math" w:hAnsi="Cambria Math" w:cstheme="majorBidi"/>
                  <w:sz w:val="28"/>
                  <w:szCs w:val="28"/>
                </w:rPr>
                <m:t>dt</m:t>
              </m:r>
            </m:den>
          </m:f>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sSup>
            <m:sSupPr>
              <m:ctrlPr>
                <w:rPr>
                  <w:rFonts w:ascii="Cambria Math" w:hAnsi="Cambria Math" w:cstheme="majorBidi"/>
                  <w:b/>
                  <w:bCs/>
                  <w:i/>
                  <w:sz w:val="28"/>
                  <w:szCs w:val="28"/>
                </w:rPr>
              </m:ctrlPr>
            </m:sSupPr>
            <m:e>
              <m:d>
                <m:dPr>
                  <m:ctrlPr>
                    <w:rPr>
                      <w:rFonts w:ascii="Cambria Math" w:hAnsi="Cambria Math" w:cstheme="majorBidi"/>
                      <w:b/>
                      <w:bCs/>
                      <w:i/>
                      <w:sz w:val="28"/>
                      <w:szCs w:val="28"/>
                    </w:rPr>
                  </m:ctrlPr>
                </m:dPr>
                <m:e>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m:t>
                      </m:r>
                    </m:sub>
                  </m:sSub>
                </m:e>
              </m:d>
            </m:e>
            <m:sup>
              <m:r>
                <m:rPr>
                  <m:sty m:val="bi"/>
                </m:rPr>
                <w:rPr>
                  <w:rFonts w:ascii="Cambria Math" w:hAnsi="Cambria Math" w:cstheme="majorBidi"/>
                  <w:sz w:val="28"/>
                  <w:szCs w:val="28"/>
                </w:rPr>
                <m:t>α</m:t>
              </m:r>
            </m:sup>
          </m:sSup>
        </m:oMath>
      </m:oMathPara>
    </w:p>
    <w:p w:rsidR="00644BD1" w:rsidRDefault="00644BD1" w:rsidP="00644BD1">
      <w:pPr>
        <w:autoSpaceDE w:val="0"/>
        <w:autoSpaceDN w:val="0"/>
        <w:adjustRightInd w:val="0"/>
        <w:rPr>
          <w:rFonts w:asciiTheme="majorBidi" w:eastAsiaTheme="minorEastAsia" w:hAnsiTheme="majorBidi" w:cstheme="majorBidi"/>
          <w:szCs w:val="24"/>
        </w:rPr>
      </w:pPr>
      <w:r w:rsidRPr="00D81D08">
        <w:rPr>
          <w:rFonts w:asciiTheme="majorBidi" w:eastAsiaTheme="minorEastAsia" w:hAnsiTheme="majorBidi" w:cstheme="majorBidi"/>
          <w:szCs w:val="24"/>
        </w:rPr>
        <w:t>Avec:</w:t>
      </w:r>
    </w:p>
    <w:p w:rsidR="00644BD1" w:rsidRPr="00D81D08" w:rsidRDefault="00B5777B" w:rsidP="00644BD1">
      <w:pPr>
        <w:autoSpaceDE w:val="0"/>
        <w:autoSpaceDN w:val="0"/>
        <w:adjustRightInd w:val="0"/>
        <w:ind w:firstLine="0"/>
        <w:rPr>
          <w:rFonts w:asciiTheme="majorBidi" w:hAnsiTheme="majorBidi" w:cstheme="majorBidi"/>
          <w:szCs w:val="24"/>
        </w:rPr>
      </w:pP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oMath>
      <w:r w:rsidR="00644BD1" w:rsidRPr="00D81D08">
        <w:rPr>
          <w:rFonts w:asciiTheme="majorBidi" w:hAnsiTheme="majorBidi" w:cstheme="majorBidi"/>
          <w:i/>
          <w:iCs/>
          <w:szCs w:val="24"/>
        </w:rPr>
        <w:t xml:space="preserve"> </w:t>
      </w:r>
      <w:r w:rsidR="00644BD1" w:rsidRPr="00D81D08">
        <w:rPr>
          <w:rFonts w:asciiTheme="majorBidi" w:hAnsiTheme="majorBidi" w:cstheme="majorBidi"/>
          <w:szCs w:val="24"/>
        </w:rPr>
        <w:t>: Capacité d'adsorption à l'équilibre.</w:t>
      </w:r>
    </w:p>
    <w:p w:rsidR="00644BD1" w:rsidRPr="00D81D08" w:rsidRDefault="00B5777B" w:rsidP="00644BD1">
      <w:pPr>
        <w:autoSpaceDE w:val="0"/>
        <w:autoSpaceDN w:val="0"/>
        <w:adjustRightInd w:val="0"/>
        <w:ind w:firstLine="0"/>
        <w:rPr>
          <w:rFonts w:asciiTheme="majorBidi" w:hAnsiTheme="majorBidi" w:cstheme="majorBidi"/>
          <w:szCs w:val="24"/>
        </w:rPr>
      </w:pP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m:t>
            </m:r>
          </m:sub>
        </m:sSub>
      </m:oMath>
      <w:r w:rsidR="00644BD1" w:rsidRPr="00D81D08">
        <w:rPr>
          <w:rFonts w:asciiTheme="majorBidi" w:hAnsiTheme="majorBidi" w:cstheme="majorBidi"/>
          <w:i/>
          <w:iCs/>
          <w:szCs w:val="24"/>
        </w:rPr>
        <w:t xml:space="preserve"> </w:t>
      </w:r>
      <w:r w:rsidR="00644BD1" w:rsidRPr="00D81D08">
        <w:rPr>
          <w:rFonts w:asciiTheme="majorBidi" w:hAnsiTheme="majorBidi" w:cstheme="majorBidi"/>
          <w:szCs w:val="24"/>
        </w:rPr>
        <w:t xml:space="preserve">: Capacité D'adsorption à l'instant </w:t>
      </w:r>
      <w:r w:rsidR="00644BD1" w:rsidRPr="00057409">
        <w:rPr>
          <w:rFonts w:ascii="Cambria Math" w:hAnsi="Cambria Math" w:cstheme="majorBidi"/>
          <w:b/>
          <w:bCs/>
          <w:i/>
          <w:iCs/>
          <w:sz w:val="28"/>
          <w:szCs w:val="28"/>
        </w:rPr>
        <w:t>t</w:t>
      </w:r>
      <w:r w:rsidR="00644BD1" w:rsidRPr="00D81D08">
        <w:rPr>
          <w:rFonts w:asciiTheme="majorBidi" w:hAnsiTheme="majorBidi" w:cstheme="majorBidi"/>
          <w:szCs w:val="24"/>
        </w:rPr>
        <w:t>.</w:t>
      </w:r>
    </w:p>
    <w:p w:rsidR="00644BD1" w:rsidRPr="00D81D08" w:rsidRDefault="00B5777B" w:rsidP="00644BD1">
      <w:pPr>
        <w:autoSpaceDE w:val="0"/>
        <w:autoSpaceDN w:val="0"/>
        <w:adjustRightInd w:val="0"/>
        <w:ind w:firstLine="0"/>
        <w:rPr>
          <w:rFonts w:asciiTheme="majorBidi" w:hAnsiTheme="majorBidi" w:cstheme="majorBidi"/>
          <w:szCs w:val="24"/>
        </w:rPr>
      </w:pP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oMath>
      <w:r w:rsidR="00644BD1" w:rsidRPr="00D81D08">
        <w:rPr>
          <w:rFonts w:asciiTheme="majorBidi" w:hAnsiTheme="majorBidi" w:cstheme="majorBidi"/>
          <w:i/>
          <w:iCs/>
          <w:szCs w:val="24"/>
        </w:rPr>
        <w:t xml:space="preserve"> </w:t>
      </w:r>
      <w:r w:rsidR="00644BD1" w:rsidRPr="00D81D08">
        <w:rPr>
          <w:rFonts w:asciiTheme="majorBidi" w:hAnsiTheme="majorBidi" w:cstheme="majorBidi"/>
          <w:szCs w:val="24"/>
        </w:rPr>
        <w:t>: Constante de vitesse d'adsorption du substrat.</w:t>
      </w:r>
    </w:p>
    <w:p w:rsidR="00644BD1" w:rsidRDefault="00644BD1" w:rsidP="00644BD1">
      <w:pPr>
        <w:autoSpaceDE w:val="0"/>
        <w:autoSpaceDN w:val="0"/>
        <w:adjustRightInd w:val="0"/>
        <w:ind w:firstLine="0"/>
        <w:rPr>
          <w:rFonts w:asciiTheme="majorBidi" w:hAnsiTheme="majorBidi" w:cstheme="majorBidi"/>
          <w:szCs w:val="24"/>
        </w:rPr>
      </w:pPr>
      <m:oMath>
        <m:r>
          <m:rPr>
            <m:sty m:val="bi"/>
          </m:rPr>
          <w:rPr>
            <w:rFonts w:ascii="Cambria Math" w:hAnsi="Cambria Math" w:cstheme="majorBidi"/>
            <w:sz w:val="28"/>
            <w:szCs w:val="28"/>
          </w:rPr>
          <m:t>α</m:t>
        </m:r>
      </m:oMath>
      <w:r w:rsidRPr="00D81D08">
        <w:rPr>
          <w:rFonts w:asciiTheme="majorBidi" w:hAnsiTheme="majorBidi" w:cstheme="majorBidi"/>
          <w:b/>
          <w:bCs/>
          <w:i/>
          <w:iCs/>
          <w:szCs w:val="24"/>
        </w:rPr>
        <w:t xml:space="preserve"> </w:t>
      </w:r>
      <w:r w:rsidRPr="00D81D08">
        <w:rPr>
          <w:rFonts w:asciiTheme="majorBidi" w:hAnsiTheme="majorBidi" w:cstheme="majorBidi"/>
          <w:szCs w:val="24"/>
        </w:rPr>
        <w:t>: Ordre de la réaction.</w:t>
      </w:r>
    </w:p>
    <w:p w:rsidR="00644BD1" w:rsidRDefault="00644BD1" w:rsidP="00644BD1">
      <w:pPr>
        <w:autoSpaceDE w:val="0"/>
        <w:autoSpaceDN w:val="0"/>
        <w:adjustRightInd w:val="0"/>
        <w:spacing w:after="240"/>
        <w:rPr>
          <w:rFonts w:asciiTheme="majorBidi" w:hAnsiTheme="majorBidi" w:cstheme="majorBidi"/>
          <w:szCs w:val="24"/>
        </w:rPr>
      </w:pPr>
      <w:r w:rsidRPr="00BB1AED">
        <w:rPr>
          <w:rFonts w:asciiTheme="majorBidi" w:hAnsiTheme="majorBidi" w:cstheme="majorBidi"/>
          <w:szCs w:val="24"/>
        </w:rPr>
        <w:t xml:space="preserve">Dans le cas où </w:t>
      </w:r>
      <m:oMath>
        <m:r>
          <m:rPr>
            <m:sty m:val="bi"/>
          </m:rPr>
          <w:rPr>
            <w:rFonts w:ascii="Cambria Math" w:hAnsi="Cambria Math" w:cstheme="majorBidi"/>
            <w:sz w:val="28"/>
            <w:szCs w:val="28"/>
          </w:rPr>
          <m:t>α</m:t>
        </m:r>
      </m:oMath>
      <w:r w:rsidRPr="00BB1AED">
        <w:rPr>
          <w:rFonts w:asciiTheme="majorBidi" w:hAnsiTheme="majorBidi" w:cstheme="majorBidi"/>
          <w:b/>
          <w:bCs/>
          <w:i/>
          <w:iCs/>
          <w:szCs w:val="24"/>
        </w:rPr>
        <w:t xml:space="preserve"> </w:t>
      </w:r>
      <w:r w:rsidRPr="00BB1AED">
        <w:rPr>
          <w:rFonts w:asciiTheme="majorBidi" w:hAnsiTheme="majorBidi" w:cstheme="majorBidi"/>
          <w:szCs w:val="24"/>
        </w:rPr>
        <w:t>=</w:t>
      </w:r>
      <w:r>
        <w:rPr>
          <w:rFonts w:asciiTheme="majorBidi" w:hAnsiTheme="majorBidi" w:cstheme="majorBidi"/>
          <w:szCs w:val="24"/>
        </w:rPr>
        <w:t xml:space="preserve"> </w:t>
      </w:r>
      <w:r w:rsidRPr="00BB1AED">
        <w:rPr>
          <w:rFonts w:asciiTheme="majorBidi" w:hAnsiTheme="majorBidi" w:cstheme="majorBidi"/>
          <w:szCs w:val="24"/>
        </w:rPr>
        <w:t>1 (</w:t>
      </w:r>
      <w:r>
        <w:rPr>
          <w:rFonts w:asciiTheme="majorBidi" w:hAnsiTheme="majorBidi" w:cstheme="majorBidi"/>
          <w:szCs w:val="24"/>
        </w:rPr>
        <w:t xml:space="preserve">le </w:t>
      </w:r>
      <w:r w:rsidRPr="00BB1AED">
        <w:rPr>
          <w:rFonts w:asciiTheme="majorBidi" w:hAnsiTheme="majorBidi" w:cstheme="majorBidi"/>
          <w:szCs w:val="24"/>
        </w:rPr>
        <w:t>cas le plus fréquent) une linéarisation peut conduire à la détermination et la constante</w:t>
      </w:r>
      <m:oMath>
        <m:r>
          <w:rPr>
            <w:rFonts w:ascii="Cambria Math" w:hAnsi="Cambria Math" w:cstheme="majorBidi"/>
            <w:szCs w:val="24"/>
          </w:rPr>
          <m:t xml:space="preserve"> </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oMath>
      <w:r w:rsidRPr="00BB1AED">
        <w:rPr>
          <w:rFonts w:asciiTheme="majorBidi" w:hAnsiTheme="majorBidi" w:cstheme="majorBidi"/>
          <w:szCs w:val="24"/>
        </w:rPr>
        <w:t>,</w:t>
      </w:r>
      <w:r>
        <w:rPr>
          <w:rFonts w:asciiTheme="majorBidi" w:hAnsiTheme="majorBidi" w:cstheme="majorBidi"/>
          <w:i/>
          <w:iCs/>
          <w:szCs w:val="24"/>
        </w:rPr>
        <w:t xml:space="preserve"> </w:t>
      </w:r>
      <w:r w:rsidRPr="00BB1AED">
        <w:rPr>
          <w:rFonts w:asciiTheme="majorBidi" w:hAnsiTheme="majorBidi" w:cstheme="majorBidi"/>
          <w:szCs w:val="24"/>
        </w:rPr>
        <w:t>à condition que les valeurs expérimentales soient vérifiées. Après intégration</w:t>
      </w:r>
      <w:r>
        <w:rPr>
          <w:rFonts w:asciiTheme="majorBidi" w:hAnsiTheme="majorBidi" w:cstheme="majorBidi"/>
          <w:szCs w:val="24"/>
        </w:rPr>
        <w:t>, on trouve</w:t>
      </w:r>
      <w:r w:rsidRPr="00BB1AED">
        <w:rPr>
          <w:rFonts w:asciiTheme="majorBidi" w:hAnsiTheme="majorBidi" w:cstheme="majorBidi"/>
          <w:szCs w:val="24"/>
        </w:rPr>
        <w:t xml:space="preserve"> :</w:t>
      </w:r>
    </w:p>
    <w:p w:rsidR="00644BD1" w:rsidRDefault="00B5777B" w:rsidP="00644BD1">
      <w:pPr>
        <w:autoSpaceDE w:val="0"/>
        <w:autoSpaceDN w:val="0"/>
        <w:adjustRightInd w:val="0"/>
        <w:spacing w:after="240"/>
        <w:rPr>
          <w:rFonts w:asciiTheme="majorBidi" w:eastAsiaTheme="minorEastAsia" w:hAnsiTheme="majorBidi" w:cstheme="majorBidi"/>
          <w:b/>
          <w:bCs/>
          <w:i/>
          <w:sz w:val="28"/>
          <w:szCs w:val="28"/>
        </w:rPr>
      </w:pPr>
      <m:oMathPara>
        <m:oMath>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dQ</m:t>
                  </m:r>
                </m:e>
                <m:sub>
                  <m:r>
                    <m:rPr>
                      <m:sty m:val="bi"/>
                    </m:rPr>
                    <w:rPr>
                      <w:rFonts w:ascii="Cambria Math" w:hAnsi="Cambria Math" w:cstheme="majorBidi"/>
                      <w:sz w:val="28"/>
                      <w:szCs w:val="28"/>
                    </w:rPr>
                    <m:t>e</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m:t>
                  </m:r>
                </m:sub>
              </m:sSub>
            </m:den>
          </m:f>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r>
            <m:rPr>
              <m:sty m:val="bi"/>
            </m:rPr>
            <w:rPr>
              <w:rFonts w:ascii="Cambria Math" w:hAnsi="Cambria Math" w:cstheme="majorBidi"/>
              <w:sz w:val="28"/>
              <w:szCs w:val="28"/>
            </w:rPr>
            <m:t>dt⇒</m:t>
          </m:r>
          <m:func>
            <m:funcPr>
              <m:ctrlPr>
                <w:rPr>
                  <w:rFonts w:ascii="Cambria Math" w:hAnsi="Cambria Math" w:cstheme="majorBidi"/>
                  <w:b/>
                  <w:bCs/>
                  <w:i/>
                  <w:sz w:val="28"/>
                  <w:szCs w:val="28"/>
                </w:rPr>
              </m:ctrlPr>
            </m:funcPr>
            <m:fName>
              <m:r>
                <m:rPr>
                  <m:sty m:val="bi"/>
                </m:rPr>
                <w:rPr>
                  <w:rFonts w:ascii="Cambria Math" w:hAnsi="Cambria Math" w:cstheme="majorBidi"/>
                  <w:sz w:val="28"/>
                  <w:szCs w:val="28"/>
                </w:rPr>
                <m:t>ln</m:t>
              </m:r>
            </m:fName>
            <m:e>
              <m:d>
                <m:dPr>
                  <m:ctrlPr>
                    <w:rPr>
                      <w:rFonts w:ascii="Cambria Math" w:hAnsi="Cambria Math" w:cstheme="majorBidi"/>
                      <w:b/>
                      <w:bCs/>
                      <w:i/>
                      <w:sz w:val="28"/>
                      <w:szCs w:val="28"/>
                    </w:rPr>
                  </m:ctrlPr>
                </m:dPr>
                <m:e>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m:t>
                      </m:r>
                    </m:sub>
                  </m:sSub>
                </m:e>
              </m:d>
            </m:e>
          </m:func>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r>
            <m:rPr>
              <m:sty m:val="bi"/>
            </m:rPr>
            <w:rPr>
              <w:rFonts w:ascii="Cambria Math" w:hAnsi="Cambria Math" w:cstheme="majorBidi"/>
              <w:sz w:val="28"/>
              <w:szCs w:val="28"/>
            </w:rPr>
            <m:t>t+</m:t>
          </m:r>
          <m:func>
            <m:funcPr>
              <m:ctrlPr>
                <w:rPr>
                  <w:rFonts w:ascii="Cambria Math" w:hAnsi="Cambria Math" w:cstheme="majorBidi"/>
                  <w:b/>
                  <w:bCs/>
                  <w:i/>
                  <w:sz w:val="28"/>
                  <w:szCs w:val="28"/>
                </w:rPr>
              </m:ctrlPr>
            </m:funcPr>
            <m:fName>
              <m:r>
                <m:rPr>
                  <m:sty m:val="bi"/>
                </m:rPr>
                <w:rPr>
                  <w:rFonts w:ascii="Cambria Math" w:hAnsi="Cambria Math" w:cstheme="majorBidi"/>
                  <w:sz w:val="28"/>
                  <w:szCs w:val="28"/>
                </w:rPr>
                <m:t>ln</m:t>
              </m:r>
            </m:fName>
            <m:e>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e>
          </m:func>
        </m:oMath>
      </m:oMathPara>
    </w:p>
    <w:p w:rsidR="00644BD1" w:rsidRDefault="00644BD1" w:rsidP="00644BD1">
      <w:pPr>
        <w:autoSpaceDE w:val="0"/>
        <w:autoSpaceDN w:val="0"/>
        <w:adjustRightInd w:val="0"/>
        <w:spacing w:after="240"/>
        <w:rPr>
          <w:rFonts w:asciiTheme="majorBidi" w:hAnsiTheme="majorBidi" w:cstheme="majorBidi"/>
          <w:szCs w:val="24"/>
        </w:rPr>
      </w:pPr>
      <w:r w:rsidRPr="00057409">
        <w:rPr>
          <w:rFonts w:asciiTheme="majorBidi" w:eastAsiaTheme="minorEastAsia" w:hAnsiTheme="majorBidi" w:cstheme="majorBidi"/>
          <w:iCs/>
          <w:szCs w:val="24"/>
        </w:rPr>
        <w:t>La constante</w:t>
      </w:r>
      <w:r>
        <w:rPr>
          <w:rFonts w:asciiTheme="majorBidi" w:eastAsiaTheme="minorEastAsia" w:hAnsiTheme="majorBidi" w:cstheme="majorBidi"/>
          <w:b/>
          <w:bCs/>
          <w:i/>
          <w:sz w:val="28"/>
          <w:szCs w:val="28"/>
        </w:rPr>
        <w:t xml:space="preserve"> </w:t>
      </w: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ad</m:t>
            </m:r>
          </m:sub>
        </m:sSub>
        <m:r>
          <m:rPr>
            <m:sty m:val="bi"/>
          </m:rPr>
          <w:rPr>
            <w:rFonts w:ascii="Cambria Math" w:hAnsi="Cambria Math" w:cstheme="majorBidi"/>
            <w:sz w:val="28"/>
            <w:szCs w:val="28"/>
          </w:rPr>
          <m:t xml:space="preserve"> </m:t>
        </m:r>
      </m:oMath>
      <w:r w:rsidRPr="00057409">
        <w:rPr>
          <w:rFonts w:asciiTheme="majorBidi" w:hAnsiTheme="majorBidi" w:cstheme="majorBidi"/>
          <w:szCs w:val="24"/>
        </w:rPr>
        <w:t>est déterminée graphiquement en représent</w:t>
      </w:r>
      <w:r>
        <w:rPr>
          <w:rFonts w:asciiTheme="majorBidi" w:hAnsiTheme="majorBidi" w:cstheme="majorBidi"/>
          <w:szCs w:val="24"/>
        </w:rPr>
        <w:t>ant</w:t>
      </w:r>
      <w:r w:rsidRPr="00057409">
        <w:rPr>
          <w:rFonts w:asciiTheme="majorBidi" w:hAnsiTheme="majorBidi" w:cstheme="majorBidi"/>
          <w:szCs w:val="24"/>
        </w:rPr>
        <w:t>:</w:t>
      </w:r>
    </w:p>
    <w:p w:rsidR="00644BD1" w:rsidRPr="00057409" w:rsidRDefault="00B5777B" w:rsidP="00644BD1">
      <w:pPr>
        <w:autoSpaceDE w:val="0"/>
        <w:autoSpaceDN w:val="0"/>
        <w:adjustRightInd w:val="0"/>
        <w:spacing w:after="240"/>
        <w:rPr>
          <w:rFonts w:asciiTheme="majorBidi" w:eastAsiaTheme="minorEastAsia" w:hAnsiTheme="majorBidi" w:cstheme="majorBidi"/>
          <w:b/>
          <w:bCs/>
          <w:i/>
          <w:sz w:val="28"/>
          <w:szCs w:val="28"/>
        </w:rPr>
      </w:pPr>
      <m:oMathPara>
        <m:oMath>
          <m:func>
            <m:funcPr>
              <m:ctrlPr>
                <w:rPr>
                  <w:rFonts w:ascii="Cambria Math" w:hAnsi="Cambria Math" w:cstheme="majorBidi"/>
                  <w:b/>
                  <w:bCs/>
                  <w:i/>
                  <w:sz w:val="28"/>
                  <w:szCs w:val="28"/>
                </w:rPr>
              </m:ctrlPr>
            </m:funcPr>
            <m:fName>
              <m:r>
                <m:rPr>
                  <m:sty m:val="bi"/>
                </m:rPr>
                <w:rPr>
                  <w:rFonts w:ascii="Cambria Math" w:hAnsi="Cambria Math" w:cstheme="majorBidi"/>
                  <w:sz w:val="28"/>
                  <w:szCs w:val="28"/>
                </w:rPr>
                <m:t>ln</m:t>
              </m:r>
            </m:fName>
            <m:e>
              <m:d>
                <m:dPr>
                  <m:ctrlPr>
                    <w:rPr>
                      <w:rFonts w:ascii="Cambria Math" w:hAnsi="Cambria Math" w:cstheme="majorBidi"/>
                      <w:b/>
                      <w:bCs/>
                      <w:i/>
                      <w:sz w:val="28"/>
                      <w:szCs w:val="28"/>
                    </w:rPr>
                  </m:ctrlPr>
                </m:dPr>
                <m:e>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e</m:t>
                      </m:r>
                    </m:sub>
                  </m:sSub>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m:t>
                      </m:r>
                    </m:sub>
                  </m:sSub>
                </m:e>
              </m:d>
            </m:e>
          </m:func>
          <m:r>
            <m:rPr>
              <m:sty m:val="bi"/>
            </m:rPr>
            <w:rPr>
              <w:rFonts w:ascii="Cambria Math" w:hAnsi="Cambria Math" w:cstheme="majorBidi"/>
              <w:sz w:val="28"/>
              <w:szCs w:val="28"/>
            </w:rPr>
            <m:t>=f</m:t>
          </m:r>
          <m:d>
            <m:dPr>
              <m:ctrlPr>
                <w:rPr>
                  <w:rFonts w:ascii="Cambria Math" w:hAnsi="Cambria Math" w:cstheme="majorBidi"/>
                  <w:b/>
                  <w:bCs/>
                  <w:i/>
                  <w:sz w:val="28"/>
                  <w:szCs w:val="28"/>
                </w:rPr>
              </m:ctrlPr>
            </m:dPr>
            <m:e>
              <m:r>
                <m:rPr>
                  <m:sty m:val="bi"/>
                </m:rPr>
                <w:rPr>
                  <w:rFonts w:ascii="Cambria Math" w:hAnsi="Cambria Math" w:cstheme="majorBidi"/>
                  <w:sz w:val="28"/>
                  <w:szCs w:val="28"/>
                </w:rPr>
                <m:t>t</m:t>
              </m:r>
            </m:e>
          </m:d>
        </m:oMath>
      </m:oMathPara>
    </w:p>
    <w:p w:rsidR="00644BD1" w:rsidRDefault="00644BD1" w:rsidP="00644BD1">
      <w:pPr>
        <w:pStyle w:val="Titre2"/>
      </w:pPr>
      <w:bookmarkStart w:id="25" w:name="_Toc403992010"/>
      <w:r>
        <w:t>Capacité d’adsorption:</w:t>
      </w:r>
      <w:bookmarkEnd w:id="25"/>
    </w:p>
    <w:p w:rsidR="00644BD1" w:rsidRDefault="00644BD1" w:rsidP="00644BD1">
      <w:pPr>
        <w:autoSpaceDE w:val="0"/>
        <w:autoSpaceDN w:val="0"/>
        <w:adjustRightInd w:val="0"/>
        <w:spacing w:after="240"/>
        <w:rPr>
          <w:rFonts w:asciiTheme="majorBidi" w:hAnsiTheme="majorBidi" w:cstheme="majorBidi"/>
          <w:szCs w:val="24"/>
        </w:rPr>
      </w:pPr>
      <w:r w:rsidRPr="00BC2678">
        <w:rPr>
          <w:rFonts w:asciiTheme="majorBidi" w:hAnsiTheme="majorBidi" w:cstheme="majorBidi"/>
          <w:szCs w:val="24"/>
        </w:rPr>
        <w:t>La capacité d'adsorption d'un adsorbant est définie comme étant la quantité de substrat (masse ou volume) adsorbée</w:t>
      </w:r>
      <w:r>
        <w:rPr>
          <w:rFonts w:asciiTheme="majorBidi" w:hAnsiTheme="majorBidi" w:cstheme="majorBidi"/>
          <w:szCs w:val="24"/>
        </w:rPr>
        <w:t>,</w:t>
      </w:r>
      <w:r w:rsidRPr="00BC2678">
        <w:rPr>
          <w:rFonts w:asciiTheme="majorBidi" w:hAnsiTheme="majorBidi" w:cstheme="majorBidi"/>
          <w:szCs w:val="24"/>
        </w:rPr>
        <w:t xml:space="preserve"> par unité de poids d'adsorbant</w:t>
      </w:r>
      <w:r>
        <w:rPr>
          <w:rFonts w:asciiTheme="majorBidi" w:hAnsiTheme="majorBidi" w:cstheme="majorBidi"/>
          <w:szCs w:val="24"/>
        </w:rPr>
        <w:t>,</w:t>
      </w:r>
      <w:r w:rsidRPr="00BC2678">
        <w:rPr>
          <w:rFonts w:asciiTheme="majorBidi" w:hAnsiTheme="majorBidi" w:cstheme="majorBidi"/>
          <w:szCs w:val="24"/>
        </w:rPr>
        <w:t xml:space="preserve"> pour une température donné</w:t>
      </w:r>
      <w:r>
        <w:rPr>
          <w:rFonts w:asciiTheme="majorBidi" w:hAnsiTheme="majorBidi" w:cstheme="majorBidi"/>
          <w:szCs w:val="24"/>
        </w:rPr>
        <w:t>e. Cela</w:t>
      </w:r>
      <w:r w:rsidRPr="00BC2678">
        <w:rPr>
          <w:rFonts w:asciiTheme="majorBidi" w:hAnsiTheme="majorBidi" w:cstheme="majorBidi"/>
          <w:szCs w:val="24"/>
        </w:rPr>
        <w:t xml:space="preserve"> nécessite la prise en compte de nombreux paramètres aussi bien pour l'adsorbat (taille des molécules, solubilité dans l'eau, etc.…) que pour l'adsorbant (surface spécifique, structure et type de particules le constituant etc.…).</w:t>
      </w:r>
      <w:r>
        <w:rPr>
          <w:rFonts w:asciiTheme="majorBidi" w:hAnsiTheme="majorBidi" w:cstheme="majorBidi"/>
          <w:szCs w:val="24"/>
        </w:rPr>
        <w:t xml:space="preserve">La capacité d’adsorption </w:t>
      </w:r>
      <w:r w:rsidRPr="008E0EE1">
        <w:rPr>
          <w:rFonts w:asciiTheme="majorBidi" w:hAnsiTheme="majorBidi" w:cstheme="majorBidi"/>
          <w:szCs w:val="24"/>
        </w:rPr>
        <w:t>peut être généralement exprimée par la relation suivante</w:t>
      </w:r>
      <w:sdt>
        <w:sdtPr>
          <w:rPr>
            <w:rFonts w:asciiTheme="majorBidi" w:hAnsiTheme="majorBidi" w:cstheme="majorBidi"/>
            <w:szCs w:val="24"/>
          </w:rPr>
          <w:id w:val="1477261"/>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Bel02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(39)</w:t>
          </w:r>
          <w:r w:rsidR="00B5777B">
            <w:rPr>
              <w:rFonts w:asciiTheme="majorBidi" w:hAnsiTheme="majorBidi" w:cstheme="majorBidi"/>
              <w:szCs w:val="24"/>
            </w:rPr>
            <w:fldChar w:fldCharType="end"/>
          </w:r>
        </w:sdtContent>
      </w:sdt>
      <w:r w:rsidRPr="008E0EE1">
        <w:rPr>
          <w:rFonts w:asciiTheme="majorBidi" w:hAnsiTheme="majorBidi" w:cstheme="majorBidi"/>
          <w:szCs w:val="24"/>
        </w:rPr>
        <w:t>:</w:t>
      </w:r>
    </w:p>
    <w:p w:rsidR="00644BD1" w:rsidRPr="000607D2" w:rsidRDefault="00644BD1" w:rsidP="00644BD1">
      <w:pPr>
        <w:spacing w:after="240"/>
        <w:rPr>
          <w:rFonts w:ascii="Cambria Math" w:hAnsi="Cambria Math" w:cstheme="majorBidi"/>
          <w:b/>
          <w:bCs/>
          <w:i/>
          <w:iCs/>
          <w:szCs w:val="24"/>
          <w:vertAlign w:val="subscript"/>
        </w:rPr>
      </w:pPr>
      <m:oMathPara>
        <m:oMath>
          <m:r>
            <m:rPr>
              <m:sty m:val="bi"/>
            </m:rPr>
            <w:rPr>
              <w:rFonts w:ascii="Cambria Math" w:eastAsia="SymbolMT" w:hAnsi="Cambria Math" w:cstheme="majorBidi"/>
              <w:sz w:val="28"/>
              <w:szCs w:val="28"/>
              <w:lang w:val="en-US"/>
            </w:rPr>
            <m:t>Q=</m:t>
          </m:r>
          <m:f>
            <m:fPr>
              <m:ctrlPr>
                <w:rPr>
                  <w:rFonts w:ascii="Cambria Math" w:eastAsia="SymbolMT" w:hAnsi="Cambria Math" w:cstheme="majorBidi"/>
                  <w:b/>
                  <w:bCs/>
                  <w:i/>
                  <w:iCs/>
                  <w:sz w:val="28"/>
                  <w:szCs w:val="28"/>
                  <w:lang w:val="en-US"/>
                </w:rPr>
              </m:ctrlPr>
            </m:fPr>
            <m:num>
              <m:r>
                <m:rPr>
                  <m:sty m:val="bi"/>
                </m:rPr>
                <w:rPr>
                  <w:rFonts w:ascii="Cambria Math" w:eastAsia="SymbolMT" w:hAnsi="Cambria Math" w:cstheme="majorBidi"/>
                  <w:sz w:val="28"/>
                  <w:szCs w:val="28"/>
                  <w:lang w:val="en-US"/>
                </w:rPr>
                <m:t>(</m:t>
              </m:r>
              <m:sSub>
                <m:sSubPr>
                  <m:ctrlPr>
                    <w:rPr>
                      <w:rFonts w:ascii="Cambria Math" w:eastAsia="SymbolMT" w:hAnsi="Cambria Math" w:cstheme="majorBidi"/>
                      <w:b/>
                      <w:bCs/>
                      <w:i/>
                      <w:iCs/>
                      <w:sz w:val="28"/>
                      <w:szCs w:val="28"/>
                      <w:lang w:val="en-US"/>
                    </w:rPr>
                  </m:ctrlPr>
                </m:sSubPr>
                <m:e>
                  <m:r>
                    <m:rPr>
                      <m:sty m:val="bi"/>
                    </m:rPr>
                    <w:rPr>
                      <w:rFonts w:ascii="Cambria Math" w:eastAsia="SymbolMT" w:hAnsi="Cambria Math" w:cstheme="majorBidi"/>
                      <w:sz w:val="28"/>
                      <w:szCs w:val="28"/>
                      <w:lang w:val="en-US"/>
                    </w:rPr>
                    <m:t>C</m:t>
                  </m:r>
                </m:e>
                <m:sub>
                  <m:r>
                    <m:rPr>
                      <m:sty m:val="bi"/>
                    </m:rPr>
                    <w:rPr>
                      <w:rFonts w:ascii="Cambria Math" w:eastAsia="SymbolMT" w:hAnsi="Cambria Math" w:cstheme="majorBidi"/>
                      <w:sz w:val="28"/>
                      <w:szCs w:val="28"/>
                      <w:lang w:val="en-US"/>
                    </w:rPr>
                    <m:t>0</m:t>
                  </m:r>
                </m:sub>
              </m:sSub>
              <m:sSub>
                <m:sSubPr>
                  <m:ctrlPr>
                    <w:rPr>
                      <w:rFonts w:ascii="Cambria Math" w:eastAsia="SymbolMT" w:hAnsi="Cambria Math" w:cstheme="majorBidi"/>
                      <w:b/>
                      <w:bCs/>
                      <w:i/>
                      <w:iCs/>
                      <w:sz w:val="28"/>
                      <w:szCs w:val="28"/>
                      <w:lang w:val="en-US"/>
                    </w:rPr>
                  </m:ctrlPr>
                </m:sSubPr>
                <m:e>
                  <m:r>
                    <m:rPr>
                      <m:sty m:val="bi"/>
                    </m:rPr>
                    <w:rPr>
                      <w:rFonts w:ascii="Cambria Math" w:eastAsia="SymbolMT" w:hAnsi="Cambria Math" w:cstheme="majorBidi"/>
                      <w:sz w:val="28"/>
                      <w:szCs w:val="28"/>
                      <w:lang w:val="en-US"/>
                    </w:rPr>
                    <m:t>- C</m:t>
                  </m:r>
                </m:e>
                <m:sub>
                  <m:r>
                    <m:rPr>
                      <m:sty m:val="bi"/>
                    </m:rPr>
                    <w:rPr>
                      <w:rFonts w:ascii="Cambria Math" w:eastAsia="SymbolMT" w:hAnsi="Cambria Math" w:cstheme="majorBidi"/>
                      <w:sz w:val="28"/>
                      <w:szCs w:val="28"/>
                      <w:lang w:val="en-US"/>
                    </w:rPr>
                    <m:t>t</m:t>
                  </m:r>
                </m:sub>
              </m:sSub>
              <m:r>
                <m:rPr>
                  <m:sty m:val="bi"/>
                </m:rPr>
                <w:rPr>
                  <w:rFonts w:ascii="Cambria Math" w:eastAsia="SymbolMT" w:hAnsi="Cambria Math" w:cstheme="majorBidi"/>
                  <w:sz w:val="28"/>
                  <w:szCs w:val="28"/>
                  <w:lang w:val="en-US"/>
                </w:rPr>
                <m:t>)</m:t>
              </m:r>
            </m:num>
            <m:den>
              <m:r>
                <m:rPr>
                  <m:sty m:val="bi"/>
                </m:rPr>
                <w:rPr>
                  <w:rFonts w:ascii="Cambria Math" w:eastAsia="SymbolMT" w:hAnsi="Cambria Math" w:cstheme="majorBidi"/>
                  <w:sz w:val="28"/>
                  <w:szCs w:val="28"/>
                  <w:lang w:val="en-US"/>
                </w:rPr>
                <m:t>m</m:t>
              </m:r>
            </m:den>
          </m:f>
          <m:r>
            <m:rPr>
              <m:sty m:val="bi"/>
            </m:rPr>
            <w:rPr>
              <w:rFonts w:ascii="Cambria Math" w:eastAsia="SymbolMT" w:hAnsi="Cambria Math" w:cstheme="majorBidi"/>
              <w:sz w:val="28"/>
              <w:szCs w:val="28"/>
              <w:lang w:val="en-US"/>
            </w:rPr>
            <m:t>V</m:t>
          </m:r>
        </m:oMath>
      </m:oMathPara>
    </w:p>
    <w:p w:rsidR="00644BD1" w:rsidRDefault="00644BD1" w:rsidP="00644BD1">
      <w:pPr>
        <w:ind w:firstLine="0"/>
        <w:rPr>
          <w:rFonts w:asciiTheme="majorBidi" w:hAnsiTheme="majorBidi" w:cstheme="majorBidi"/>
          <w:b/>
          <w:bCs/>
          <w:i/>
          <w:iCs/>
          <w:szCs w:val="24"/>
          <w:vertAlign w:val="subscript"/>
        </w:rPr>
      </w:pPr>
      <w:r>
        <w:rPr>
          <w:rFonts w:asciiTheme="majorBidi" w:hAnsiTheme="majorBidi" w:cstheme="majorBidi"/>
          <w:b/>
          <w:bCs/>
          <w:i/>
          <w:iCs/>
          <w:sz w:val="28"/>
          <w:szCs w:val="28"/>
        </w:rPr>
        <w:t xml:space="preserve"> </w:t>
      </w:r>
      <m:oMath>
        <m:r>
          <m:rPr>
            <m:sty m:val="bi"/>
          </m:rPr>
          <w:rPr>
            <w:rFonts w:ascii="Cambria Math" w:eastAsia="SymbolMT" w:hAnsiTheme="majorBidi" w:cstheme="majorBidi"/>
            <w:sz w:val="28"/>
            <w:szCs w:val="28"/>
            <w:lang w:val="en-US"/>
          </w:rPr>
          <m:t>Q</m:t>
        </m:r>
      </m:oMath>
      <w:r w:rsidRPr="008E0EE1">
        <w:rPr>
          <w:rFonts w:asciiTheme="majorBidi" w:hAnsiTheme="majorBidi" w:cstheme="majorBidi"/>
          <w:i/>
          <w:iCs/>
          <w:szCs w:val="24"/>
        </w:rPr>
        <w:t xml:space="preserve"> </w:t>
      </w:r>
      <w:r w:rsidRPr="008E0EE1">
        <w:rPr>
          <w:rFonts w:asciiTheme="majorBidi" w:hAnsiTheme="majorBidi" w:cstheme="majorBidi"/>
          <w:szCs w:val="24"/>
        </w:rPr>
        <w:t>: Capacité d'adsorption du support (mg/g).</w:t>
      </w:r>
    </w:p>
    <w:p w:rsidR="00644BD1" w:rsidRDefault="00644BD1" w:rsidP="00644BD1">
      <w:pPr>
        <w:ind w:firstLine="0"/>
        <w:rPr>
          <w:rFonts w:asciiTheme="majorBidi" w:hAnsiTheme="majorBidi" w:cstheme="majorBidi"/>
          <w:b/>
          <w:bCs/>
          <w:i/>
          <w:iCs/>
          <w:szCs w:val="24"/>
          <w:vertAlign w:val="subscript"/>
        </w:rPr>
      </w:pPr>
      <w:r>
        <w:rPr>
          <w:rFonts w:asciiTheme="majorBidi" w:hAnsiTheme="majorBidi" w:cstheme="majorBidi"/>
          <w:b/>
          <w:bCs/>
          <w:i/>
          <w:iCs/>
          <w:sz w:val="28"/>
          <w:szCs w:val="28"/>
        </w:rPr>
        <w:t xml:space="preserve"> </w:t>
      </w:r>
      <m:oMath>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C</m:t>
            </m:r>
          </m:e>
          <m:sub>
            <m:r>
              <m:rPr>
                <m:sty m:val="bi"/>
              </m:rPr>
              <w:rPr>
                <w:rFonts w:ascii="Cambria Math" w:eastAsia="SymbolMT" w:hAnsiTheme="majorBidi" w:cstheme="majorBidi"/>
                <w:sz w:val="28"/>
                <w:szCs w:val="28"/>
                <w:lang w:val="en-US"/>
              </w:rPr>
              <m:t>0</m:t>
            </m:r>
          </m:sub>
        </m:sSub>
      </m:oMath>
      <w:r w:rsidRPr="008E0EE1">
        <w:rPr>
          <w:rFonts w:asciiTheme="majorBidi" w:hAnsiTheme="majorBidi" w:cstheme="majorBidi"/>
          <w:i/>
          <w:iCs/>
          <w:szCs w:val="24"/>
        </w:rPr>
        <w:t xml:space="preserve"> </w:t>
      </w:r>
      <w:r w:rsidRPr="008E0EE1">
        <w:rPr>
          <w:rFonts w:asciiTheme="majorBidi" w:hAnsiTheme="majorBidi" w:cstheme="majorBidi"/>
          <w:szCs w:val="24"/>
        </w:rPr>
        <w:t>: Concentration initiale du substrat (mg/l) à t</w:t>
      </w:r>
      <w:r>
        <w:rPr>
          <w:rFonts w:asciiTheme="majorBidi" w:hAnsiTheme="majorBidi" w:cstheme="majorBidi"/>
          <w:szCs w:val="24"/>
        </w:rPr>
        <w:t xml:space="preserve"> </w:t>
      </w:r>
      <w:r w:rsidRPr="008E0EE1">
        <w:rPr>
          <w:rFonts w:asciiTheme="majorBidi" w:hAnsiTheme="majorBidi" w:cstheme="majorBidi"/>
          <w:szCs w:val="24"/>
        </w:rPr>
        <w:t>=</w:t>
      </w:r>
      <w:r>
        <w:rPr>
          <w:rFonts w:asciiTheme="majorBidi" w:hAnsiTheme="majorBidi" w:cstheme="majorBidi"/>
          <w:szCs w:val="24"/>
        </w:rPr>
        <w:t xml:space="preserve"> </w:t>
      </w:r>
      <w:r w:rsidRPr="008E0EE1">
        <w:rPr>
          <w:rFonts w:asciiTheme="majorBidi" w:hAnsiTheme="majorBidi" w:cstheme="majorBidi"/>
          <w:szCs w:val="24"/>
        </w:rPr>
        <w:t>0.</w:t>
      </w:r>
    </w:p>
    <w:p w:rsidR="00644BD1" w:rsidRPr="00FC6292" w:rsidRDefault="00644BD1" w:rsidP="00644BD1">
      <w:pPr>
        <w:ind w:firstLine="0"/>
        <w:rPr>
          <w:rFonts w:asciiTheme="majorBidi" w:hAnsiTheme="majorBidi" w:cstheme="majorBidi"/>
          <w:b/>
          <w:bCs/>
          <w:i/>
          <w:iCs/>
          <w:szCs w:val="24"/>
          <w:vertAlign w:val="subscript"/>
        </w:rPr>
      </w:pPr>
      <w:r>
        <w:rPr>
          <w:rFonts w:asciiTheme="majorBidi" w:hAnsiTheme="majorBidi" w:cstheme="majorBidi"/>
          <w:b/>
          <w:bCs/>
          <w:i/>
          <w:iCs/>
          <w:sz w:val="28"/>
          <w:szCs w:val="28"/>
        </w:rPr>
        <w:t xml:space="preserve"> </w:t>
      </w:r>
      <m:oMath>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C</m:t>
            </m:r>
          </m:e>
          <m:sub>
            <m:r>
              <m:rPr>
                <m:sty m:val="bi"/>
              </m:rPr>
              <w:rPr>
                <w:rFonts w:ascii="Cambria Math" w:eastAsia="SymbolMT" w:hAnsiTheme="majorBidi" w:cstheme="majorBidi"/>
                <w:sz w:val="28"/>
                <w:szCs w:val="28"/>
                <w:lang w:val="en-US"/>
              </w:rPr>
              <m:t>t</m:t>
            </m:r>
          </m:sub>
        </m:sSub>
      </m:oMath>
      <w:r w:rsidRPr="008E0EE1">
        <w:rPr>
          <w:rFonts w:asciiTheme="majorBidi" w:hAnsiTheme="majorBidi" w:cstheme="majorBidi"/>
          <w:i/>
          <w:iCs/>
          <w:szCs w:val="24"/>
        </w:rPr>
        <w:t xml:space="preserve"> </w:t>
      </w:r>
      <w:r w:rsidRPr="008E0EE1">
        <w:rPr>
          <w:rFonts w:asciiTheme="majorBidi" w:hAnsiTheme="majorBidi" w:cstheme="majorBidi"/>
          <w:szCs w:val="24"/>
        </w:rPr>
        <w:t>: Concentration du substrat (mg/</w:t>
      </w:r>
      <w:r>
        <w:rPr>
          <w:rFonts w:asciiTheme="majorBidi" w:hAnsiTheme="majorBidi" w:cstheme="majorBidi"/>
          <w:szCs w:val="24"/>
        </w:rPr>
        <w:t>l</w:t>
      </w:r>
      <w:r w:rsidRPr="008E0EE1">
        <w:rPr>
          <w:rFonts w:asciiTheme="majorBidi" w:hAnsiTheme="majorBidi" w:cstheme="majorBidi"/>
          <w:szCs w:val="24"/>
        </w:rPr>
        <w:t xml:space="preserve">) à l’instant </w:t>
      </w:r>
      <w:r>
        <w:rPr>
          <w:rFonts w:asciiTheme="majorBidi" w:hAnsiTheme="majorBidi" w:cstheme="majorBidi"/>
          <w:szCs w:val="24"/>
        </w:rPr>
        <w:t>« </w:t>
      </w:r>
      <w:r w:rsidRPr="008E0EE1">
        <w:rPr>
          <w:rFonts w:asciiTheme="majorBidi" w:hAnsiTheme="majorBidi" w:cstheme="majorBidi"/>
          <w:szCs w:val="24"/>
        </w:rPr>
        <w:t>t</w:t>
      </w:r>
      <w:r>
        <w:rPr>
          <w:rFonts w:asciiTheme="majorBidi" w:hAnsiTheme="majorBidi" w:cstheme="majorBidi"/>
          <w:szCs w:val="24"/>
        </w:rPr>
        <w:t> »</w:t>
      </w:r>
      <w:r w:rsidRPr="008E0EE1">
        <w:rPr>
          <w:rFonts w:asciiTheme="majorBidi" w:hAnsiTheme="majorBidi" w:cstheme="majorBidi"/>
          <w:szCs w:val="24"/>
        </w:rPr>
        <w:t xml:space="preserve"> du processus d'adsorption.</w:t>
      </w:r>
    </w:p>
    <w:p w:rsidR="00644BD1" w:rsidRDefault="00644BD1" w:rsidP="00644BD1">
      <w:pPr>
        <w:autoSpaceDE w:val="0"/>
        <w:autoSpaceDN w:val="0"/>
        <w:adjustRightInd w:val="0"/>
        <w:ind w:firstLine="0"/>
        <w:rPr>
          <w:rFonts w:asciiTheme="majorBidi" w:hAnsiTheme="majorBidi" w:cstheme="majorBidi"/>
          <w:szCs w:val="24"/>
        </w:rPr>
      </w:pPr>
      <w:r>
        <w:rPr>
          <w:rFonts w:asciiTheme="majorBidi" w:hAnsiTheme="majorBidi" w:cstheme="majorBidi"/>
          <w:b/>
          <w:bCs/>
          <w:sz w:val="28"/>
          <w:szCs w:val="28"/>
        </w:rPr>
        <w:t xml:space="preserve"> </w:t>
      </w:r>
      <w:r w:rsidRPr="00184C07">
        <w:rPr>
          <w:rFonts w:asciiTheme="majorBidi" w:hAnsiTheme="majorBidi" w:cstheme="majorBidi"/>
          <w:b/>
          <w:bCs/>
          <w:sz w:val="28"/>
          <w:szCs w:val="28"/>
        </w:rPr>
        <w:t>V</w:t>
      </w:r>
      <w:r w:rsidRPr="008E0EE1">
        <w:rPr>
          <w:rFonts w:asciiTheme="majorBidi" w:hAnsiTheme="majorBidi" w:cstheme="majorBidi"/>
          <w:szCs w:val="24"/>
        </w:rPr>
        <w:t xml:space="preserve"> : Volume de la solution (substrat) (litre).</w:t>
      </w:r>
    </w:p>
    <w:p w:rsidR="00644BD1" w:rsidRPr="008E0EE1" w:rsidRDefault="00644BD1" w:rsidP="00644BD1">
      <w:pPr>
        <w:autoSpaceDE w:val="0"/>
        <w:autoSpaceDN w:val="0"/>
        <w:adjustRightInd w:val="0"/>
        <w:spacing w:after="240"/>
        <w:ind w:firstLine="0"/>
        <w:rPr>
          <w:rFonts w:asciiTheme="majorBidi" w:hAnsiTheme="majorBidi" w:cstheme="majorBidi"/>
          <w:szCs w:val="24"/>
        </w:rPr>
      </w:pPr>
      <w:r>
        <w:rPr>
          <w:rFonts w:asciiTheme="majorBidi" w:hAnsiTheme="majorBidi" w:cstheme="majorBidi"/>
          <w:b/>
          <w:bCs/>
          <w:i/>
          <w:iCs/>
          <w:sz w:val="28"/>
          <w:szCs w:val="28"/>
        </w:rPr>
        <w:t xml:space="preserve"> </w:t>
      </w:r>
      <w:r w:rsidRPr="000607D2">
        <w:rPr>
          <w:rFonts w:ascii="Cambria Math" w:hAnsi="Cambria Math" w:cstheme="majorBidi"/>
          <w:b/>
          <w:bCs/>
          <w:i/>
          <w:iCs/>
          <w:sz w:val="28"/>
          <w:szCs w:val="28"/>
        </w:rPr>
        <w:t>m</w:t>
      </w:r>
      <w:r w:rsidRPr="008E0EE1">
        <w:rPr>
          <w:rFonts w:asciiTheme="majorBidi" w:hAnsiTheme="majorBidi" w:cstheme="majorBidi"/>
          <w:i/>
          <w:iCs/>
          <w:szCs w:val="24"/>
        </w:rPr>
        <w:t xml:space="preserve"> </w:t>
      </w:r>
      <w:r w:rsidRPr="008E0EE1">
        <w:rPr>
          <w:rFonts w:asciiTheme="majorBidi" w:hAnsiTheme="majorBidi" w:cstheme="majorBidi"/>
          <w:szCs w:val="24"/>
        </w:rPr>
        <w:t>: Masse du support (g).</w:t>
      </w:r>
    </w:p>
    <w:p w:rsidR="00644BD1" w:rsidRDefault="00644BD1" w:rsidP="00644BD1">
      <w:pPr>
        <w:autoSpaceDE w:val="0"/>
        <w:autoSpaceDN w:val="0"/>
        <w:adjustRightInd w:val="0"/>
        <w:spacing w:after="240"/>
        <w:rPr>
          <w:rFonts w:asciiTheme="majorBidi" w:hAnsiTheme="majorBidi" w:cstheme="majorBidi"/>
          <w:szCs w:val="24"/>
        </w:rPr>
      </w:pPr>
      <w:r w:rsidRPr="008E0EE1">
        <w:rPr>
          <w:rFonts w:asciiTheme="majorBidi" w:hAnsiTheme="majorBidi" w:cstheme="majorBidi"/>
          <w:szCs w:val="24"/>
        </w:rPr>
        <w:lastRenderedPageBreak/>
        <w:t>D'autres facteurs comme le pH, la température et la force ionique (effet de sels) peuvent influencer la capacité d'adsorpti</w:t>
      </w:r>
      <w:r>
        <w:rPr>
          <w:rFonts w:asciiTheme="majorBidi" w:hAnsiTheme="majorBidi" w:cstheme="majorBidi"/>
          <w:szCs w:val="24"/>
        </w:rPr>
        <w:t>on</w:t>
      </w:r>
      <w:sdt>
        <w:sdtPr>
          <w:rPr>
            <w:rFonts w:asciiTheme="majorBidi" w:hAnsiTheme="majorBidi" w:cstheme="majorBidi"/>
            <w:szCs w:val="24"/>
          </w:rPr>
          <w:id w:val="1477262"/>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Bel02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(39)</w:t>
          </w:r>
          <w:r w:rsidR="00B5777B">
            <w:rPr>
              <w:rFonts w:asciiTheme="majorBidi" w:hAnsiTheme="majorBidi" w:cstheme="majorBidi"/>
              <w:szCs w:val="24"/>
            </w:rPr>
            <w:fldChar w:fldCharType="end"/>
          </w:r>
        </w:sdtContent>
      </w:sdt>
      <w:sdt>
        <w:sdtPr>
          <w:rPr>
            <w:rFonts w:asciiTheme="majorBidi" w:hAnsiTheme="majorBidi" w:cstheme="majorBidi"/>
            <w:szCs w:val="24"/>
          </w:rPr>
          <w:id w:val="1477263"/>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Sle85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(40)</w:t>
          </w:r>
          <w:r w:rsidR="00B5777B">
            <w:rPr>
              <w:rFonts w:asciiTheme="majorBidi" w:hAnsiTheme="majorBidi" w:cstheme="majorBidi"/>
              <w:szCs w:val="24"/>
            </w:rPr>
            <w:fldChar w:fldCharType="end"/>
          </w:r>
        </w:sdtContent>
      </w:sdt>
      <w:r>
        <w:rPr>
          <w:rFonts w:asciiTheme="majorBidi" w:hAnsiTheme="majorBidi" w:cstheme="majorBidi"/>
          <w:szCs w:val="24"/>
        </w:rPr>
        <w:t>.</w:t>
      </w:r>
    </w:p>
    <w:p w:rsidR="00644BD1" w:rsidRDefault="00644BD1" w:rsidP="00644BD1">
      <w:pPr>
        <w:pStyle w:val="Titre2"/>
      </w:pPr>
      <w:bookmarkStart w:id="26" w:name="_Toc403992011"/>
      <w:r w:rsidRPr="00BC2678">
        <w:t>Isothermes d'adsorption</w:t>
      </w:r>
      <w:r>
        <w:t>:</w:t>
      </w:r>
      <w:bookmarkEnd w:id="26"/>
    </w:p>
    <w:p w:rsidR="00644BD1" w:rsidRPr="00380190" w:rsidRDefault="00644BD1" w:rsidP="00644BD1">
      <w:pPr>
        <w:autoSpaceDE w:val="0"/>
        <w:autoSpaceDN w:val="0"/>
        <w:adjustRightInd w:val="0"/>
        <w:spacing w:after="240"/>
        <w:rPr>
          <w:rFonts w:asciiTheme="majorBidi" w:hAnsiTheme="majorBidi" w:cstheme="majorBidi"/>
          <w:szCs w:val="24"/>
        </w:rPr>
      </w:pPr>
      <w:r w:rsidRPr="00380190">
        <w:rPr>
          <w:rFonts w:asciiTheme="majorBidi" w:hAnsiTheme="majorBidi" w:cstheme="majorBidi"/>
          <w:szCs w:val="24"/>
        </w:rPr>
        <w:t>Les isothermes d'adsorption sont des courbes expérimentales qui représentent les variations (masse ou volume) du substrat adsorbé (gaz ou liquide)</w:t>
      </w:r>
      <w:r>
        <w:rPr>
          <w:rFonts w:asciiTheme="majorBidi" w:hAnsiTheme="majorBidi" w:cstheme="majorBidi"/>
          <w:szCs w:val="24"/>
        </w:rPr>
        <w:t>,</w:t>
      </w:r>
      <w:r w:rsidRPr="00380190">
        <w:rPr>
          <w:rFonts w:asciiTheme="majorBidi" w:hAnsiTheme="majorBidi" w:cstheme="majorBidi"/>
          <w:szCs w:val="24"/>
        </w:rPr>
        <w:t xml:space="preserve"> par poids d'adsorbant</w:t>
      </w:r>
      <w:r>
        <w:rPr>
          <w:rFonts w:asciiTheme="majorBidi" w:hAnsiTheme="majorBidi" w:cstheme="majorBidi"/>
          <w:szCs w:val="24"/>
        </w:rPr>
        <w:t>,</w:t>
      </w:r>
      <w:r w:rsidRPr="00380190">
        <w:rPr>
          <w:rFonts w:asciiTheme="majorBidi" w:hAnsiTheme="majorBidi" w:cstheme="majorBidi"/>
          <w:szCs w:val="24"/>
        </w:rPr>
        <w:t xml:space="preserve"> en fonction de la concentration (en phase liquide) ou de la pression (en phase gazeuse). Elles sont exprimées géné</w:t>
      </w:r>
      <w:r>
        <w:rPr>
          <w:rFonts w:asciiTheme="majorBidi" w:hAnsiTheme="majorBidi" w:cstheme="majorBidi"/>
          <w:szCs w:val="24"/>
        </w:rPr>
        <w:t xml:space="preserve">ralement par des </w:t>
      </w:r>
      <w:r w:rsidRPr="00380190">
        <w:rPr>
          <w:rFonts w:asciiTheme="majorBidi" w:hAnsiTheme="majorBidi" w:cstheme="majorBidi"/>
          <w:szCs w:val="24"/>
        </w:rPr>
        <w:t>équations mathématiques, non ciné</w:t>
      </w:r>
      <w:r>
        <w:rPr>
          <w:rFonts w:asciiTheme="majorBidi" w:hAnsiTheme="majorBidi" w:cstheme="majorBidi"/>
          <w:szCs w:val="24"/>
        </w:rPr>
        <w:t>tiques.</w:t>
      </w:r>
      <w:r w:rsidRPr="00380190">
        <w:rPr>
          <w:rFonts w:asciiTheme="majorBidi" w:hAnsiTheme="majorBidi" w:cstheme="majorBidi"/>
          <w:szCs w:val="24"/>
        </w:rPr>
        <w:t xml:space="preserve"> </w:t>
      </w:r>
      <w:r>
        <w:rPr>
          <w:rFonts w:asciiTheme="majorBidi" w:hAnsiTheme="majorBidi" w:cstheme="majorBidi"/>
          <w:szCs w:val="24"/>
        </w:rPr>
        <w:t>Ces expressions mathématiques</w:t>
      </w:r>
      <w:r w:rsidRPr="00380190">
        <w:rPr>
          <w:rFonts w:asciiTheme="majorBidi" w:hAnsiTheme="majorBidi" w:cstheme="majorBidi"/>
          <w:szCs w:val="24"/>
        </w:rPr>
        <w:t xml:space="preserve"> sont obtenues à partir d'expériences réalisées en réacteur statique</w:t>
      </w:r>
      <w:sdt>
        <w:sdtPr>
          <w:rPr>
            <w:rFonts w:asciiTheme="majorBidi" w:hAnsiTheme="majorBidi" w:cstheme="majorBidi"/>
            <w:szCs w:val="24"/>
          </w:rPr>
          <w:id w:val="1477264"/>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Bel02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(39)</w:t>
          </w:r>
          <w:r w:rsidR="00B5777B">
            <w:rPr>
              <w:rFonts w:asciiTheme="majorBidi" w:hAnsiTheme="majorBidi" w:cstheme="majorBidi"/>
              <w:szCs w:val="24"/>
            </w:rPr>
            <w:fldChar w:fldCharType="end"/>
          </w:r>
        </w:sdtContent>
      </w:sdt>
      <w:sdt>
        <w:sdtPr>
          <w:rPr>
            <w:rFonts w:asciiTheme="majorBidi" w:hAnsiTheme="majorBidi" w:cstheme="majorBidi"/>
            <w:szCs w:val="24"/>
          </w:rPr>
          <w:id w:val="1477265"/>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Sle85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(40)</w:t>
          </w:r>
          <w:r w:rsidR="00B5777B">
            <w:rPr>
              <w:rFonts w:asciiTheme="majorBidi" w:hAnsiTheme="majorBidi" w:cstheme="majorBidi"/>
              <w:szCs w:val="24"/>
            </w:rPr>
            <w:fldChar w:fldCharType="end"/>
          </w:r>
        </w:sdtContent>
      </w:sdt>
      <w:r w:rsidRPr="00380190">
        <w:rPr>
          <w:rFonts w:asciiTheme="majorBidi" w:hAnsiTheme="majorBidi" w:cstheme="majorBidi"/>
          <w:szCs w:val="24"/>
        </w:rPr>
        <w:t>.</w:t>
      </w:r>
      <w:r>
        <w:rPr>
          <w:rFonts w:asciiTheme="majorBidi" w:hAnsiTheme="majorBidi" w:cstheme="majorBidi"/>
          <w:szCs w:val="24"/>
        </w:rPr>
        <w:t xml:space="preserve"> </w:t>
      </w:r>
      <w:r w:rsidRPr="00380190">
        <w:rPr>
          <w:rFonts w:asciiTheme="majorBidi" w:hAnsiTheme="majorBidi" w:cstheme="majorBidi"/>
          <w:szCs w:val="24"/>
        </w:rPr>
        <w:t>E</w:t>
      </w:r>
      <w:r>
        <w:rPr>
          <w:rFonts w:asciiTheme="majorBidi" w:hAnsiTheme="majorBidi" w:cstheme="majorBidi"/>
          <w:szCs w:val="24"/>
        </w:rPr>
        <w:t>lles permettent essentiellement</w:t>
      </w:r>
      <w:r w:rsidRPr="00380190">
        <w:rPr>
          <w:rFonts w:asciiTheme="majorBidi" w:hAnsiTheme="majorBidi" w:cstheme="majorBidi"/>
          <w:szCs w:val="24"/>
        </w:rPr>
        <w:t>:</w:t>
      </w:r>
    </w:p>
    <w:p w:rsidR="00644BD1" w:rsidRPr="00535C03" w:rsidRDefault="00644BD1" w:rsidP="003C6628">
      <w:r w:rsidRPr="00535C03">
        <w:t>De déterminer le taux de recouvrement de la surface d'un support par un substrat.</w:t>
      </w:r>
    </w:p>
    <w:p w:rsidR="00644BD1" w:rsidRPr="00535C03" w:rsidRDefault="00644BD1" w:rsidP="003C6628">
      <w:r w:rsidRPr="00535C03">
        <w:t>D’identifier le type d'adsorption pouvant se produire.</w:t>
      </w:r>
    </w:p>
    <w:p w:rsidR="00644BD1" w:rsidRPr="00535C03" w:rsidRDefault="00644BD1" w:rsidP="003C6628">
      <w:r w:rsidRPr="00535C03">
        <w:t>De choisir l'adsorbant qui conviendrait le mieux à la rétention de l'adsorbat.</w:t>
      </w:r>
    </w:p>
    <w:p w:rsidR="00644BD1" w:rsidRDefault="00644BD1" w:rsidP="00644BD1">
      <w:pPr>
        <w:autoSpaceDE w:val="0"/>
        <w:autoSpaceDN w:val="0"/>
        <w:adjustRightInd w:val="0"/>
        <w:spacing w:after="240"/>
        <w:rPr>
          <w:rFonts w:asciiTheme="majorBidi" w:hAnsiTheme="majorBidi" w:cstheme="majorBidi"/>
          <w:szCs w:val="24"/>
        </w:rPr>
      </w:pPr>
      <w:r w:rsidRPr="00380190">
        <w:rPr>
          <w:rFonts w:asciiTheme="majorBidi" w:hAnsiTheme="majorBidi" w:cstheme="majorBidi"/>
          <w:szCs w:val="24"/>
        </w:rPr>
        <w:t>Il convient, Cependant, de mentionner que les isothermes d'adsorption n'expliquent pas les mé</w:t>
      </w:r>
      <w:r>
        <w:rPr>
          <w:rFonts w:asciiTheme="majorBidi" w:hAnsiTheme="majorBidi" w:cstheme="majorBidi"/>
          <w:szCs w:val="24"/>
        </w:rPr>
        <w:t>canismes de celle-ci</w:t>
      </w:r>
      <w:r w:rsidRPr="00380190">
        <w:rPr>
          <w:rFonts w:asciiTheme="majorBidi" w:hAnsiTheme="majorBidi" w:cstheme="majorBidi"/>
          <w:szCs w:val="24"/>
        </w:rPr>
        <w:t xml:space="preserve">. Ils </w:t>
      </w:r>
      <w:r>
        <w:rPr>
          <w:rFonts w:asciiTheme="majorBidi" w:hAnsiTheme="majorBidi" w:cstheme="majorBidi"/>
          <w:szCs w:val="24"/>
        </w:rPr>
        <w:t>permett</w:t>
      </w:r>
      <w:r w:rsidRPr="00380190">
        <w:rPr>
          <w:rFonts w:asciiTheme="majorBidi" w:hAnsiTheme="majorBidi" w:cstheme="majorBidi"/>
          <w:szCs w:val="24"/>
        </w:rPr>
        <w:t>e</w:t>
      </w:r>
      <w:r>
        <w:rPr>
          <w:rFonts w:asciiTheme="majorBidi" w:hAnsiTheme="majorBidi" w:cstheme="majorBidi"/>
          <w:szCs w:val="24"/>
        </w:rPr>
        <w:t>nt seulement</w:t>
      </w:r>
      <w:r w:rsidRPr="00380190">
        <w:rPr>
          <w:rFonts w:asciiTheme="majorBidi" w:hAnsiTheme="majorBidi" w:cstheme="majorBidi"/>
          <w:szCs w:val="24"/>
        </w:rPr>
        <w:t xml:space="preserve"> une comparaison </w:t>
      </w:r>
      <w:r>
        <w:rPr>
          <w:rFonts w:asciiTheme="majorBidi" w:hAnsiTheme="majorBidi" w:cstheme="majorBidi"/>
          <w:szCs w:val="24"/>
        </w:rPr>
        <w:t xml:space="preserve">entre </w:t>
      </w:r>
      <w:r w:rsidRPr="00380190">
        <w:rPr>
          <w:rFonts w:asciiTheme="majorBidi" w:hAnsiTheme="majorBidi" w:cstheme="majorBidi"/>
          <w:szCs w:val="24"/>
        </w:rPr>
        <w:t>différents systèmes</w:t>
      </w:r>
      <w:sdt>
        <w:sdtPr>
          <w:rPr>
            <w:rFonts w:asciiTheme="majorBidi" w:hAnsiTheme="majorBidi" w:cstheme="majorBidi"/>
            <w:szCs w:val="24"/>
          </w:rPr>
          <w:id w:val="1477266"/>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Bel02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(39)</w:t>
          </w:r>
          <w:r w:rsidR="00B5777B">
            <w:rPr>
              <w:rFonts w:asciiTheme="majorBidi" w:hAnsiTheme="majorBidi" w:cstheme="majorBidi"/>
              <w:szCs w:val="24"/>
            </w:rPr>
            <w:fldChar w:fldCharType="end"/>
          </w:r>
        </w:sdtContent>
      </w:sdt>
      <w:r w:rsidRPr="00380190">
        <w:rPr>
          <w:rFonts w:asciiTheme="majorBidi" w:hAnsiTheme="majorBidi" w:cstheme="majorBidi"/>
          <w:szCs w:val="24"/>
        </w:rPr>
        <w:t>.</w:t>
      </w:r>
    </w:p>
    <w:p w:rsidR="00644BD1" w:rsidRDefault="00644BD1" w:rsidP="00644BD1">
      <w:pPr>
        <w:pStyle w:val="Titre3"/>
      </w:pPr>
      <w:bookmarkStart w:id="27" w:name="_Toc403992012"/>
      <w:r w:rsidRPr="00380190">
        <w:t>Classification des isothermes d'adsorption</w:t>
      </w:r>
      <w:r>
        <w:t>:</w:t>
      </w:r>
      <w:bookmarkEnd w:id="27"/>
    </w:p>
    <w:p w:rsidR="00644BD1" w:rsidRDefault="00644BD1" w:rsidP="00644BD1">
      <w:pPr>
        <w:autoSpaceDE w:val="0"/>
        <w:autoSpaceDN w:val="0"/>
        <w:adjustRightInd w:val="0"/>
        <w:rPr>
          <w:rFonts w:cs="Times New Roman"/>
          <w:szCs w:val="24"/>
        </w:rPr>
      </w:pPr>
      <w:r w:rsidRPr="00784E89">
        <w:rPr>
          <w:rFonts w:cs="Times New Roman"/>
          <w:szCs w:val="24"/>
        </w:rPr>
        <w:t xml:space="preserve">Expérimentalement, on distingue quatre principales classes </w:t>
      </w:r>
      <w:r>
        <w:rPr>
          <w:rFonts w:cs="Times New Roman"/>
          <w:szCs w:val="24"/>
        </w:rPr>
        <w:t>d’isotherme d’adsorption</w:t>
      </w:r>
      <w:r w:rsidRPr="00784E89">
        <w:rPr>
          <w:rFonts w:cs="Times New Roman"/>
          <w:szCs w:val="24"/>
        </w:rPr>
        <w:t xml:space="preserve">: </w:t>
      </w:r>
      <w:r>
        <w:rPr>
          <w:rFonts w:cs="Times New Roman"/>
          <w:szCs w:val="24"/>
        </w:rPr>
        <w:t xml:space="preserve">la classe </w:t>
      </w:r>
      <w:r w:rsidRPr="00784E89">
        <w:rPr>
          <w:rFonts w:cs="Times New Roman"/>
          <w:b/>
          <w:bCs/>
          <w:szCs w:val="24"/>
        </w:rPr>
        <w:t xml:space="preserve">S </w:t>
      </w:r>
      <w:r w:rsidRPr="00784E89">
        <w:rPr>
          <w:rFonts w:cs="Times New Roman"/>
          <w:szCs w:val="24"/>
        </w:rPr>
        <w:t xml:space="preserve">(Sigmoïde), </w:t>
      </w:r>
      <w:r>
        <w:rPr>
          <w:rFonts w:cs="Times New Roman"/>
          <w:szCs w:val="24"/>
        </w:rPr>
        <w:t xml:space="preserve">la classe </w:t>
      </w:r>
      <w:r w:rsidRPr="00784E89">
        <w:rPr>
          <w:rFonts w:cs="Times New Roman"/>
          <w:b/>
          <w:bCs/>
          <w:szCs w:val="24"/>
        </w:rPr>
        <w:t xml:space="preserve">L </w:t>
      </w:r>
      <w:r w:rsidRPr="00784E89">
        <w:rPr>
          <w:rFonts w:cs="Times New Roman"/>
          <w:szCs w:val="24"/>
        </w:rPr>
        <w:t xml:space="preserve">(Langmuir), </w:t>
      </w:r>
      <w:r>
        <w:rPr>
          <w:rFonts w:cs="Times New Roman"/>
          <w:szCs w:val="24"/>
        </w:rPr>
        <w:t xml:space="preserve">la classe </w:t>
      </w:r>
      <w:r w:rsidRPr="00784E89">
        <w:rPr>
          <w:rFonts w:cs="Times New Roman"/>
          <w:b/>
          <w:bCs/>
          <w:szCs w:val="24"/>
        </w:rPr>
        <w:t xml:space="preserve">H </w:t>
      </w:r>
      <w:r w:rsidRPr="00784E89">
        <w:rPr>
          <w:rFonts w:cs="Times New Roman"/>
          <w:szCs w:val="24"/>
        </w:rPr>
        <w:t xml:space="preserve">(Haute affinité) et </w:t>
      </w:r>
      <w:r>
        <w:rPr>
          <w:rFonts w:cs="Times New Roman"/>
          <w:szCs w:val="24"/>
        </w:rPr>
        <w:t xml:space="preserve">la classe </w:t>
      </w:r>
      <w:r w:rsidRPr="00784E89">
        <w:rPr>
          <w:rFonts w:cs="Times New Roman"/>
          <w:b/>
          <w:bCs/>
          <w:szCs w:val="24"/>
        </w:rPr>
        <w:t xml:space="preserve">C </w:t>
      </w:r>
      <w:r w:rsidRPr="00784E89">
        <w:rPr>
          <w:rFonts w:cs="Times New Roman"/>
          <w:szCs w:val="24"/>
        </w:rPr>
        <w:t>(partition Constante).</w:t>
      </w:r>
      <w:r>
        <w:rPr>
          <w:rFonts w:cs="Times New Roman"/>
          <w:szCs w:val="24"/>
        </w:rPr>
        <w:t xml:space="preserve"> Ci-dessous, sont schématisées, ces différentes isothermes avec de brèves définitions:</w:t>
      </w:r>
    </w:p>
    <w:p w:rsidR="003C6628" w:rsidRDefault="00644BD1" w:rsidP="003C6628">
      <w:pPr>
        <w:keepNext/>
        <w:autoSpaceDE w:val="0"/>
        <w:autoSpaceDN w:val="0"/>
        <w:adjustRightInd w:val="0"/>
        <w:jc w:val="center"/>
      </w:pPr>
      <w:r>
        <w:rPr>
          <w:rFonts w:cs="Times New Roman"/>
          <w:b/>
          <w:bCs/>
          <w:noProof/>
          <w:szCs w:val="24"/>
          <w:lang w:eastAsia="fr-FR"/>
        </w:rPr>
        <w:drawing>
          <wp:inline distT="0" distB="0" distL="0" distR="0">
            <wp:extent cx="3962400" cy="1847850"/>
            <wp:effectExtent l="19050" t="0" r="0"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3962400" cy="1847850"/>
                    </a:xfrm>
                    <a:prstGeom prst="rect">
                      <a:avLst/>
                    </a:prstGeom>
                    <a:noFill/>
                    <a:ln w="9525">
                      <a:noFill/>
                      <a:miter lim="800000"/>
                      <a:headEnd/>
                      <a:tailEnd/>
                    </a:ln>
                  </pic:spPr>
                </pic:pic>
              </a:graphicData>
            </a:graphic>
          </wp:inline>
        </w:drawing>
      </w:r>
    </w:p>
    <w:p w:rsidR="00644BD1" w:rsidRDefault="003C6628" w:rsidP="003C6628">
      <w:pPr>
        <w:pStyle w:val="Lgende"/>
        <w:rPr>
          <w:rFonts w:cs="Times New Roman"/>
          <w:b w:val="0"/>
          <w:bCs w:val="0"/>
          <w:sz w:val="24"/>
          <w:szCs w:val="24"/>
        </w:rPr>
      </w:pPr>
      <w:bookmarkStart w:id="28" w:name="_Toc403992277"/>
      <w:r>
        <w:t xml:space="preserve">Figure </w:t>
      </w:r>
      <w:fldSimple w:instr=" SEQ Figure \* ARABIC ">
        <w:r w:rsidR="00AC2FBF">
          <w:rPr>
            <w:noProof/>
          </w:rPr>
          <w:t>2</w:t>
        </w:r>
      </w:fldSimple>
      <w:r>
        <w:t>:</w:t>
      </w:r>
      <w:r w:rsidRPr="008562EE">
        <w:t>Allure des isothermes d'adsorption selon Gilles et al (41)</w:t>
      </w:r>
      <w:bookmarkEnd w:id="28"/>
    </w:p>
    <w:p w:rsidR="00644BD1" w:rsidRPr="00784E89" w:rsidRDefault="00644BD1" w:rsidP="00644BD1">
      <w:pPr>
        <w:autoSpaceDE w:val="0"/>
        <w:autoSpaceDN w:val="0"/>
        <w:adjustRightInd w:val="0"/>
        <w:rPr>
          <w:rFonts w:cs="Times New Roman"/>
          <w:szCs w:val="24"/>
        </w:rPr>
      </w:pPr>
      <w:r w:rsidRPr="00784E89">
        <w:rPr>
          <w:rFonts w:cs="Times New Roman"/>
          <w:szCs w:val="24"/>
        </w:rPr>
        <w:lastRenderedPageBreak/>
        <w:t>Cette classification tient compte</w:t>
      </w:r>
      <w:r>
        <w:rPr>
          <w:rFonts w:cs="Times New Roman"/>
          <w:szCs w:val="24"/>
        </w:rPr>
        <w:t>,</w:t>
      </w:r>
      <w:r w:rsidRPr="00784E89">
        <w:rPr>
          <w:rFonts w:cs="Times New Roman"/>
          <w:szCs w:val="24"/>
        </w:rPr>
        <w:t xml:space="preserve"> entre autre</w:t>
      </w:r>
      <w:r>
        <w:rPr>
          <w:rFonts w:cs="Times New Roman"/>
          <w:szCs w:val="24"/>
        </w:rPr>
        <w:t>,</w:t>
      </w:r>
      <w:r w:rsidRPr="00784E89">
        <w:rPr>
          <w:rFonts w:cs="Times New Roman"/>
          <w:szCs w:val="24"/>
        </w:rPr>
        <w:t xml:space="preserve"> d’un certain nombre d’hypothèses</w:t>
      </w:r>
      <w:sdt>
        <w:sdtPr>
          <w:rPr>
            <w:rFonts w:cs="Times New Roman"/>
            <w:szCs w:val="24"/>
          </w:rPr>
          <w:id w:val="1477268"/>
          <w:citation/>
        </w:sdtPr>
        <w:sdtContent>
          <w:r w:rsidR="00B5777B">
            <w:rPr>
              <w:rFonts w:cs="Times New Roman"/>
              <w:szCs w:val="24"/>
            </w:rPr>
            <w:fldChar w:fldCharType="begin"/>
          </w:r>
          <w:r>
            <w:rPr>
              <w:rFonts w:cs="Times New Roman"/>
              <w:szCs w:val="24"/>
            </w:rPr>
            <w:instrText xml:space="preserve"> CITATION Gil74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(42)</w:t>
          </w:r>
          <w:r w:rsidR="00B5777B">
            <w:rPr>
              <w:rFonts w:cs="Times New Roman"/>
              <w:szCs w:val="24"/>
            </w:rPr>
            <w:fldChar w:fldCharType="end"/>
          </w:r>
        </w:sdtContent>
      </w:sdt>
      <w:r w:rsidRPr="00784E89">
        <w:rPr>
          <w:rFonts w:cs="Times New Roman"/>
          <w:szCs w:val="24"/>
        </w:rPr>
        <w:t>:</w:t>
      </w:r>
    </w:p>
    <w:p w:rsidR="00644BD1" w:rsidRPr="00C24234" w:rsidRDefault="00644BD1" w:rsidP="00AA698F">
      <w:pPr>
        <w:pStyle w:val="Paragraphedeliste"/>
        <w:numPr>
          <w:ilvl w:val="0"/>
          <w:numId w:val="6"/>
        </w:numPr>
        <w:autoSpaceDE w:val="0"/>
        <w:autoSpaceDN w:val="0"/>
        <w:adjustRightInd w:val="0"/>
        <w:rPr>
          <w:rFonts w:cs="Times New Roman"/>
          <w:szCs w:val="24"/>
        </w:rPr>
      </w:pPr>
      <w:r w:rsidRPr="00C24234">
        <w:rPr>
          <w:rFonts w:cs="Times New Roman"/>
          <w:szCs w:val="24"/>
        </w:rPr>
        <w:t>Le solvant s’adsorbe sur les mêmes sites que le soluté. Ceci implique l’existence d’une compétition d’adsorption entre le solvant et le soluté.</w:t>
      </w:r>
    </w:p>
    <w:p w:rsidR="00644BD1" w:rsidRPr="00C24234" w:rsidRDefault="00644BD1" w:rsidP="00AA698F">
      <w:pPr>
        <w:pStyle w:val="Paragraphedeliste"/>
        <w:numPr>
          <w:ilvl w:val="0"/>
          <w:numId w:val="6"/>
        </w:numPr>
        <w:autoSpaceDE w:val="0"/>
        <w:autoSpaceDN w:val="0"/>
        <w:adjustRightInd w:val="0"/>
        <w:rPr>
          <w:rFonts w:cs="Times New Roman"/>
          <w:szCs w:val="24"/>
        </w:rPr>
      </w:pPr>
      <w:r w:rsidRPr="00C24234">
        <w:rPr>
          <w:rFonts w:cs="Times New Roman"/>
          <w:szCs w:val="24"/>
        </w:rPr>
        <w:t>Le nombre de sites susceptibles d’accueillir les molécules de soluté à la surface du solide diminue quand la quantité adsorbée augmente.</w:t>
      </w:r>
    </w:p>
    <w:p w:rsidR="00644BD1" w:rsidRPr="00C24234" w:rsidRDefault="00644BD1" w:rsidP="00AA698F">
      <w:pPr>
        <w:pStyle w:val="Paragraphedeliste"/>
        <w:numPr>
          <w:ilvl w:val="0"/>
          <w:numId w:val="6"/>
        </w:numPr>
        <w:autoSpaceDE w:val="0"/>
        <w:autoSpaceDN w:val="0"/>
        <w:adjustRightInd w:val="0"/>
        <w:rPr>
          <w:rFonts w:cs="Times New Roman"/>
          <w:szCs w:val="24"/>
        </w:rPr>
      </w:pPr>
      <w:r w:rsidRPr="00C24234">
        <w:rPr>
          <w:rFonts w:cs="Times New Roman"/>
          <w:szCs w:val="24"/>
        </w:rPr>
        <w:t>L’orientation des molécules à la surface. On peut citer le cas où les molécules sont adsorbées verticalement ou horizontalement sur la surface.</w:t>
      </w:r>
    </w:p>
    <w:p w:rsidR="00644BD1" w:rsidRDefault="00644BD1" w:rsidP="003C6628">
      <w:r w:rsidRPr="00C24234">
        <w:t>Enfin, les interactions attractives ou répulsives entre les molécules adsorbées se manifestent d’une façon notable dans le phénomène d’adsorption.</w:t>
      </w:r>
    </w:p>
    <w:p w:rsidR="00644BD1" w:rsidRPr="00535C03" w:rsidRDefault="00644BD1" w:rsidP="00AA698F">
      <w:pPr>
        <w:pStyle w:val="Paragraphedeliste"/>
        <w:numPr>
          <w:ilvl w:val="0"/>
          <w:numId w:val="12"/>
        </w:numPr>
        <w:tabs>
          <w:tab w:val="left" w:pos="1134"/>
        </w:tabs>
        <w:autoSpaceDE w:val="0"/>
        <w:autoSpaceDN w:val="0"/>
        <w:adjustRightInd w:val="0"/>
        <w:ind w:left="714" w:hanging="357"/>
        <w:rPr>
          <w:rFonts w:cs="Times New Roman"/>
          <w:b/>
          <w:bCs/>
          <w:szCs w:val="24"/>
        </w:rPr>
      </w:pPr>
      <w:r w:rsidRPr="00535C03">
        <w:rPr>
          <w:rFonts w:cs="Times New Roman"/>
          <w:b/>
          <w:bCs/>
          <w:szCs w:val="24"/>
        </w:rPr>
        <w:t>La classe L:</w:t>
      </w:r>
    </w:p>
    <w:p w:rsidR="00644BD1" w:rsidRDefault="00644BD1" w:rsidP="003C6628">
      <w:r w:rsidRPr="005A25C3">
        <w:t xml:space="preserve">Les isothermes de classe </w:t>
      </w:r>
      <w:r w:rsidRPr="005A25C3">
        <w:rPr>
          <w:b/>
          <w:bCs/>
        </w:rPr>
        <w:t>L</w:t>
      </w:r>
      <w:r w:rsidRPr="005A25C3">
        <w:t xml:space="preserve"> présentent, à faible concentration en solution, une concavité tournée vers le bas</w:t>
      </w:r>
      <w:r>
        <w:t>. Ceci</w:t>
      </w:r>
      <w:r w:rsidRPr="005A25C3">
        <w:t xml:space="preserve"> </w:t>
      </w:r>
      <w:r>
        <w:t xml:space="preserve">se </w:t>
      </w:r>
      <w:r w:rsidRPr="005A25C3">
        <w:t xml:space="preserve">traduit </w:t>
      </w:r>
      <w:r>
        <w:t xml:space="preserve">par </w:t>
      </w:r>
      <w:r w:rsidRPr="005A25C3">
        <w:t xml:space="preserve">une diminution des sites libres </w:t>
      </w:r>
      <w:r>
        <w:t>au cours de</w:t>
      </w:r>
      <w:r w:rsidRPr="005A25C3">
        <w:t xml:space="preserve"> la progression de l'adsorption. Ce phénomène se produit lorsque les forces d'attraction entre les molécules adsorbées sont faibles. Elle est souvent observée </w:t>
      </w:r>
      <w:r>
        <w:t>lors de l’adsorption horizontale d</w:t>
      </w:r>
      <w:r w:rsidRPr="005A25C3">
        <w:t xml:space="preserve">es molécules, ce qui minimise leur attraction latérale. </w:t>
      </w:r>
      <w:r>
        <w:t>Cette figure</w:t>
      </w:r>
      <w:r w:rsidRPr="005A25C3">
        <w:t xml:space="preserve"> peut également apparaître quand les molécules sont adsorbées verticalement et lorsque la compétition d'adsorption entre le solvant et l</w:t>
      </w:r>
      <w:r>
        <w:t>e soluté est faible. Sur ce</w:t>
      </w:r>
      <w:r w:rsidRPr="005A25C3">
        <w:t>, l'adsorption des molécules isolées est assez forte pour rendre négligeable</w:t>
      </w:r>
      <w:r>
        <w:t>,</w:t>
      </w:r>
      <w:r w:rsidRPr="005A25C3">
        <w:t xml:space="preserve"> les interactions latérales</w:t>
      </w:r>
      <w:r>
        <w:t>.</w:t>
      </w:r>
    </w:p>
    <w:p w:rsidR="00644BD1" w:rsidRPr="00535C03" w:rsidRDefault="00644BD1" w:rsidP="00AA698F">
      <w:pPr>
        <w:pStyle w:val="Paragraphedeliste"/>
        <w:numPr>
          <w:ilvl w:val="0"/>
          <w:numId w:val="12"/>
        </w:numPr>
        <w:tabs>
          <w:tab w:val="left" w:pos="1134"/>
        </w:tabs>
        <w:autoSpaceDE w:val="0"/>
        <w:autoSpaceDN w:val="0"/>
        <w:adjustRightInd w:val="0"/>
        <w:ind w:left="714" w:hanging="357"/>
        <w:rPr>
          <w:rFonts w:cs="Times New Roman"/>
          <w:b/>
          <w:bCs/>
          <w:szCs w:val="24"/>
        </w:rPr>
      </w:pPr>
      <w:r w:rsidRPr="00535C03">
        <w:rPr>
          <w:rFonts w:cs="Times New Roman"/>
          <w:b/>
          <w:bCs/>
          <w:szCs w:val="24"/>
        </w:rPr>
        <w:t>La classe S:</w:t>
      </w:r>
    </w:p>
    <w:p w:rsidR="00644BD1" w:rsidRDefault="00644BD1" w:rsidP="003C6628">
      <w:r w:rsidRPr="007225CD">
        <w:t xml:space="preserve">Les isothermes de cette classe présentent, à faible concentration, une concavité tournée vers le haut. Les molécules adsorbées favorisent l'adsorption ultérieure d'autres molécules (adsorption coopérative). Ceci est dû aux molécules qui s'attirent par des forces de </w:t>
      </w:r>
      <w:r w:rsidRPr="007225CD">
        <w:rPr>
          <w:b/>
          <w:bCs/>
        </w:rPr>
        <w:t>Van Der Waals</w:t>
      </w:r>
      <w:r w:rsidRPr="007225CD">
        <w:t>, et se regroupent en îlots dans lesquels elles se tassent les unes contres les autres. Ce comportement est favorisé, d'</w:t>
      </w:r>
      <w:r>
        <w:t>une part, quand les molécules du</w:t>
      </w:r>
      <w:r w:rsidRPr="007225CD">
        <w:t xml:space="preserve"> soluté sont adsorbées verticalement comme c'est le cas des molécules possédant un seul groupe fonctionnel et d'autre part, quand les molécules se trouvent en compétition d'adsorption forte avec le solvant</w:t>
      </w:r>
      <w:sdt>
        <w:sdtPr>
          <w:id w:val="1324001"/>
          <w:citation/>
        </w:sdtPr>
        <w:sdtContent>
          <w:fldSimple w:instr=" CITATION Bel00 \l 1036 ">
            <w:r w:rsidR="000C6326">
              <w:rPr>
                <w:noProof/>
              </w:rPr>
              <w:t xml:space="preserve"> </w:t>
            </w:r>
            <w:r w:rsidR="000C6326" w:rsidRPr="000C6326">
              <w:rPr>
                <w:noProof/>
              </w:rPr>
              <w:t>(43)</w:t>
            </w:r>
          </w:fldSimple>
        </w:sdtContent>
      </w:sdt>
      <w:r w:rsidRPr="007225CD">
        <w:t>.</w:t>
      </w:r>
    </w:p>
    <w:p w:rsidR="00644BD1" w:rsidRPr="00334BDC" w:rsidRDefault="00644BD1" w:rsidP="00AA698F">
      <w:pPr>
        <w:pStyle w:val="Paragraphedeliste"/>
        <w:numPr>
          <w:ilvl w:val="0"/>
          <w:numId w:val="12"/>
        </w:numPr>
        <w:tabs>
          <w:tab w:val="left" w:pos="1134"/>
        </w:tabs>
        <w:autoSpaceDE w:val="0"/>
        <w:autoSpaceDN w:val="0"/>
        <w:adjustRightInd w:val="0"/>
        <w:spacing w:after="240"/>
        <w:rPr>
          <w:rFonts w:cs="Times New Roman"/>
          <w:b/>
          <w:bCs/>
          <w:szCs w:val="24"/>
        </w:rPr>
      </w:pPr>
      <w:r>
        <w:rPr>
          <w:rFonts w:cs="Times New Roman"/>
          <w:b/>
          <w:bCs/>
          <w:szCs w:val="24"/>
        </w:rPr>
        <w:t>La classe H</w:t>
      </w:r>
      <w:r w:rsidRPr="00334BDC">
        <w:rPr>
          <w:rFonts w:cs="Times New Roman"/>
          <w:b/>
          <w:bCs/>
          <w:szCs w:val="24"/>
        </w:rPr>
        <w:t>:</w:t>
      </w:r>
    </w:p>
    <w:p w:rsidR="00644BD1" w:rsidRPr="007225CD" w:rsidRDefault="00644BD1" w:rsidP="00644BD1">
      <w:pPr>
        <w:autoSpaceDE w:val="0"/>
        <w:autoSpaceDN w:val="0"/>
        <w:adjustRightInd w:val="0"/>
        <w:rPr>
          <w:rFonts w:cs="Times New Roman"/>
          <w:szCs w:val="24"/>
        </w:rPr>
      </w:pPr>
      <w:r w:rsidRPr="007225CD">
        <w:rPr>
          <w:rFonts w:cs="Times New Roman"/>
          <w:szCs w:val="24"/>
        </w:rPr>
        <w:t xml:space="preserve">La partie initiale de l'isotherme est presque verticale, la quantité adsorbée apparaît importante à concentration quasiment nulle du soluté dans la solution. Ce phénomène se </w:t>
      </w:r>
      <w:r w:rsidRPr="007225CD">
        <w:rPr>
          <w:rFonts w:cs="Times New Roman"/>
          <w:szCs w:val="24"/>
        </w:rPr>
        <w:lastRenderedPageBreak/>
        <w:t>produit lorsque les interactions entre les molécules adsorbées et la surface du solide sont très fortes. L'isotherme de classe H est aussi observée lors de l'adsorption de micelles ou de polymères formées à par</w:t>
      </w:r>
      <w:r>
        <w:rPr>
          <w:rFonts w:cs="Times New Roman"/>
          <w:szCs w:val="24"/>
        </w:rPr>
        <w:t>tir des molécules de soluté</w:t>
      </w:r>
      <w:sdt>
        <w:sdtPr>
          <w:rPr>
            <w:rFonts w:cs="Times New Roman"/>
            <w:szCs w:val="24"/>
          </w:rPr>
          <w:id w:val="1324002"/>
          <w:citation/>
        </w:sdtPr>
        <w:sdtContent>
          <w:r w:rsidR="00B5777B">
            <w:rPr>
              <w:rFonts w:cs="Times New Roman"/>
              <w:szCs w:val="24"/>
            </w:rPr>
            <w:fldChar w:fldCharType="begin"/>
          </w:r>
          <w:r>
            <w:rPr>
              <w:rFonts w:cs="Times New Roman"/>
              <w:szCs w:val="24"/>
            </w:rPr>
            <w:instrText xml:space="preserve"> CITATION Bel00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(43)</w:t>
          </w:r>
          <w:r w:rsidR="00B5777B">
            <w:rPr>
              <w:rFonts w:cs="Times New Roman"/>
              <w:szCs w:val="24"/>
            </w:rPr>
            <w:fldChar w:fldCharType="end"/>
          </w:r>
        </w:sdtContent>
      </w:sdt>
      <w:r w:rsidRPr="007225CD">
        <w:rPr>
          <w:rFonts w:cs="Times New Roman"/>
          <w:szCs w:val="24"/>
        </w:rPr>
        <w:t>.</w:t>
      </w:r>
    </w:p>
    <w:p w:rsidR="00644BD1" w:rsidRPr="00334BDC" w:rsidRDefault="00644BD1" w:rsidP="00AA698F">
      <w:pPr>
        <w:pStyle w:val="Paragraphedeliste"/>
        <w:numPr>
          <w:ilvl w:val="0"/>
          <w:numId w:val="12"/>
        </w:numPr>
        <w:tabs>
          <w:tab w:val="left" w:pos="1134"/>
        </w:tabs>
        <w:autoSpaceDE w:val="0"/>
        <w:autoSpaceDN w:val="0"/>
        <w:adjustRightInd w:val="0"/>
        <w:spacing w:after="240"/>
        <w:rPr>
          <w:rFonts w:cs="Times New Roman"/>
          <w:b/>
          <w:bCs/>
          <w:szCs w:val="24"/>
        </w:rPr>
      </w:pPr>
      <w:r w:rsidRPr="00334BDC">
        <w:rPr>
          <w:rFonts w:cs="Times New Roman"/>
          <w:b/>
          <w:bCs/>
          <w:szCs w:val="24"/>
        </w:rPr>
        <w:t>La classe C:</w:t>
      </w:r>
    </w:p>
    <w:p w:rsidR="00FF2943" w:rsidRDefault="00644BD1" w:rsidP="00FF2943">
      <w:pPr>
        <w:autoSpaceDE w:val="0"/>
        <w:autoSpaceDN w:val="0"/>
        <w:adjustRightInd w:val="0"/>
        <w:spacing w:after="240"/>
        <w:rPr>
          <w:rFonts w:cs="Times New Roman"/>
          <w:szCs w:val="24"/>
        </w:rPr>
      </w:pPr>
      <w:r w:rsidRPr="00E32F97">
        <w:rPr>
          <w:rFonts w:cs="Times New Roman"/>
          <w:szCs w:val="24"/>
        </w:rPr>
        <w:t>Les isothermes de cette classe se caractérisent par une partition constante entre la solution et le substrat jusqu'à un palier. La linéarité montre que le nombre de sites libres reste constant au cours de l'adsorption. Ceci signifie que les sites sont crées au cours de l'adsorption. Ce qui implique que les isothermes de cette classe sont obtenues quand les molécules de soluté sont capables de modifier la texture du substrat en ouvrant des pores qui n'avaient pas été ouverts p</w:t>
      </w:r>
      <w:r>
        <w:rPr>
          <w:rFonts w:cs="Times New Roman"/>
          <w:szCs w:val="24"/>
        </w:rPr>
        <w:t>réalablement par le solvant</w:t>
      </w:r>
      <w:sdt>
        <w:sdtPr>
          <w:rPr>
            <w:rFonts w:cs="Times New Roman"/>
            <w:szCs w:val="24"/>
          </w:rPr>
          <w:id w:val="1324003"/>
          <w:citation/>
        </w:sdtPr>
        <w:sdtContent>
          <w:r w:rsidR="00B5777B">
            <w:rPr>
              <w:rFonts w:cs="Times New Roman"/>
              <w:szCs w:val="24"/>
            </w:rPr>
            <w:fldChar w:fldCharType="begin"/>
          </w:r>
          <w:r>
            <w:rPr>
              <w:rFonts w:cs="Times New Roman"/>
              <w:szCs w:val="24"/>
            </w:rPr>
            <w:instrText xml:space="preserve"> CITATION Bel00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(43)</w:t>
          </w:r>
          <w:r w:rsidR="00B5777B">
            <w:rPr>
              <w:rFonts w:cs="Times New Roman"/>
              <w:szCs w:val="24"/>
            </w:rPr>
            <w:fldChar w:fldCharType="end"/>
          </w:r>
        </w:sdtContent>
      </w:sdt>
      <w:r w:rsidRPr="00E32F97">
        <w:rPr>
          <w:rFonts w:cs="Times New Roman"/>
          <w:szCs w:val="24"/>
        </w:rPr>
        <w:t>.</w:t>
      </w:r>
    </w:p>
    <w:p w:rsidR="00644BD1" w:rsidRDefault="00644BD1" w:rsidP="00FF2943">
      <w:pPr>
        <w:pStyle w:val="Titre3"/>
      </w:pPr>
      <w:bookmarkStart w:id="29" w:name="_Toc403992013"/>
      <w:r>
        <w:t>Modèles d’isothermes:</w:t>
      </w:r>
      <w:bookmarkEnd w:id="29"/>
    </w:p>
    <w:p w:rsidR="00644BD1" w:rsidRDefault="00644BD1" w:rsidP="00644BD1">
      <w:pPr>
        <w:autoSpaceDE w:val="0"/>
        <w:autoSpaceDN w:val="0"/>
        <w:adjustRightInd w:val="0"/>
        <w:spacing w:after="240"/>
        <w:rPr>
          <w:rFonts w:cs="Times New Roman"/>
          <w:szCs w:val="24"/>
        </w:rPr>
      </w:pPr>
      <w:r w:rsidRPr="00784E89">
        <w:rPr>
          <w:rFonts w:cs="Times New Roman"/>
          <w:szCs w:val="24"/>
        </w:rPr>
        <w:t xml:space="preserve">Plusieurs </w:t>
      </w:r>
      <w:r>
        <w:rPr>
          <w:rFonts w:cs="Times New Roman"/>
          <w:szCs w:val="24"/>
        </w:rPr>
        <w:t>modèles ont été proposé</w:t>
      </w:r>
      <w:r w:rsidRPr="00784E89">
        <w:rPr>
          <w:rFonts w:cs="Times New Roman"/>
          <w:szCs w:val="24"/>
        </w:rPr>
        <w:t>s pou</w:t>
      </w:r>
      <w:r>
        <w:rPr>
          <w:rFonts w:cs="Times New Roman"/>
          <w:szCs w:val="24"/>
        </w:rPr>
        <w:t>r l'étude de l'adsorption. Ces derniers</w:t>
      </w:r>
      <w:r w:rsidRPr="00784E89">
        <w:rPr>
          <w:rFonts w:cs="Times New Roman"/>
          <w:szCs w:val="24"/>
        </w:rPr>
        <w:t xml:space="preserve"> expriment la relation entre la quantité adsorbée et la concentration en soluté dans un solvant à une température donnée. </w:t>
      </w:r>
      <w:r>
        <w:rPr>
          <w:rFonts w:cs="Times New Roman"/>
          <w:szCs w:val="24"/>
        </w:rPr>
        <w:t>On exprime,</w:t>
      </w:r>
      <w:r w:rsidRPr="00784E89">
        <w:rPr>
          <w:rFonts w:cs="Times New Roman"/>
          <w:szCs w:val="24"/>
        </w:rPr>
        <w:t xml:space="preserve"> ci-dessous</w:t>
      </w:r>
      <w:r>
        <w:rPr>
          <w:rFonts w:cs="Times New Roman"/>
          <w:szCs w:val="24"/>
        </w:rPr>
        <w:t>,</w:t>
      </w:r>
      <w:r w:rsidRPr="00784E89">
        <w:rPr>
          <w:rFonts w:cs="Times New Roman"/>
          <w:szCs w:val="24"/>
        </w:rPr>
        <w:t xml:space="preserve"> les </w:t>
      </w:r>
      <w:r>
        <w:rPr>
          <w:rFonts w:cs="Times New Roman"/>
          <w:szCs w:val="24"/>
        </w:rPr>
        <w:t xml:space="preserve">deux </w:t>
      </w:r>
      <w:r w:rsidRPr="00784E89">
        <w:rPr>
          <w:rFonts w:cs="Times New Roman"/>
          <w:szCs w:val="24"/>
        </w:rPr>
        <w:t>principales l</w:t>
      </w:r>
      <w:r>
        <w:rPr>
          <w:rFonts w:cs="Times New Roman"/>
          <w:szCs w:val="24"/>
        </w:rPr>
        <w:t xml:space="preserve">ois, les plus utilisées, celle de </w:t>
      </w:r>
      <w:r w:rsidRPr="00784E89">
        <w:rPr>
          <w:rFonts w:cs="Times New Roman"/>
          <w:b/>
          <w:bCs/>
          <w:szCs w:val="24"/>
        </w:rPr>
        <w:t>Langmuir</w:t>
      </w:r>
      <w:r>
        <w:rPr>
          <w:rFonts w:cs="Times New Roman"/>
          <w:b/>
          <w:bCs/>
          <w:szCs w:val="24"/>
        </w:rPr>
        <w:t xml:space="preserve"> </w:t>
      </w:r>
      <w:r>
        <w:rPr>
          <w:rFonts w:cs="Times New Roman"/>
          <w:szCs w:val="24"/>
        </w:rPr>
        <w:t xml:space="preserve">(1918) et celle de </w:t>
      </w:r>
      <w:r w:rsidRPr="00784E89">
        <w:rPr>
          <w:rFonts w:cs="Times New Roman"/>
          <w:b/>
          <w:bCs/>
          <w:szCs w:val="24"/>
        </w:rPr>
        <w:t>Freundlich</w:t>
      </w:r>
      <w:r>
        <w:rPr>
          <w:rFonts w:cs="Times New Roman"/>
          <w:b/>
          <w:bCs/>
          <w:szCs w:val="24"/>
        </w:rPr>
        <w:t xml:space="preserve"> </w:t>
      </w:r>
      <w:r>
        <w:rPr>
          <w:rFonts w:cs="Times New Roman"/>
          <w:szCs w:val="24"/>
        </w:rPr>
        <w:t>(1962):</w:t>
      </w:r>
    </w:p>
    <w:p w:rsidR="00644BD1" w:rsidRPr="004C2CD6" w:rsidRDefault="00644BD1" w:rsidP="00644BD1">
      <w:pPr>
        <w:pStyle w:val="Titre4"/>
        <w:rPr>
          <w:sz w:val="28"/>
          <w:szCs w:val="28"/>
        </w:rPr>
      </w:pPr>
      <w:bookmarkStart w:id="30" w:name="_Toc403992014"/>
      <w:r w:rsidRPr="004C2CD6">
        <w:t>Isotherme de Langmuir:</w:t>
      </w:r>
      <w:bookmarkEnd w:id="30"/>
    </w:p>
    <w:p w:rsidR="00644BD1" w:rsidRPr="00057E2B" w:rsidRDefault="00644BD1" w:rsidP="00644BD1">
      <w:pPr>
        <w:autoSpaceDE w:val="0"/>
        <w:autoSpaceDN w:val="0"/>
        <w:adjustRightInd w:val="0"/>
        <w:rPr>
          <w:rFonts w:asciiTheme="majorBidi" w:hAnsiTheme="majorBidi" w:cstheme="majorBidi"/>
          <w:szCs w:val="24"/>
        </w:rPr>
      </w:pPr>
      <w:r w:rsidRPr="00057E2B">
        <w:rPr>
          <w:rFonts w:asciiTheme="majorBidi" w:hAnsiTheme="majorBidi" w:cstheme="majorBidi"/>
          <w:szCs w:val="24"/>
        </w:rPr>
        <w:t xml:space="preserve">La théorie de </w:t>
      </w:r>
      <w:r w:rsidRPr="001D0AC3">
        <w:rPr>
          <w:rFonts w:asciiTheme="majorBidi" w:hAnsiTheme="majorBidi" w:cstheme="majorBidi"/>
          <w:b/>
          <w:bCs/>
          <w:szCs w:val="24"/>
        </w:rPr>
        <w:t>Langmuir</w:t>
      </w:r>
      <w:r w:rsidRPr="00057E2B">
        <w:rPr>
          <w:rFonts w:asciiTheme="majorBidi" w:hAnsiTheme="majorBidi" w:cstheme="majorBidi"/>
          <w:szCs w:val="24"/>
        </w:rPr>
        <w:t xml:space="preserve"> (1918) a permis l'étude de l'adsorption de molécules de gaz sur des surfaces métalliques</w:t>
      </w:r>
      <w:sdt>
        <w:sdtPr>
          <w:rPr>
            <w:rFonts w:asciiTheme="majorBidi" w:hAnsiTheme="majorBidi" w:cstheme="majorBidi"/>
            <w:szCs w:val="24"/>
          </w:rPr>
          <w:id w:val="1324004"/>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Bel02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(39)</w:t>
          </w:r>
          <w:r w:rsidR="00B5777B">
            <w:rPr>
              <w:rFonts w:asciiTheme="majorBidi" w:hAnsiTheme="majorBidi" w:cstheme="majorBidi"/>
              <w:szCs w:val="24"/>
            </w:rPr>
            <w:fldChar w:fldCharType="end"/>
          </w:r>
        </w:sdtContent>
      </w:sdt>
      <w:sdt>
        <w:sdtPr>
          <w:rPr>
            <w:rFonts w:asciiTheme="majorBidi" w:hAnsiTheme="majorBidi" w:cstheme="majorBidi"/>
            <w:szCs w:val="24"/>
          </w:rPr>
          <w:id w:val="1324005"/>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Lan18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(44)</w:t>
          </w:r>
          <w:r w:rsidR="00B5777B">
            <w:rPr>
              <w:rFonts w:asciiTheme="majorBidi" w:hAnsiTheme="majorBidi" w:cstheme="majorBidi"/>
              <w:szCs w:val="24"/>
            </w:rPr>
            <w:fldChar w:fldCharType="end"/>
          </w:r>
        </w:sdtContent>
      </w:sdt>
      <w:r w:rsidRPr="00057E2B">
        <w:rPr>
          <w:rFonts w:asciiTheme="majorBidi" w:hAnsiTheme="majorBidi" w:cstheme="majorBidi"/>
          <w:szCs w:val="24"/>
        </w:rPr>
        <w:t>.</w:t>
      </w:r>
      <w:r>
        <w:rPr>
          <w:rFonts w:asciiTheme="majorBidi" w:hAnsiTheme="majorBidi" w:cstheme="majorBidi"/>
          <w:szCs w:val="24"/>
        </w:rPr>
        <w:t xml:space="preserve"> </w:t>
      </w:r>
      <w:r w:rsidRPr="00057E2B">
        <w:rPr>
          <w:rFonts w:asciiTheme="majorBidi" w:hAnsiTheme="majorBidi" w:cstheme="majorBidi"/>
          <w:szCs w:val="24"/>
        </w:rPr>
        <w:t>Elle repose sur les hypothèses suivantes</w:t>
      </w:r>
      <w:sdt>
        <w:sdtPr>
          <w:rPr>
            <w:rFonts w:asciiTheme="majorBidi" w:hAnsiTheme="majorBidi" w:cstheme="majorBidi"/>
            <w:szCs w:val="24"/>
          </w:rPr>
          <w:id w:val="1324006"/>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Web91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(32)</w:t>
          </w:r>
          <w:r w:rsidR="00B5777B">
            <w:rPr>
              <w:rFonts w:asciiTheme="majorBidi" w:hAnsiTheme="majorBidi" w:cstheme="majorBidi"/>
              <w:szCs w:val="24"/>
            </w:rPr>
            <w:fldChar w:fldCharType="end"/>
          </w:r>
        </w:sdtContent>
      </w:sdt>
      <w:r w:rsidRPr="00057E2B">
        <w:rPr>
          <w:rFonts w:asciiTheme="majorBidi" w:hAnsiTheme="majorBidi" w:cstheme="majorBidi"/>
          <w:szCs w:val="24"/>
        </w:rPr>
        <w:t>:</w:t>
      </w:r>
    </w:p>
    <w:p w:rsidR="00644BD1" w:rsidRPr="004C2CD6" w:rsidRDefault="00644BD1" w:rsidP="00AA698F">
      <w:pPr>
        <w:pStyle w:val="Paragraphedeliste"/>
        <w:numPr>
          <w:ilvl w:val="0"/>
          <w:numId w:val="7"/>
        </w:numPr>
        <w:autoSpaceDE w:val="0"/>
        <w:autoSpaceDN w:val="0"/>
        <w:adjustRightInd w:val="0"/>
        <w:rPr>
          <w:rFonts w:asciiTheme="majorBidi" w:hAnsiTheme="majorBidi" w:cstheme="majorBidi"/>
          <w:szCs w:val="24"/>
        </w:rPr>
      </w:pPr>
      <w:r w:rsidRPr="004C2CD6">
        <w:rPr>
          <w:rFonts w:asciiTheme="majorBidi" w:hAnsiTheme="majorBidi" w:cstheme="majorBidi"/>
          <w:szCs w:val="24"/>
        </w:rPr>
        <w:t>l'adsorption se produit sur des sites localisés d'égale énergie.</w:t>
      </w:r>
    </w:p>
    <w:p w:rsidR="00644BD1" w:rsidRPr="004C2CD6" w:rsidRDefault="00644BD1" w:rsidP="00AA698F">
      <w:pPr>
        <w:pStyle w:val="Paragraphedeliste"/>
        <w:numPr>
          <w:ilvl w:val="0"/>
          <w:numId w:val="7"/>
        </w:numPr>
        <w:autoSpaceDE w:val="0"/>
        <w:autoSpaceDN w:val="0"/>
        <w:adjustRightInd w:val="0"/>
        <w:rPr>
          <w:rFonts w:asciiTheme="majorBidi" w:hAnsiTheme="majorBidi" w:cstheme="majorBidi"/>
          <w:szCs w:val="24"/>
        </w:rPr>
      </w:pPr>
      <w:r w:rsidRPr="004C2CD6">
        <w:rPr>
          <w:rFonts w:asciiTheme="majorBidi" w:hAnsiTheme="majorBidi" w:cstheme="majorBidi"/>
          <w:szCs w:val="24"/>
        </w:rPr>
        <w:t>l'adsorption se produit en monocouche.</w:t>
      </w:r>
    </w:p>
    <w:p w:rsidR="00644BD1" w:rsidRPr="004C2CD6" w:rsidRDefault="00644BD1" w:rsidP="00AA698F">
      <w:pPr>
        <w:pStyle w:val="Paragraphedeliste"/>
        <w:numPr>
          <w:ilvl w:val="0"/>
          <w:numId w:val="7"/>
        </w:numPr>
        <w:autoSpaceDE w:val="0"/>
        <w:autoSpaceDN w:val="0"/>
        <w:adjustRightInd w:val="0"/>
        <w:rPr>
          <w:rFonts w:asciiTheme="majorBidi" w:hAnsiTheme="majorBidi" w:cstheme="majorBidi"/>
          <w:szCs w:val="24"/>
        </w:rPr>
      </w:pPr>
      <w:r w:rsidRPr="004C2CD6">
        <w:rPr>
          <w:rFonts w:asciiTheme="majorBidi" w:hAnsiTheme="majorBidi" w:cstheme="majorBidi"/>
          <w:szCs w:val="24"/>
        </w:rPr>
        <w:t>Il n'y a pas d'interaction latérale entre les molécules adsorbées à la surface.</w:t>
      </w:r>
    </w:p>
    <w:p w:rsidR="00644BD1" w:rsidRPr="004C2CD6" w:rsidRDefault="00644BD1" w:rsidP="00AA698F">
      <w:pPr>
        <w:pStyle w:val="Paragraphedeliste"/>
        <w:numPr>
          <w:ilvl w:val="0"/>
          <w:numId w:val="7"/>
        </w:numPr>
        <w:autoSpaceDE w:val="0"/>
        <w:autoSpaceDN w:val="0"/>
        <w:adjustRightInd w:val="0"/>
        <w:rPr>
          <w:rFonts w:asciiTheme="majorBidi" w:hAnsiTheme="majorBidi" w:cstheme="majorBidi"/>
          <w:szCs w:val="24"/>
        </w:rPr>
      </w:pPr>
      <w:r w:rsidRPr="004C2CD6">
        <w:rPr>
          <w:rFonts w:asciiTheme="majorBidi" w:hAnsiTheme="majorBidi" w:cstheme="majorBidi"/>
          <w:szCs w:val="24"/>
        </w:rPr>
        <w:t>La réaction est réversible (c'est-à-dire qu'il y a équilibre entre l'adsorption et la désorption).</w:t>
      </w:r>
    </w:p>
    <w:p w:rsidR="00644BD1" w:rsidRDefault="00644BD1" w:rsidP="00644BD1">
      <w:pPr>
        <w:tabs>
          <w:tab w:val="left" w:pos="1134"/>
        </w:tabs>
        <w:autoSpaceDE w:val="0"/>
        <w:autoSpaceDN w:val="0"/>
        <w:adjustRightInd w:val="0"/>
        <w:rPr>
          <w:rFonts w:asciiTheme="majorBidi" w:hAnsiTheme="majorBidi" w:cstheme="majorBidi"/>
          <w:szCs w:val="24"/>
        </w:rPr>
      </w:pPr>
      <w:r w:rsidRPr="00057E2B">
        <w:rPr>
          <w:rFonts w:asciiTheme="majorBidi" w:hAnsiTheme="majorBidi" w:cstheme="majorBidi"/>
          <w:szCs w:val="24"/>
        </w:rPr>
        <w:t>L'isotherme de Langmuir est repr</w:t>
      </w:r>
      <w:r>
        <w:rPr>
          <w:rFonts w:asciiTheme="majorBidi" w:hAnsiTheme="majorBidi" w:cstheme="majorBidi"/>
          <w:szCs w:val="24"/>
        </w:rPr>
        <w:t>ésentée par l'équation suivante</w:t>
      </w:r>
      <w:r w:rsidRPr="00057E2B">
        <w:rPr>
          <w:rFonts w:asciiTheme="majorBidi" w:hAnsiTheme="majorBidi" w:cstheme="majorBidi"/>
          <w:szCs w:val="24"/>
        </w:rPr>
        <w:t>:</w:t>
      </w:r>
    </w:p>
    <w:p w:rsidR="00644BD1" w:rsidRPr="00CC5767" w:rsidRDefault="00B5777B" w:rsidP="00644BD1">
      <w:pPr>
        <w:rPr>
          <w:rFonts w:asciiTheme="majorBidi" w:hAnsiTheme="majorBidi" w:cstheme="majorBidi"/>
          <w:b/>
          <w:bCs/>
          <w:i/>
          <w:iCs/>
          <w:szCs w:val="24"/>
          <w:vertAlign w:val="subscript"/>
        </w:rPr>
      </w:pPr>
      <m:oMathPara>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r>
            <m:rPr>
              <m:sty m:val="bi"/>
            </m:rPr>
            <w:rPr>
              <w:rFonts w:ascii="Cambria Math" w:eastAsia="SymbolMT" w:cs="Times New Roman"/>
              <w:sz w:val="28"/>
              <w:szCs w:val="28"/>
              <w:lang w:val="en-US"/>
            </w:rPr>
            <m:t>=</m:t>
          </m:r>
          <m:f>
            <m:fPr>
              <m:ctrlPr>
                <w:rPr>
                  <w:rFonts w:ascii="Cambria Math" w:eastAsia="SymbolMT" w:hAnsi="Cambria Math" w:cs="Times New Roman"/>
                  <w:b/>
                  <w:bCs/>
                  <w:i/>
                  <w:iCs/>
                  <w:sz w:val="28"/>
                  <w:szCs w:val="28"/>
                  <w:lang w:val="en-US"/>
                </w:rPr>
              </m:ctrlPr>
            </m:fPr>
            <m:num>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r>
                <m:rPr>
                  <m:sty m:val="bi"/>
                </m:rPr>
                <w:rPr>
                  <w:rFonts w:ascii="Cambria Math" w:eastAsia="SymbolMT" w:cs="Times New Roman"/>
                  <w:sz w:val="28"/>
                  <w:szCs w:val="28"/>
                  <w:lang w:val="en-US"/>
                </w:rPr>
                <m:t>.a</m:t>
              </m:r>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C</m:t>
                  </m:r>
                </m:e>
                <m:sub>
                  <m:r>
                    <m:rPr>
                      <m:sty m:val="bi"/>
                    </m:rPr>
                    <w:rPr>
                      <w:rFonts w:ascii="Cambria Math" w:eastAsia="SymbolMT" w:cs="Times New Roman"/>
                      <w:sz w:val="28"/>
                      <w:szCs w:val="28"/>
                      <w:lang w:val="en-US"/>
                    </w:rPr>
                    <m:t>0</m:t>
                  </m:r>
                </m:sub>
              </m:sSub>
            </m:num>
            <m:den>
              <m:r>
                <m:rPr>
                  <m:sty m:val="bi"/>
                </m:rPr>
                <w:rPr>
                  <w:rFonts w:ascii="Cambria Math" w:eastAsia="SymbolMT" w:cs="Times New Roman"/>
                  <w:sz w:val="28"/>
                  <w:szCs w:val="28"/>
                  <w:lang w:val="en-US"/>
                </w:rPr>
                <m:t>1+a</m:t>
              </m:r>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C</m:t>
                  </m:r>
                </m:e>
                <m:sub>
                  <m:r>
                    <m:rPr>
                      <m:sty m:val="bi"/>
                    </m:rPr>
                    <w:rPr>
                      <w:rFonts w:ascii="Cambria Math" w:eastAsia="SymbolMT" w:cs="Times New Roman"/>
                      <w:sz w:val="28"/>
                      <w:szCs w:val="28"/>
                      <w:lang w:val="en-US"/>
                    </w:rPr>
                    <m:t>e</m:t>
                  </m:r>
                </m:sub>
              </m:sSub>
            </m:den>
          </m:f>
        </m:oMath>
      </m:oMathPara>
    </w:p>
    <w:p w:rsidR="00644BD1" w:rsidRPr="001D0AC3" w:rsidRDefault="00644BD1" w:rsidP="00644BD1">
      <w:pPr>
        <w:autoSpaceDE w:val="0"/>
        <w:autoSpaceDN w:val="0"/>
        <w:adjustRightInd w:val="0"/>
        <w:rPr>
          <w:rFonts w:asciiTheme="majorBidi" w:hAnsiTheme="majorBidi" w:cstheme="majorBidi"/>
          <w:szCs w:val="24"/>
        </w:rPr>
      </w:pPr>
      <w:r w:rsidRPr="001D0AC3">
        <w:rPr>
          <w:rFonts w:asciiTheme="majorBidi" w:hAnsiTheme="majorBidi" w:cstheme="majorBidi"/>
          <w:szCs w:val="24"/>
        </w:rPr>
        <w:t>Avec :</w:t>
      </w:r>
    </w:p>
    <w:p w:rsidR="00644BD1" w:rsidRPr="001D0AC3" w:rsidRDefault="00B5777B" w:rsidP="00644BD1">
      <w:pPr>
        <w:autoSpaceDE w:val="0"/>
        <w:autoSpaceDN w:val="0"/>
        <w:adjustRightInd w:val="0"/>
        <w:ind w:firstLine="0"/>
        <w:rPr>
          <w:rFonts w:asciiTheme="majorBidi" w:hAnsiTheme="majorBidi" w:cstheme="majorBidi"/>
          <w:szCs w:val="24"/>
        </w:rPr>
      </w:pP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oMath>
      <w:r w:rsidR="00644BD1" w:rsidRPr="001D0AC3">
        <w:rPr>
          <w:rFonts w:asciiTheme="majorBidi" w:hAnsiTheme="majorBidi" w:cstheme="majorBidi"/>
          <w:i/>
          <w:iCs/>
          <w:szCs w:val="24"/>
        </w:rPr>
        <w:t xml:space="preserve"> </w:t>
      </w:r>
      <w:r w:rsidR="00644BD1" w:rsidRPr="001D0AC3">
        <w:rPr>
          <w:rFonts w:asciiTheme="majorBidi" w:hAnsiTheme="majorBidi" w:cstheme="majorBidi"/>
          <w:szCs w:val="24"/>
        </w:rPr>
        <w:t>: Quantité adsorbée à l'équilibre par unité de poids de l'adsorbant.</w:t>
      </w:r>
    </w:p>
    <w:p w:rsidR="00644BD1" w:rsidRPr="001D0AC3" w:rsidRDefault="00B5777B" w:rsidP="00644BD1">
      <w:pPr>
        <w:autoSpaceDE w:val="0"/>
        <w:autoSpaceDN w:val="0"/>
        <w:adjustRightInd w:val="0"/>
        <w:ind w:left="567" w:hanging="567"/>
        <w:rPr>
          <w:rFonts w:asciiTheme="majorBidi" w:hAnsiTheme="majorBidi" w:cstheme="majorBidi"/>
          <w:szCs w:val="24"/>
        </w:rPr>
      </w:pP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oMath>
      <w:r w:rsidR="00644BD1" w:rsidRPr="001D0AC3">
        <w:rPr>
          <w:rFonts w:asciiTheme="majorBidi" w:hAnsiTheme="majorBidi" w:cstheme="majorBidi"/>
          <w:b/>
          <w:bCs/>
          <w:i/>
          <w:iCs/>
          <w:szCs w:val="24"/>
          <w:vertAlign w:val="subscript"/>
        </w:rPr>
        <w:t xml:space="preserve"> </w:t>
      </w:r>
      <w:r w:rsidR="00644BD1" w:rsidRPr="001D0AC3">
        <w:rPr>
          <w:rFonts w:asciiTheme="majorBidi" w:hAnsiTheme="majorBidi" w:cstheme="majorBidi"/>
          <w:szCs w:val="24"/>
        </w:rPr>
        <w:t>: Capacité d'adsorption à la saturation (mg/g) et qui correspond à la formation d'une</w:t>
      </w:r>
      <w:r w:rsidR="00644BD1">
        <w:rPr>
          <w:rFonts w:asciiTheme="majorBidi" w:hAnsiTheme="majorBidi" w:cstheme="majorBidi"/>
          <w:szCs w:val="24"/>
        </w:rPr>
        <w:t xml:space="preserve"> </w:t>
      </w:r>
      <w:r w:rsidR="00644BD1" w:rsidRPr="001D0AC3">
        <w:rPr>
          <w:rFonts w:asciiTheme="majorBidi" w:hAnsiTheme="majorBidi" w:cstheme="majorBidi"/>
          <w:szCs w:val="24"/>
        </w:rPr>
        <w:t>monocouche.</w:t>
      </w:r>
    </w:p>
    <w:p w:rsidR="00644BD1" w:rsidRPr="001D0AC3" w:rsidRDefault="00644BD1" w:rsidP="00644BD1">
      <w:pPr>
        <w:autoSpaceDE w:val="0"/>
        <w:autoSpaceDN w:val="0"/>
        <w:adjustRightInd w:val="0"/>
        <w:ind w:firstLine="0"/>
        <w:rPr>
          <w:rFonts w:asciiTheme="majorBidi" w:hAnsiTheme="majorBidi" w:cstheme="majorBidi"/>
          <w:szCs w:val="24"/>
        </w:rPr>
      </w:pPr>
      <m:oMath>
        <m:r>
          <m:rPr>
            <m:sty m:val="bi"/>
          </m:rPr>
          <w:rPr>
            <w:rFonts w:ascii="Cambria Math" w:eastAsia="SymbolMT" w:cs="Times New Roman"/>
            <w:sz w:val="28"/>
            <w:szCs w:val="28"/>
            <w:lang w:val="en-US"/>
          </w:rPr>
          <m:t>a</m:t>
        </m:r>
      </m:oMath>
      <w:r>
        <w:rPr>
          <w:rFonts w:asciiTheme="majorBidi" w:hAnsiTheme="majorBidi" w:cstheme="majorBidi"/>
          <w:szCs w:val="24"/>
        </w:rPr>
        <w:t xml:space="preserve"> : Coe</w:t>
      </w:r>
      <w:r w:rsidRPr="001D0AC3">
        <w:rPr>
          <w:rFonts w:asciiTheme="majorBidi" w:hAnsiTheme="majorBidi" w:cstheme="majorBidi"/>
          <w:szCs w:val="24"/>
        </w:rPr>
        <w:t>fficient d'adsorption.</w:t>
      </w:r>
    </w:p>
    <w:p w:rsidR="00644BD1" w:rsidRDefault="00B5777B" w:rsidP="00644BD1">
      <w:pPr>
        <w:autoSpaceDE w:val="0"/>
        <w:autoSpaceDN w:val="0"/>
        <w:adjustRightInd w:val="0"/>
        <w:ind w:firstLine="0"/>
        <w:rPr>
          <w:rFonts w:asciiTheme="majorBidi" w:hAnsiTheme="majorBidi" w:cstheme="majorBidi"/>
          <w:szCs w:val="24"/>
        </w:rPr>
      </w:pPr>
      <m:oMath>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C</m:t>
            </m:r>
          </m:e>
          <m:sub>
            <m:r>
              <m:rPr>
                <m:sty m:val="bi"/>
              </m:rPr>
              <w:rPr>
                <w:rFonts w:ascii="Cambria Math" w:eastAsia="SymbolMT" w:cs="Times New Roman"/>
                <w:sz w:val="28"/>
                <w:szCs w:val="28"/>
              </w:rPr>
              <m:t>e</m:t>
            </m:r>
          </m:sub>
        </m:sSub>
      </m:oMath>
      <w:r w:rsidR="00644BD1" w:rsidRPr="001D0AC3">
        <w:rPr>
          <w:rFonts w:asciiTheme="majorBidi" w:hAnsiTheme="majorBidi" w:cstheme="majorBidi"/>
          <w:i/>
          <w:iCs/>
          <w:szCs w:val="24"/>
        </w:rPr>
        <w:t xml:space="preserve"> </w:t>
      </w:r>
      <w:r w:rsidR="00644BD1" w:rsidRPr="001D0AC3">
        <w:rPr>
          <w:rFonts w:asciiTheme="majorBidi" w:hAnsiTheme="majorBidi" w:cstheme="majorBidi"/>
          <w:szCs w:val="24"/>
        </w:rPr>
        <w:t>: Conce</w:t>
      </w:r>
      <w:r w:rsidR="00644BD1">
        <w:rPr>
          <w:rFonts w:asciiTheme="majorBidi" w:hAnsiTheme="majorBidi" w:cstheme="majorBidi"/>
          <w:szCs w:val="24"/>
        </w:rPr>
        <w:t>ntration du substrat à l'équilibre.</w:t>
      </w:r>
    </w:p>
    <w:p w:rsidR="00644BD1" w:rsidRDefault="00644BD1" w:rsidP="00644BD1">
      <w:pPr>
        <w:autoSpaceDE w:val="0"/>
        <w:autoSpaceDN w:val="0"/>
        <w:adjustRightInd w:val="0"/>
        <w:rPr>
          <w:rFonts w:cs="Times New Roman"/>
          <w:szCs w:val="24"/>
        </w:rPr>
      </w:pPr>
      <w:r w:rsidRPr="00784E89">
        <w:rPr>
          <w:rFonts w:cs="Times New Roman"/>
          <w:szCs w:val="24"/>
        </w:rPr>
        <w:t>La transformée linéaire de ce modèle a pour équation</w:t>
      </w:r>
      <w:r>
        <w:rPr>
          <w:rFonts w:cs="Times New Roman"/>
          <w:szCs w:val="24"/>
        </w:rPr>
        <w:t>:</w:t>
      </w:r>
    </w:p>
    <w:p w:rsidR="00644BD1" w:rsidRPr="00CC5767" w:rsidRDefault="00B5777B" w:rsidP="00644BD1">
      <w:pPr>
        <w:spacing w:after="240"/>
        <w:rPr>
          <w:rFonts w:asciiTheme="majorBidi" w:eastAsiaTheme="minorEastAsia" w:hAnsiTheme="majorBidi" w:cstheme="majorBidi"/>
          <w:b/>
          <w:bCs/>
          <w:i/>
          <w:iCs/>
          <w:szCs w:val="24"/>
        </w:rPr>
      </w:pPr>
      <m:oMathPara>
        <m:oMath>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lang w:val="en-US"/>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1+a</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C</m:t>
                  </m:r>
                </m:e>
                <m:sub>
                  <m:r>
                    <m:rPr>
                      <m:sty m:val="bi"/>
                    </m:rPr>
                    <w:rPr>
                      <w:rFonts w:ascii="Cambria Math" w:eastAsia="SymbolMT" w:cs="Times New Roman"/>
                      <w:sz w:val="28"/>
                      <w:szCs w:val="28"/>
                    </w:rPr>
                    <m:t>e</m:t>
                  </m:r>
                </m:sub>
              </m:sSub>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r>
                <m:rPr>
                  <m:sty m:val="bi"/>
                </m:rPr>
                <w:rPr>
                  <w:rFonts w:ascii="Cambria Math" w:eastAsia="SymbolMT" w:cs="Times New Roman"/>
                  <w:sz w:val="28"/>
                  <w:szCs w:val="28"/>
                  <w:lang w:val="en-US"/>
                </w:rPr>
                <m:t>.</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C</m:t>
                  </m:r>
                </m:e>
                <m:sub>
                  <m:r>
                    <m:rPr>
                      <m:sty m:val="bi"/>
                    </m:rPr>
                    <w:rPr>
                      <w:rFonts w:ascii="Cambria Math" w:eastAsia="SymbolMT" w:cs="Times New Roman"/>
                      <w:sz w:val="28"/>
                      <w:szCs w:val="28"/>
                    </w:rPr>
                    <m:t>e</m:t>
                  </m:r>
                </m:sub>
              </m:sSub>
            </m:den>
          </m:f>
          <m:r>
            <m:rPr>
              <m:sty m:val="bi"/>
            </m:rPr>
            <w:rPr>
              <w:rFonts w:ascii="Cambria Math" w:eastAsia="SymbolMT" w:cs="Times New Roman"/>
              <w:sz w:val="28"/>
              <w:szCs w:val="28"/>
              <w:lang w:val="en-US"/>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r>
                <m:rPr>
                  <m:sty m:val="bi"/>
                </m:rPr>
                <w:rPr>
                  <w:rFonts w:ascii="Cambria Math" w:eastAsia="SymbolMT" w:cs="Times New Roman"/>
                  <w:sz w:val="28"/>
                  <w:szCs w:val="28"/>
                  <w:lang w:val="en-US"/>
                </w:rPr>
                <m:t>.</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aC</m:t>
                  </m:r>
                </m:e>
                <m:sub>
                  <m:r>
                    <m:rPr>
                      <m:sty m:val="bi"/>
                    </m:rPr>
                    <w:rPr>
                      <w:rFonts w:ascii="Cambria Math" w:eastAsia="SymbolMT" w:cs="Times New Roman"/>
                      <w:sz w:val="28"/>
                      <w:szCs w:val="28"/>
                    </w:rPr>
                    <m:t>e</m:t>
                  </m:r>
                </m:sub>
              </m:sSub>
            </m:den>
          </m:f>
          <m:r>
            <m:rPr>
              <m:sty m:val="bi"/>
            </m:rPr>
            <w:rPr>
              <w:rFonts w:ascii="Cambria Math" w:eastAsia="SymbolMT" w:cs="Times New Roman"/>
              <w:sz w:val="28"/>
              <w:szCs w:val="28"/>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den>
          </m:f>
        </m:oMath>
      </m:oMathPara>
    </w:p>
    <w:p w:rsidR="00644BD1" w:rsidRPr="00CF14E3"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 xml:space="preserve">Cela </w:t>
      </w:r>
      <w:r w:rsidRPr="00CF14E3">
        <w:rPr>
          <w:rFonts w:asciiTheme="majorBidi" w:hAnsiTheme="majorBidi" w:cstheme="majorBidi"/>
          <w:szCs w:val="24"/>
        </w:rPr>
        <w:t>permet de déterminer les paramètres</w:t>
      </w:r>
      <w:r>
        <w:rPr>
          <w:rFonts w:asciiTheme="majorBidi" w:hAnsiTheme="majorBidi" w:cstheme="majorBidi"/>
          <w:szCs w:val="24"/>
        </w:rPr>
        <w:t>:</w:t>
      </w:r>
      <w:r>
        <w:rPr>
          <w:rFonts w:asciiTheme="majorBidi" w:hAnsiTheme="majorBidi" w:cstheme="majorBidi"/>
          <w:b/>
          <w:bCs/>
          <w:i/>
          <w:iCs/>
          <w:sz w:val="28"/>
          <w:szCs w:val="28"/>
        </w:rPr>
        <w:t xml:space="preserve"> </w:t>
      </w: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oMath>
      <w:r w:rsidRPr="00CF14E3">
        <w:rPr>
          <w:rFonts w:asciiTheme="majorBidi" w:hAnsiTheme="majorBidi" w:cstheme="majorBidi"/>
          <w:szCs w:val="24"/>
        </w:rPr>
        <w:t xml:space="preserve"> et</w:t>
      </w:r>
      <w:r>
        <w:rPr>
          <w:rFonts w:asciiTheme="majorBidi" w:hAnsiTheme="majorBidi" w:cstheme="majorBidi"/>
          <w:szCs w:val="24"/>
        </w:rPr>
        <w:t xml:space="preserve"> </w:t>
      </w:r>
      <m:oMath>
        <m:r>
          <m:rPr>
            <m:sty m:val="bi"/>
          </m:rPr>
          <w:rPr>
            <w:rFonts w:ascii="Cambria Math" w:eastAsia="SymbolMT" w:cs="Times New Roman"/>
            <w:sz w:val="28"/>
            <w:szCs w:val="28"/>
            <w:lang w:val="en-US"/>
          </w:rPr>
          <m:t>a</m:t>
        </m:r>
      </m:oMath>
      <w:r w:rsidRPr="00CF14E3">
        <w:rPr>
          <w:rFonts w:asciiTheme="majorBidi" w:hAnsiTheme="majorBidi" w:cstheme="majorBidi"/>
          <w:szCs w:val="24"/>
        </w:rPr>
        <w:t>.</w:t>
      </w:r>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 xml:space="preserve">En représentant: </w:t>
      </w:r>
    </w:p>
    <w:p w:rsidR="00644BD1" w:rsidRPr="00CC5767" w:rsidRDefault="00B5777B" w:rsidP="00644BD1">
      <w:pPr>
        <w:rPr>
          <w:rFonts w:asciiTheme="majorBidi" w:hAnsiTheme="majorBidi" w:cstheme="majorBidi"/>
          <w:b/>
          <w:bCs/>
          <w:i/>
          <w:iCs/>
          <w:szCs w:val="24"/>
          <w:vertAlign w:val="subscript"/>
        </w:rPr>
      </w:pPr>
      <m:oMathPara>
        <m:oMath>
          <m:f>
            <m:fPr>
              <m:ctrlPr>
                <w:rPr>
                  <w:rFonts w:ascii="Cambria Math" w:eastAsia="SymbolMT" w:hAnsi="Cambria Math" w:cs="Times New Roman"/>
                  <w:b/>
                  <w:bCs/>
                  <w:i/>
                  <w:iCs/>
                  <w:sz w:val="28"/>
                  <w:szCs w:val="28"/>
                  <w:lang w:val="en-US"/>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lang w:val="en-US"/>
            </w:rPr>
            <m:t>=f(</m:t>
          </m:r>
          <m:f>
            <m:fPr>
              <m:ctrlPr>
                <w:rPr>
                  <w:rFonts w:ascii="Cambria Math" w:eastAsia="SymbolMT" w:hAnsi="Cambria Math" w:cs="Times New Roman"/>
                  <w:b/>
                  <w:bCs/>
                  <w:i/>
                  <w:iCs/>
                  <w:sz w:val="28"/>
                  <w:szCs w:val="28"/>
                  <w:lang w:val="en-US"/>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C</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lang w:val="en-US"/>
            </w:rPr>
            <m:t>)</m:t>
          </m:r>
        </m:oMath>
      </m:oMathPara>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Nous pouvons déduire ainsi:</w:t>
      </w:r>
    </w:p>
    <w:p w:rsidR="00644BD1" w:rsidRDefault="00B5777B" w:rsidP="00644BD1">
      <w:pPr>
        <w:autoSpaceDE w:val="0"/>
        <w:autoSpaceDN w:val="0"/>
        <w:adjustRightInd w:val="0"/>
        <w:ind w:firstLine="0"/>
        <w:rPr>
          <w:rFonts w:asciiTheme="majorBidi" w:hAnsiTheme="majorBidi" w:cstheme="majorBidi"/>
          <w:szCs w:val="24"/>
        </w:rPr>
      </w:pP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oMath>
      <w:r w:rsidR="00644BD1">
        <w:rPr>
          <w:rFonts w:asciiTheme="majorBidi" w:hAnsiTheme="majorBidi" w:cstheme="majorBidi"/>
          <w:sz w:val="16"/>
          <w:szCs w:val="16"/>
        </w:rPr>
        <w:t>,</w:t>
      </w:r>
      <w:r w:rsidR="00644BD1" w:rsidRPr="00CF14E3">
        <w:rPr>
          <w:rFonts w:asciiTheme="majorBidi" w:hAnsiTheme="majorBidi" w:cstheme="majorBidi"/>
          <w:szCs w:val="24"/>
        </w:rPr>
        <w:t xml:space="preserve"> à partir de l'ordonnée à l'origine.</w:t>
      </w:r>
    </w:p>
    <w:p w:rsidR="00644BD1" w:rsidRPr="00E40673" w:rsidRDefault="00644BD1" w:rsidP="00644BD1">
      <w:pPr>
        <w:autoSpaceDE w:val="0"/>
        <w:autoSpaceDN w:val="0"/>
        <w:adjustRightInd w:val="0"/>
        <w:spacing w:after="240"/>
        <w:ind w:firstLine="0"/>
        <w:rPr>
          <w:rFonts w:asciiTheme="majorBidi" w:hAnsiTheme="majorBidi" w:cstheme="majorBidi"/>
          <w:szCs w:val="24"/>
        </w:rPr>
      </w:pPr>
      <m:oMath>
        <m:r>
          <m:rPr>
            <m:sty m:val="bi"/>
          </m:rPr>
          <w:rPr>
            <w:rFonts w:ascii="Cambria Math" w:eastAsia="SymbolMT" w:cs="Times New Roman"/>
            <w:sz w:val="28"/>
            <w:szCs w:val="28"/>
            <w:lang w:val="en-US"/>
          </w:rPr>
          <m:t>a</m:t>
        </m:r>
      </m:oMath>
      <w:r>
        <w:rPr>
          <w:rFonts w:asciiTheme="majorBidi" w:hAnsiTheme="majorBidi" w:cstheme="majorBidi"/>
          <w:szCs w:val="24"/>
        </w:rPr>
        <w:t>,</w:t>
      </w:r>
      <w:r w:rsidRPr="00CF14E3">
        <w:rPr>
          <w:rFonts w:asciiTheme="majorBidi" w:hAnsiTheme="majorBidi" w:cstheme="majorBidi"/>
          <w:szCs w:val="24"/>
        </w:rPr>
        <w:t xml:space="preserve"> à partir de la pente.</w:t>
      </w:r>
    </w:p>
    <w:p w:rsidR="003C6628" w:rsidRDefault="00644BD1" w:rsidP="003C6628">
      <w:pPr>
        <w:keepNext/>
        <w:jc w:val="center"/>
      </w:pPr>
      <w:r>
        <w:rPr>
          <w:rFonts w:asciiTheme="majorBidi" w:eastAsiaTheme="minorEastAsia" w:hAnsiTheme="majorBidi" w:cstheme="majorBidi"/>
          <w:b/>
          <w:bCs/>
          <w:iCs/>
          <w:noProof/>
          <w:sz w:val="28"/>
          <w:szCs w:val="28"/>
          <w:lang w:eastAsia="fr-FR"/>
        </w:rPr>
        <w:drawing>
          <wp:inline distT="0" distB="0" distL="0" distR="0">
            <wp:extent cx="3505200" cy="288607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3505200" cy="2886075"/>
                    </a:xfrm>
                    <a:prstGeom prst="rect">
                      <a:avLst/>
                    </a:prstGeom>
                    <a:noFill/>
                    <a:ln w="9525">
                      <a:noFill/>
                      <a:miter lim="800000"/>
                      <a:headEnd/>
                      <a:tailEnd/>
                    </a:ln>
                  </pic:spPr>
                </pic:pic>
              </a:graphicData>
            </a:graphic>
          </wp:inline>
        </w:drawing>
      </w:r>
    </w:p>
    <w:p w:rsidR="00644BD1" w:rsidRDefault="003C6628" w:rsidP="003C6628">
      <w:pPr>
        <w:pStyle w:val="Lgende"/>
        <w:rPr>
          <w:rFonts w:asciiTheme="majorBidi" w:eastAsiaTheme="minorEastAsia" w:hAnsiTheme="majorBidi" w:cstheme="majorBidi"/>
          <w:b w:val="0"/>
          <w:bCs w:val="0"/>
          <w:iCs/>
          <w:sz w:val="28"/>
          <w:szCs w:val="28"/>
        </w:rPr>
      </w:pPr>
      <w:bookmarkStart w:id="31" w:name="_Toc403992278"/>
      <w:r>
        <w:t xml:space="preserve">Figure </w:t>
      </w:r>
      <w:fldSimple w:instr=" SEQ Figure \* ARABIC ">
        <w:r w:rsidR="00AC2FBF">
          <w:rPr>
            <w:noProof/>
          </w:rPr>
          <w:t>3</w:t>
        </w:r>
      </w:fldSimple>
      <w:r>
        <w:t>:</w:t>
      </w:r>
      <w:r w:rsidRPr="005C12CD">
        <w:t>modélisation de l'isotherme d'adsorption de Langmuir.</w:t>
      </w:r>
      <w:bookmarkEnd w:id="31"/>
    </w:p>
    <w:p w:rsidR="00644BD1" w:rsidRDefault="00644BD1" w:rsidP="00644BD1">
      <w:pPr>
        <w:autoSpaceDE w:val="0"/>
        <w:autoSpaceDN w:val="0"/>
        <w:adjustRightInd w:val="0"/>
        <w:rPr>
          <w:rFonts w:asciiTheme="majorBidi" w:hAnsiTheme="majorBidi" w:cstheme="majorBidi"/>
          <w:szCs w:val="24"/>
        </w:rPr>
      </w:pPr>
      <w:r w:rsidRPr="004512BE">
        <w:rPr>
          <w:rFonts w:asciiTheme="majorBidi" w:hAnsiTheme="majorBidi" w:cstheme="majorBidi"/>
          <w:szCs w:val="24"/>
        </w:rPr>
        <w:lastRenderedPageBreak/>
        <w:t xml:space="preserve">On peut également déduire </w:t>
      </w: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oMath>
      <w:r w:rsidRPr="004512BE">
        <w:rPr>
          <w:rFonts w:asciiTheme="majorBidi" w:hAnsiTheme="majorBidi" w:cstheme="majorBidi"/>
          <w:szCs w:val="24"/>
        </w:rPr>
        <w:t xml:space="preserve"> à partir de la courbe expérimentale représentée par </w:t>
      </w:r>
      <m:oMath>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Q</m:t>
            </m:r>
          </m:e>
          <m:sub>
            <m:r>
              <m:rPr>
                <m:sty m:val="bi"/>
              </m:rPr>
              <w:rPr>
                <w:rFonts w:ascii="Cambria Math" w:eastAsia="SymbolMT" w:hAnsiTheme="majorBidi" w:cstheme="majorBidi"/>
                <w:sz w:val="28"/>
                <w:szCs w:val="28"/>
                <w:lang w:val="en-US"/>
              </w:rPr>
              <m:t>e</m:t>
            </m:r>
          </m:sub>
        </m:sSub>
        <m:r>
          <m:rPr>
            <m:sty m:val="bi"/>
          </m:rPr>
          <w:rPr>
            <w:rFonts w:ascii="Cambria Math" w:eastAsia="SymbolMT" w:hAnsiTheme="majorBidi" w:cstheme="majorBidi"/>
            <w:sz w:val="28"/>
            <w:szCs w:val="28"/>
          </w:rPr>
          <m:t>=</m:t>
        </m:r>
        <m:r>
          <m:rPr>
            <m:sty m:val="bi"/>
          </m:rPr>
          <w:rPr>
            <w:rFonts w:ascii="Cambria Math" w:eastAsia="SymbolMT" w:hAnsiTheme="majorBidi" w:cstheme="majorBidi"/>
            <w:sz w:val="28"/>
            <w:szCs w:val="28"/>
            <w:lang w:val="en-US"/>
          </w:rPr>
          <m:t>f</m:t>
        </m:r>
        <m:r>
          <m:rPr>
            <m:sty m:val="bi"/>
          </m:rPr>
          <w:rPr>
            <w:rFonts w:ascii="Cambria Math" w:eastAsia="SymbolMT" w:hAnsiTheme="majorBidi" w:cstheme="majorBidi"/>
            <w:sz w:val="28"/>
            <w:szCs w:val="28"/>
          </w:rPr>
          <m:t>(</m:t>
        </m:r>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C</m:t>
            </m:r>
          </m:e>
          <m:sub>
            <m:r>
              <m:rPr>
                <m:sty m:val="bi"/>
              </m:rPr>
              <w:rPr>
                <w:rFonts w:ascii="Cambria Math" w:eastAsia="SymbolMT" w:hAnsiTheme="majorBidi" w:cstheme="majorBidi"/>
                <w:sz w:val="28"/>
                <w:szCs w:val="28"/>
                <w:lang w:val="en-US"/>
              </w:rPr>
              <m:t>e</m:t>
            </m:r>
          </m:sub>
        </m:sSub>
        <m:r>
          <m:rPr>
            <m:sty m:val="bi"/>
          </m:rPr>
          <w:rPr>
            <w:rFonts w:ascii="Cambria Math" w:eastAsia="SymbolMT" w:hAnsiTheme="majorBidi" w:cstheme="majorBidi"/>
            <w:sz w:val="28"/>
            <w:szCs w:val="28"/>
          </w:rPr>
          <m:t>)</m:t>
        </m:r>
      </m:oMath>
      <w:r>
        <w:rPr>
          <w:rFonts w:asciiTheme="majorBidi" w:eastAsiaTheme="minorEastAsia" w:hAnsiTheme="majorBidi" w:cstheme="majorBidi"/>
          <w:b/>
          <w:bCs/>
          <w:iCs/>
          <w:sz w:val="28"/>
          <w:szCs w:val="28"/>
        </w:rPr>
        <w:t xml:space="preserve"> </w:t>
      </w:r>
      <w:r w:rsidRPr="004512BE">
        <w:rPr>
          <w:rFonts w:asciiTheme="majorBidi" w:eastAsiaTheme="minorEastAsia" w:hAnsiTheme="majorBidi" w:cstheme="majorBidi"/>
          <w:iCs/>
          <w:szCs w:val="24"/>
        </w:rPr>
        <w:t>et</w:t>
      </w:r>
      <w:r>
        <w:rPr>
          <w:rFonts w:asciiTheme="majorBidi" w:eastAsiaTheme="minorEastAsia" w:hAnsiTheme="majorBidi" w:cstheme="majorBidi"/>
          <w:b/>
          <w:bCs/>
          <w:iCs/>
          <w:sz w:val="28"/>
          <w:szCs w:val="28"/>
        </w:rPr>
        <w:t xml:space="preserve"> </w:t>
      </w:r>
      <w:r w:rsidRPr="004512BE">
        <w:rPr>
          <w:rFonts w:asciiTheme="majorBidi" w:hAnsiTheme="majorBidi" w:cstheme="majorBidi"/>
          <w:szCs w:val="24"/>
        </w:rPr>
        <w:t>qui n’</w:t>
      </w:r>
      <w:r>
        <w:rPr>
          <w:rFonts w:asciiTheme="majorBidi" w:hAnsiTheme="majorBidi" w:cstheme="majorBidi"/>
          <w:szCs w:val="24"/>
        </w:rPr>
        <w:t xml:space="preserve">est </w:t>
      </w:r>
      <w:r w:rsidRPr="004512BE">
        <w:rPr>
          <w:rFonts w:asciiTheme="majorBidi" w:hAnsiTheme="majorBidi" w:cstheme="majorBidi"/>
          <w:szCs w:val="24"/>
        </w:rPr>
        <w:t>d’autre que l’adsorption isotherme. Cependant celle-ci est moins précise que la méthode basée sur la linéarisation</w:t>
      </w:r>
      <w:r>
        <w:rPr>
          <w:rFonts w:asciiTheme="majorBidi" w:hAnsiTheme="majorBidi" w:cstheme="majorBidi"/>
          <w:szCs w:val="24"/>
        </w:rPr>
        <w:t>. Voir la figure ci-dessous:</w:t>
      </w:r>
    </w:p>
    <w:p w:rsidR="003C6628" w:rsidRDefault="00644BD1" w:rsidP="003C6628">
      <w:pPr>
        <w:keepNext/>
        <w:autoSpaceDE w:val="0"/>
        <w:autoSpaceDN w:val="0"/>
        <w:adjustRightInd w:val="0"/>
        <w:jc w:val="center"/>
      </w:pPr>
      <w:r>
        <w:rPr>
          <w:rFonts w:asciiTheme="majorBidi" w:hAnsiTheme="majorBidi" w:cstheme="majorBidi"/>
          <w:noProof/>
          <w:szCs w:val="24"/>
          <w:lang w:eastAsia="fr-FR"/>
        </w:rPr>
        <w:drawing>
          <wp:inline distT="0" distB="0" distL="0" distR="0">
            <wp:extent cx="3533775" cy="293370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533775" cy="2933700"/>
                    </a:xfrm>
                    <a:prstGeom prst="rect">
                      <a:avLst/>
                    </a:prstGeom>
                    <a:noFill/>
                    <a:ln w="9525">
                      <a:noFill/>
                      <a:miter lim="800000"/>
                      <a:headEnd/>
                      <a:tailEnd/>
                    </a:ln>
                  </pic:spPr>
                </pic:pic>
              </a:graphicData>
            </a:graphic>
          </wp:inline>
        </w:drawing>
      </w:r>
    </w:p>
    <w:p w:rsidR="00644BD1" w:rsidRDefault="003C6628" w:rsidP="003C6628">
      <w:pPr>
        <w:pStyle w:val="Lgende"/>
        <w:rPr>
          <w:rFonts w:eastAsiaTheme="minorEastAsia"/>
          <w:b w:val="0"/>
          <w:szCs w:val="20"/>
        </w:rPr>
      </w:pPr>
      <w:bookmarkStart w:id="32" w:name="_Toc403992279"/>
      <w:r>
        <w:t xml:space="preserve">Figure </w:t>
      </w:r>
      <w:fldSimple w:instr=" SEQ Figure \* ARABIC ">
        <w:r w:rsidR="00AC2FBF">
          <w:rPr>
            <w:noProof/>
          </w:rPr>
          <w:t>4</w:t>
        </w:r>
      </w:fldSimple>
      <w:r w:rsidRPr="00627787">
        <w:t xml:space="preserve">: isotherme d'adsorption  </w:t>
      </w:r>
      <m:oMath>
        <m:sSub>
          <m:sSubPr>
            <m:ctrlPr>
              <w:rPr>
                <w:rFonts w:ascii="Cambria Math" w:eastAsia="SymbolMT" w:hAnsiTheme="majorBidi" w:cstheme="majorBidi"/>
                <w:b w:val="0"/>
                <w:bCs w:val="0"/>
                <w:i/>
                <w:iCs/>
                <w:szCs w:val="20"/>
                <w:lang w:val="en-US"/>
              </w:rPr>
            </m:ctrlPr>
          </m:sSubPr>
          <m:e>
            <m:r>
              <m:rPr>
                <m:sty m:val="bi"/>
              </m:rPr>
              <w:rPr>
                <w:rFonts w:ascii="Cambria Math" w:eastAsia="SymbolMT" w:hAnsiTheme="majorBidi" w:cstheme="majorBidi"/>
                <w:szCs w:val="20"/>
                <w:lang w:val="en-US"/>
              </w:rPr>
              <m:t>Q</m:t>
            </m:r>
          </m:e>
          <m:sub>
            <m:r>
              <m:rPr>
                <m:sty m:val="bi"/>
              </m:rPr>
              <w:rPr>
                <w:rFonts w:ascii="Cambria Math" w:eastAsia="SymbolMT" w:hAnsiTheme="majorBidi" w:cstheme="majorBidi"/>
                <w:szCs w:val="20"/>
                <w:lang w:val="en-US"/>
              </w:rPr>
              <m:t>e</m:t>
            </m:r>
          </m:sub>
        </m:sSub>
        <m:r>
          <m:rPr>
            <m:sty m:val="bi"/>
          </m:rPr>
          <w:rPr>
            <w:rFonts w:ascii="Cambria Math" w:eastAsia="SymbolMT" w:hAnsiTheme="majorBidi" w:cstheme="majorBidi"/>
            <w:szCs w:val="20"/>
          </w:rPr>
          <m:t>=</m:t>
        </m:r>
        <m:r>
          <m:rPr>
            <m:sty m:val="bi"/>
          </m:rPr>
          <w:rPr>
            <w:rFonts w:ascii="Cambria Math" w:eastAsia="SymbolMT" w:hAnsiTheme="majorBidi" w:cstheme="majorBidi"/>
            <w:szCs w:val="20"/>
            <w:lang w:val="en-US"/>
          </w:rPr>
          <m:t>f</m:t>
        </m:r>
        <m:r>
          <m:rPr>
            <m:sty m:val="bi"/>
          </m:rPr>
          <w:rPr>
            <w:rFonts w:ascii="Cambria Math" w:eastAsia="SymbolMT" w:hAnsiTheme="majorBidi" w:cstheme="majorBidi"/>
            <w:szCs w:val="20"/>
          </w:rPr>
          <m:t>(</m:t>
        </m:r>
        <m:sSub>
          <m:sSubPr>
            <m:ctrlPr>
              <w:rPr>
                <w:rFonts w:ascii="Cambria Math" w:eastAsia="SymbolMT" w:hAnsiTheme="majorBidi" w:cstheme="majorBidi"/>
                <w:b w:val="0"/>
                <w:bCs w:val="0"/>
                <w:i/>
                <w:iCs/>
                <w:szCs w:val="20"/>
                <w:lang w:val="en-US"/>
              </w:rPr>
            </m:ctrlPr>
          </m:sSubPr>
          <m:e>
            <m:r>
              <m:rPr>
                <m:sty m:val="bi"/>
              </m:rPr>
              <w:rPr>
                <w:rFonts w:ascii="Cambria Math" w:eastAsia="SymbolMT" w:hAnsiTheme="majorBidi" w:cstheme="majorBidi"/>
                <w:szCs w:val="20"/>
                <w:lang w:val="en-US"/>
              </w:rPr>
              <m:t>C</m:t>
            </m:r>
          </m:e>
          <m:sub>
            <m:r>
              <m:rPr>
                <m:sty m:val="bi"/>
              </m:rPr>
              <w:rPr>
                <w:rFonts w:ascii="Cambria Math" w:eastAsia="SymbolMT" w:hAnsiTheme="majorBidi" w:cstheme="majorBidi"/>
                <w:szCs w:val="20"/>
                <w:lang w:val="en-US"/>
              </w:rPr>
              <m:t>e</m:t>
            </m:r>
          </m:sub>
        </m:sSub>
        <m:r>
          <m:rPr>
            <m:sty m:val="bi"/>
          </m:rPr>
          <w:rPr>
            <w:rFonts w:ascii="Cambria Math" w:eastAsia="SymbolMT" w:hAnsiTheme="majorBidi" w:cstheme="majorBidi"/>
            <w:szCs w:val="20"/>
          </w:rPr>
          <m:t>)</m:t>
        </m:r>
        <w:bookmarkEnd w:id="32"/>
      </m:oMath>
    </w:p>
    <w:p w:rsidR="003C6628" w:rsidRPr="003C6628" w:rsidRDefault="003C6628" w:rsidP="003C6628"/>
    <w:p w:rsidR="00644BD1" w:rsidRDefault="00644BD1" w:rsidP="00644BD1">
      <w:pPr>
        <w:pStyle w:val="Titre4"/>
      </w:pPr>
      <w:bookmarkStart w:id="33" w:name="_Toc403992015"/>
      <w:r w:rsidRPr="004C2CD6">
        <w:t xml:space="preserve">Isotherme de </w:t>
      </w:r>
      <w:r w:rsidRPr="004512BE">
        <w:t>Freundlich</w:t>
      </w:r>
      <w:r w:rsidRPr="004C2CD6">
        <w:t>:</w:t>
      </w:r>
      <w:bookmarkEnd w:id="33"/>
    </w:p>
    <w:p w:rsidR="00644BD1" w:rsidRDefault="00644BD1" w:rsidP="00644BD1">
      <w:pPr>
        <w:autoSpaceDE w:val="0"/>
        <w:autoSpaceDN w:val="0"/>
        <w:adjustRightInd w:val="0"/>
        <w:rPr>
          <w:rFonts w:asciiTheme="majorBidi" w:hAnsiTheme="majorBidi" w:cstheme="majorBidi"/>
          <w:szCs w:val="24"/>
        </w:rPr>
      </w:pPr>
      <w:r w:rsidRPr="004512BE">
        <w:rPr>
          <w:rFonts w:asciiTheme="majorBidi" w:hAnsiTheme="majorBidi" w:cstheme="majorBidi"/>
          <w:szCs w:val="24"/>
        </w:rPr>
        <w:t>En 1962, Freundlich a proposé un autre modèle pour décrire l'adsorption en milieu gazeux ou liquide.</w:t>
      </w:r>
      <w:r w:rsidRPr="00635896">
        <w:rPr>
          <w:rFonts w:cs="Times New Roman"/>
          <w:szCs w:val="24"/>
        </w:rPr>
        <w:t xml:space="preserve"> </w:t>
      </w:r>
      <w:r w:rsidRPr="00784E89">
        <w:rPr>
          <w:rFonts w:cs="Times New Roman"/>
          <w:szCs w:val="24"/>
        </w:rPr>
        <w:t xml:space="preserve">C'est une équation empirique largement utilisée pour la représentation pratique de l'équilibre d'adsorption. </w:t>
      </w:r>
      <w:r w:rsidRPr="004512BE">
        <w:rPr>
          <w:rFonts w:asciiTheme="majorBidi" w:hAnsiTheme="majorBidi" w:cstheme="majorBidi"/>
          <w:szCs w:val="24"/>
        </w:rPr>
        <w:t xml:space="preserve">Ce modèle </w:t>
      </w:r>
      <w:r>
        <w:rPr>
          <w:rFonts w:asciiTheme="majorBidi" w:hAnsiTheme="majorBidi" w:cstheme="majorBidi"/>
          <w:szCs w:val="24"/>
        </w:rPr>
        <w:t>est basé sur</w:t>
      </w:r>
      <w:r w:rsidRPr="004512BE">
        <w:rPr>
          <w:rFonts w:asciiTheme="majorBidi" w:hAnsiTheme="majorBidi" w:cstheme="majorBidi"/>
          <w:szCs w:val="24"/>
        </w:rPr>
        <w:t xml:space="preserve"> une distribution exponentielle des énergies </w:t>
      </w:r>
      <w:r>
        <w:rPr>
          <w:rFonts w:asciiTheme="majorBidi" w:hAnsiTheme="majorBidi" w:cstheme="majorBidi"/>
          <w:szCs w:val="24"/>
        </w:rPr>
        <w:t xml:space="preserve">au sein </w:t>
      </w:r>
      <w:r w:rsidRPr="004512BE">
        <w:rPr>
          <w:rFonts w:asciiTheme="majorBidi" w:hAnsiTheme="majorBidi" w:cstheme="majorBidi"/>
          <w:szCs w:val="24"/>
        </w:rPr>
        <w:t>des sites d'adsorption et se caractérise par une adsorption en sites localisés. Il convient de mentionner aussi, que celui-ci s'applique dans le cas des solutions diluées. Il peut être</w:t>
      </w:r>
      <w:r>
        <w:rPr>
          <w:rFonts w:asciiTheme="majorBidi" w:hAnsiTheme="majorBidi" w:cstheme="majorBidi"/>
          <w:szCs w:val="24"/>
        </w:rPr>
        <w:t xml:space="preserve"> décrit par l'équation suivante</w:t>
      </w:r>
      <w:r w:rsidRPr="004512BE">
        <w:rPr>
          <w:rFonts w:asciiTheme="majorBidi" w:hAnsiTheme="majorBidi" w:cstheme="majorBidi"/>
          <w:szCs w:val="24"/>
        </w:rPr>
        <w:t>:</w:t>
      </w:r>
    </w:p>
    <w:p w:rsidR="00644BD1" w:rsidRDefault="00644BD1" w:rsidP="00644BD1">
      <w:pPr>
        <w:autoSpaceDE w:val="0"/>
        <w:autoSpaceDN w:val="0"/>
        <w:adjustRightInd w:val="0"/>
        <w:rPr>
          <w:rFonts w:asciiTheme="majorBidi" w:eastAsiaTheme="minorEastAsia" w:hAnsiTheme="majorBidi" w:cstheme="majorBidi"/>
          <w:b/>
          <w:bCs/>
          <w:iCs/>
          <w:sz w:val="28"/>
          <w:szCs w:val="28"/>
          <w:lang w:val="en-US"/>
        </w:rPr>
      </w:pPr>
      <m:oMathPara>
        <m:oMath>
          <m:r>
            <m:rPr>
              <m:sty m:val="bi"/>
            </m:rPr>
            <w:rPr>
              <w:rFonts w:ascii="Cambria Math" w:eastAsia="SymbolMT" w:hAnsiTheme="majorBidi" w:cstheme="majorBidi"/>
              <w:sz w:val="28"/>
              <w:szCs w:val="28"/>
            </w:rPr>
            <m:t xml:space="preserve"> </m:t>
          </m:r>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Q</m:t>
              </m:r>
            </m:e>
            <m:sub>
              <m:r>
                <m:rPr>
                  <m:sty m:val="bi"/>
                </m:rPr>
                <w:rPr>
                  <w:rFonts w:ascii="Cambria Math" w:eastAsia="SymbolMT" w:hAnsiTheme="majorBidi" w:cstheme="majorBidi"/>
                  <w:sz w:val="28"/>
                  <w:szCs w:val="28"/>
                  <w:lang w:val="en-US"/>
                </w:rPr>
                <m:t>e</m:t>
              </m:r>
            </m:sub>
          </m:sSub>
          <m:r>
            <m:rPr>
              <m:sty m:val="bi"/>
            </m:rPr>
            <w:rPr>
              <w:rFonts w:ascii="Cambria Math" w:eastAsia="SymbolMT" w:hAnsiTheme="majorBidi" w:cstheme="majorBidi"/>
              <w:sz w:val="28"/>
              <w:szCs w:val="28"/>
            </w:rPr>
            <m:t>=</m:t>
          </m:r>
          <m:sSub>
            <m:sSubPr>
              <m:ctrlPr>
                <w:rPr>
                  <w:rFonts w:ascii="Cambria Math" w:eastAsia="SymbolMT" w:hAnsiTheme="majorBidi" w:cstheme="majorBidi"/>
                  <w:b/>
                  <w:bCs/>
                  <w:i/>
                  <w:iCs/>
                  <w:sz w:val="28"/>
                  <w:szCs w:val="28"/>
                </w:rPr>
              </m:ctrlPr>
            </m:sSubPr>
            <m:e>
              <m:r>
                <m:rPr>
                  <m:sty m:val="bi"/>
                </m:rPr>
                <w:rPr>
                  <w:rFonts w:ascii="Cambria Math" w:eastAsia="SymbolMT" w:hAnsiTheme="majorBidi" w:cstheme="majorBidi"/>
                  <w:sz w:val="28"/>
                  <w:szCs w:val="28"/>
                </w:rPr>
                <m:t>K</m:t>
              </m:r>
            </m:e>
            <m:sub>
              <m:r>
                <m:rPr>
                  <m:sty m:val="bi"/>
                </m:rPr>
                <w:rPr>
                  <w:rFonts w:ascii="Cambria Math" w:eastAsia="SymbolMT" w:hAnsiTheme="majorBidi" w:cstheme="majorBidi"/>
                  <w:sz w:val="28"/>
                  <w:szCs w:val="28"/>
                </w:rPr>
                <m:t>f</m:t>
              </m:r>
            </m:sub>
          </m:sSub>
          <m:r>
            <m:rPr>
              <m:sty m:val="bi"/>
            </m:rPr>
            <w:rPr>
              <w:rFonts w:ascii="Cambria Math" w:eastAsia="SymbolMT" w:hAnsiTheme="majorBidi" w:cstheme="majorBidi"/>
              <w:sz w:val="28"/>
              <w:szCs w:val="28"/>
            </w:rPr>
            <m:t>.</m:t>
          </m:r>
          <m:sSubSup>
            <m:sSubSupPr>
              <m:ctrlPr>
                <w:rPr>
                  <w:rFonts w:ascii="Cambria Math" w:eastAsia="SymbolMT" w:hAnsiTheme="majorBidi" w:cstheme="majorBidi"/>
                  <w:b/>
                  <w:bCs/>
                  <w:i/>
                  <w:iCs/>
                  <w:sz w:val="28"/>
                  <w:szCs w:val="28"/>
                  <w:lang w:val="en-US"/>
                </w:rPr>
              </m:ctrlPr>
            </m:sSubSupPr>
            <m:e>
              <m:r>
                <m:rPr>
                  <m:sty m:val="bi"/>
                </m:rPr>
                <w:rPr>
                  <w:rFonts w:ascii="Cambria Math" w:eastAsia="SymbolMT" w:hAnsiTheme="majorBidi" w:cstheme="majorBidi"/>
                  <w:sz w:val="28"/>
                  <w:szCs w:val="28"/>
                  <w:lang w:val="en-US"/>
                </w:rPr>
                <m:t>C</m:t>
              </m:r>
            </m:e>
            <m:sub>
              <m:r>
                <m:rPr>
                  <m:sty m:val="bi"/>
                </m:rPr>
                <w:rPr>
                  <w:rFonts w:ascii="Cambria Math" w:eastAsia="SymbolMT" w:hAnsiTheme="majorBidi" w:cstheme="majorBidi"/>
                  <w:sz w:val="28"/>
                  <w:szCs w:val="28"/>
                  <w:lang w:val="en-US"/>
                </w:rPr>
                <m:t>e</m:t>
              </m:r>
            </m:sub>
            <m:sup>
              <m:f>
                <m:fPr>
                  <m:ctrlPr>
                    <w:rPr>
                      <w:rFonts w:ascii="Cambria Math" w:eastAsia="SymbolMT" w:hAnsiTheme="majorBidi" w:cstheme="majorBidi"/>
                      <w:b/>
                      <w:bCs/>
                      <w:i/>
                      <w:iCs/>
                      <w:sz w:val="28"/>
                      <w:szCs w:val="28"/>
                      <w:lang w:val="en-US"/>
                    </w:rPr>
                  </m:ctrlPr>
                </m:fPr>
                <m:num>
                  <m:r>
                    <m:rPr>
                      <m:sty m:val="bi"/>
                    </m:rPr>
                    <w:rPr>
                      <w:rFonts w:ascii="Cambria Math" w:eastAsia="SymbolMT" w:hAnsiTheme="majorBidi" w:cstheme="majorBidi"/>
                      <w:sz w:val="28"/>
                      <w:szCs w:val="28"/>
                      <w:lang w:val="en-US"/>
                    </w:rPr>
                    <m:t>1</m:t>
                  </m:r>
                </m:num>
                <m:den>
                  <m:r>
                    <m:rPr>
                      <m:sty m:val="bi"/>
                    </m:rPr>
                    <w:rPr>
                      <w:rFonts w:ascii="Cambria Math" w:eastAsia="SymbolMT" w:hAnsiTheme="majorBidi" w:cstheme="majorBidi"/>
                      <w:sz w:val="28"/>
                      <w:szCs w:val="28"/>
                      <w:lang w:val="en-US"/>
                    </w:rPr>
                    <m:t>n</m:t>
                  </m:r>
                </m:den>
              </m:f>
            </m:sup>
          </m:sSubSup>
        </m:oMath>
      </m:oMathPara>
    </w:p>
    <w:p w:rsidR="00644BD1" w:rsidRPr="001021ED" w:rsidRDefault="00644BD1" w:rsidP="00644BD1">
      <w:pPr>
        <w:autoSpaceDE w:val="0"/>
        <w:autoSpaceDN w:val="0"/>
        <w:adjustRightInd w:val="0"/>
        <w:rPr>
          <w:rFonts w:asciiTheme="majorBidi" w:hAnsiTheme="majorBidi" w:cstheme="majorBidi"/>
          <w:szCs w:val="24"/>
        </w:rPr>
      </w:pPr>
      <w:r w:rsidRPr="001021ED">
        <w:rPr>
          <w:rFonts w:asciiTheme="majorBidi" w:hAnsiTheme="majorBidi" w:cstheme="majorBidi"/>
          <w:szCs w:val="24"/>
        </w:rPr>
        <w:t>Où :</w:t>
      </w:r>
    </w:p>
    <w:p w:rsidR="00644BD1" w:rsidRPr="001021ED" w:rsidRDefault="00B5777B" w:rsidP="00644BD1">
      <w:pPr>
        <w:autoSpaceDE w:val="0"/>
        <w:autoSpaceDN w:val="0"/>
        <w:adjustRightInd w:val="0"/>
        <w:ind w:firstLine="0"/>
        <w:rPr>
          <w:rFonts w:asciiTheme="majorBidi" w:hAnsiTheme="majorBidi" w:cstheme="majorBidi"/>
          <w:szCs w:val="24"/>
        </w:rPr>
      </w:pPr>
      <m:oMath>
        <m:sSub>
          <m:sSubPr>
            <m:ctrlPr>
              <w:rPr>
                <w:rFonts w:ascii="Cambria Math" w:eastAsia="SymbolMT" w:hAnsiTheme="majorBidi" w:cstheme="majorBidi"/>
                <w:b/>
                <w:bCs/>
                <w:i/>
                <w:iCs/>
                <w:sz w:val="28"/>
                <w:szCs w:val="28"/>
                <w:lang w:val="en-US"/>
              </w:rPr>
            </m:ctrlPr>
          </m:sSubPr>
          <m:e>
            <m:r>
              <m:rPr>
                <m:sty m:val="bi"/>
              </m:rPr>
              <w:rPr>
                <w:rFonts w:ascii="Cambria Math" w:eastAsia="SymbolMT" w:hAnsiTheme="majorBidi" w:cstheme="majorBidi"/>
                <w:sz w:val="28"/>
                <w:szCs w:val="28"/>
                <w:lang w:val="en-US"/>
              </w:rPr>
              <m:t>Q</m:t>
            </m:r>
          </m:e>
          <m:sub>
            <m:r>
              <m:rPr>
                <m:sty m:val="bi"/>
              </m:rPr>
              <w:rPr>
                <w:rFonts w:ascii="Cambria Math" w:eastAsia="SymbolMT" w:hAnsiTheme="majorBidi" w:cstheme="majorBidi"/>
                <w:sz w:val="28"/>
                <w:szCs w:val="28"/>
                <w:lang w:val="en-US"/>
              </w:rPr>
              <m:t>e</m:t>
            </m:r>
          </m:sub>
        </m:sSub>
      </m:oMath>
      <w:r w:rsidR="00644BD1" w:rsidRPr="001021ED">
        <w:rPr>
          <w:rFonts w:asciiTheme="majorBidi" w:hAnsiTheme="majorBidi" w:cstheme="majorBidi"/>
          <w:i/>
          <w:iCs/>
          <w:szCs w:val="24"/>
        </w:rPr>
        <w:t xml:space="preserve"> </w:t>
      </w:r>
      <w:r w:rsidR="00644BD1" w:rsidRPr="001021ED">
        <w:rPr>
          <w:rFonts w:asciiTheme="majorBidi" w:hAnsiTheme="majorBidi" w:cstheme="majorBidi"/>
          <w:szCs w:val="24"/>
        </w:rPr>
        <w:t>: Capacité d'adsorption en (mg/g).</w:t>
      </w:r>
    </w:p>
    <w:p w:rsidR="00644BD1" w:rsidRPr="001021ED" w:rsidRDefault="00B5777B" w:rsidP="00644BD1">
      <w:pPr>
        <w:autoSpaceDE w:val="0"/>
        <w:autoSpaceDN w:val="0"/>
        <w:adjustRightInd w:val="0"/>
        <w:ind w:firstLine="0"/>
        <w:rPr>
          <w:rFonts w:asciiTheme="majorBidi" w:hAnsiTheme="majorBidi" w:cstheme="majorBidi"/>
          <w:szCs w:val="24"/>
        </w:rPr>
      </w:pPr>
      <m:oMath>
        <m:sSub>
          <m:sSubPr>
            <m:ctrlPr>
              <w:rPr>
                <w:rFonts w:ascii="Cambria Math" w:eastAsia="SymbolMT" w:hAnsiTheme="majorBidi" w:cstheme="majorBidi"/>
                <w:b/>
                <w:bCs/>
                <w:i/>
                <w:iCs/>
                <w:sz w:val="28"/>
                <w:szCs w:val="28"/>
              </w:rPr>
            </m:ctrlPr>
          </m:sSubPr>
          <m:e>
            <m:r>
              <m:rPr>
                <m:sty m:val="bi"/>
              </m:rPr>
              <w:rPr>
                <w:rFonts w:ascii="Cambria Math" w:eastAsia="SymbolMT" w:hAnsiTheme="majorBidi" w:cstheme="majorBidi"/>
                <w:sz w:val="28"/>
                <w:szCs w:val="28"/>
              </w:rPr>
              <m:t>K</m:t>
            </m:r>
          </m:e>
          <m:sub>
            <m:r>
              <m:rPr>
                <m:sty m:val="bi"/>
              </m:rPr>
              <w:rPr>
                <w:rFonts w:ascii="Cambria Math" w:eastAsia="SymbolMT" w:hAnsiTheme="majorBidi" w:cstheme="majorBidi"/>
                <w:sz w:val="28"/>
                <w:szCs w:val="28"/>
              </w:rPr>
              <m:t>f</m:t>
            </m:r>
          </m:sub>
        </m:sSub>
      </m:oMath>
      <w:r w:rsidR="00644BD1" w:rsidRPr="001021ED">
        <w:rPr>
          <w:rFonts w:asciiTheme="majorBidi" w:hAnsiTheme="majorBidi" w:cstheme="majorBidi"/>
          <w:szCs w:val="24"/>
        </w:rPr>
        <w:t>: Constante de Freundlich.</w:t>
      </w:r>
    </w:p>
    <w:p w:rsidR="00644BD1" w:rsidRDefault="00B5777B" w:rsidP="00644BD1">
      <w:pPr>
        <w:autoSpaceDE w:val="0"/>
        <w:autoSpaceDN w:val="0"/>
        <w:adjustRightInd w:val="0"/>
        <w:spacing w:after="240"/>
        <w:ind w:firstLine="0"/>
        <w:rPr>
          <w:rFonts w:asciiTheme="majorBidi" w:hAnsiTheme="majorBidi" w:cstheme="majorBidi"/>
          <w:szCs w:val="24"/>
        </w:rPr>
      </w:pPr>
      <m:oMath>
        <m:f>
          <m:fPr>
            <m:ctrlPr>
              <w:rPr>
                <w:rFonts w:ascii="Cambria Math" w:eastAsia="SymbolMT" w:hAnsiTheme="majorBidi" w:cstheme="majorBidi"/>
                <w:b/>
                <w:bCs/>
                <w:i/>
                <w:iCs/>
                <w:sz w:val="32"/>
                <w:szCs w:val="32"/>
                <w:lang w:val="en-US"/>
              </w:rPr>
            </m:ctrlPr>
          </m:fPr>
          <m:num>
            <m:r>
              <m:rPr>
                <m:sty m:val="bi"/>
              </m:rPr>
              <w:rPr>
                <w:rFonts w:ascii="Cambria Math" w:eastAsia="SymbolMT" w:hAnsiTheme="majorBidi" w:cstheme="majorBidi"/>
                <w:sz w:val="32"/>
                <w:szCs w:val="32"/>
                <w:lang w:val="en-US"/>
              </w:rPr>
              <m:t>1</m:t>
            </m:r>
          </m:num>
          <m:den>
            <m:r>
              <m:rPr>
                <m:sty m:val="bi"/>
              </m:rPr>
              <w:rPr>
                <w:rFonts w:ascii="Cambria Math" w:eastAsia="SymbolMT" w:hAnsiTheme="majorBidi" w:cstheme="majorBidi"/>
                <w:sz w:val="32"/>
                <w:szCs w:val="32"/>
                <w:lang w:val="en-US"/>
              </w:rPr>
              <m:t>n</m:t>
            </m:r>
          </m:den>
        </m:f>
      </m:oMath>
      <w:r w:rsidR="00644BD1" w:rsidRPr="001021ED">
        <w:rPr>
          <w:rFonts w:asciiTheme="majorBidi" w:hAnsiTheme="majorBidi" w:cstheme="majorBidi"/>
          <w:i/>
          <w:iCs/>
          <w:szCs w:val="24"/>
        </w:rPr>
        <w:t xml:space="preserve"> </w:t>
      </w:r>
      <w:r w:rsidR="00644BD1" w:rsidRPr="001021ED">
        <w:rPr>
          <w:rFonts w:asciiTheme="majorBidi" w:hAnsiTheme="majorBidi" w:cstheme="majorBidi"/>
          <w:szCs w:val="24"/>
        </w:rPr>
        <w:t>: Constante se rapportant à l'intensité de l'adsorption en coordonnées logarithmiques.</w:t>
      </w:r>
    </w:p>
    <w:p w:rsidR="00644BD1" w:rsidRDefault="00644BD1" w:rsidP="00644BD1">
      <w:pPr>
        <w:autoSpaceDE w:val="0"/>
        <w:autoSpaceDN w:val="0"/>
        <w:adjustRightInd w:val="0"/>
        <w:rPr>
          <w:rFonts w:asciiTheme="majorBidi" w:hAnsiTheme="majorBidi" w:cstheme="majorBidi"/>
          <w:szCs w:val="24"/>
        </w:rPr>
      </w:pPr>
      <w:r w:rsidRPr="001021ED">
        <w:rPr>
          <w:rFonts w:asciiTheme="majorBidi" w:hAnsiTheme="majorBidi" w:cstheme="majorBidi"/>
          <w:szCs w:val="24"/>
        </w:rPr>
        <w:t>La forme linéaire de cette équation</w:t>
      </w:r>
      <w:r>
        <w:rPr>
          <w:rFonts w:asciiTheme="majorBidi" w:hAnsiTheme="majorBidi" w:cstheme="majorBidi"/>
          <w:szCs w:val="24"/>
        </w:rPr>
        <w:t xml:space="preserve"> est la suivante:</w:t>
      </w:r>
    </w:p>
    <w:p w:rsidR="00644BD1" w:rsidRPr="000C78C7" w:rsidRDefault="00B5777B" w:rsidP="00644BD1">
      <w:pPr>
        <w:rPr>
          <w:rFonts w:ascii="Cambria Math" w:hAnsi="Cambria Math" w:cstheme="majorBidi"/>
          <w:b/>
          <w:bCs/>
          <w:i/>
          <w:szCs w:val="24"/>
          <w:vertAlign w:val="subscript"/>
        </w:rPr>
      </w:pPr>
      <m:oMathPara>
        <m:oMath>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 xml:space="preserve"> Q</m:t>
                  </m:r>
                </m:e>
                <m:sub>
                  <m:r>
                    <m:rPr>
                      <m:sty m:val="bi"/>
                    </m:rPr>
                    <w:rPr>
                      <w:rFonts w:ascii="Cambria Math" w:eastAsia="SymbolMT" w:hAnsi="Cambria Math" w:cstheme="majorBidi"/>
                      <w:sz w:val="28"/>
                      <w:szCs w:val="28"/>
                    </w:rPr>
                    <m:t>e</m:t>
                  </m:r>
                </m:sub>
              </m:sSub>
            </m:e>
          </m:func>
          <m:r>
            <m:rPr>
              <m:nor/>
            </m:rPr>
            <w:rPr>
              <w:rFonts w:ascii="Cambria Math" w:eastAsia="SymbolMT" w:hAnsi="Cambria Math" w:cstheme="majorBidi"/>
              <w:b/>
              <w:bCs/>
              <w:i/>
              <w:sz w:val="28"/>
              <w:szCs w:val="28"/>
            </w:rPr>
            <m:t>=</m:t>
          </m:r>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r>
                <m:rPr>
                  <m:nor/>
                </m:rPr>
                <w:rPr>
                  <w:rFonts w:ascii="Cambria Math" w:eastAsia="SymbolMT" w:hAnsi="Cambria Math" w:cstheme="majorBidi"/>
                  <w:b/>
                  <w:bCs/>
                  <w:i/>
                  <w:sz w:val="28"/>
                  <w:szCs w:val="28"/>
                </w:rPr>
                <m:t xml:space="preserve"> </m:t>
              </m:r>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K</m:t>
                  </m:r>
                </m:e>
                <m:sub>
                  <m:r>
                    <m:rPr>
                      <m:sty m:val="bi"/>
                    </m:rPr>
                    <w:rPr>
                      <w:rFonts w:ascii="Cambria Math" w:eastAsia="SymbolMT" w:hAnsi="Cambria Math" w:cstheme="majorBidi"/>
                      <w:sz w:val="28"/>
                      <w:szCs w:val="28"/>
                    </w:rPr>
                    <m:t>f</m:t>
                  </m:r>
                </m:sub>
              </m:sSub>
            </m:e>
          </m:func>
          <m:r>
            <m:rPr>
              <m:sty m:val="bi"/>
            </m:rPr>
            <w:rPr>
              <w:rFonts w:ascii="Cambria Math" w:eastAsia="SymbolMT" w:hAnsi="Cambria Math" w:cstheme="majorBidi"/>
              <w:sz w:val="28"/>
              <w:szCs w:val="28"/>
            </w:rPr>
            <m:t>+</m:t>
          </m:r>
          <m:f>
            <m:fPr>
              <m:ctrlPr>
                <w:rPr>
                  <w:rFonts w:ascii="Cambria Math" w:eastAsia="SymbolMT" w:hAnsi="Cambria Math" w:cstheme="majorBidi"/>
                  <w:b/>
                  <w:bCs/>
                  <w:i/>
                  <w:sz w:val="28"/>
                  <w:szCs w:val="28"/>
                </w:rPr>
              </m:ctrlPr>
            </m:fPr>
            <m:num>
              <m:r>
                <m:rPr>
                  <m:sty m:val="bi"/>
                </m:rPr>
                <w:rPr>
                  <w:rFonts w:ascii="Cambria Math" w:eastAsia="SymbolMT" w:hAnsi="Cambria Math" w:cstheme="majorBidi"/>
                  <w:sz w:val="28"/>
                  <w:szCs w:val="28"/>
                </w:rPr>
                <m:t>1</m:t>
              </m:r>
            </m:num>
            <m:den>
              <m:r>
                <m:rPr>
                  <m:sty m:val="bi"/>
                </m:rPr>
                <w:rPr>
                  <w:rFonts w:ascii="Cambria Math" w:eastAsia="SymbolMT" w:hAnsi="Cambria Math" w:cstheme="majorBidi"/>
                  <w:sz w:val="28"/>
                  <w:szCs w:val="28"/>
                </w:rPr>
                <m:t>n</m:t>
              </m:r>
            </m:den>
          </m:f>
          <m:r>
            <m:rPr>
              <m:sty m:val="bi"/>
            </m:rPr>
            <w:rPr>
              <w:rFonts w:ascii="Cambria Math" w:eastAsia="SymbolMT" w:hAnsi="Cambria Math" w:cstheme="majorBidi"/>
              <w:sz w:val="28"/>
              <w:szCs w:val="28"/>
            </w:rPr>
            <m:t xml:space="preserve"> </m:t>
          </m:r>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e>
          </m:func>
        </m:oMath>
      </m:oMathPara>
    </w:p>
    <w:p w:rsidR="00644BD1" w:rsidRDefault="00644BD1" w:rsidP="00644BD1">
      <w:pPr>
        <w:autoSpaceDE w:val="0"/>
        <w:autoSpaceDN w:val="0"/>
        <w:adjustRightInd w:val="0"/>
        <w:spacing w:after="240" w:line="240" w:lineRule="auto"/>
        <w:rPr>
          <w:rFonts w:asciiTheme="majorBidi" w:hAnsiTheme="majorBidi" w:cstheme="majorBidi"/>
          <w:szCs w:val="24"/>
        </w:rPr>
      </w:pPr>
      <w:r>
        <w:rPr>
          <w:rFonts w:asciiTheme="majorBidi" w:hAnsiTheme="majorBidi" w:cstheme="majorBidi"/>
          <w:szCs w:val="24"/>
        </w:rPr>
        <w:t xml:space="preserve">Cela </w:t>
      </w:r>
      <w:r w:rsidRPr="00F750ED">
        <w:rPr>
          <w:rFonts w:asciiTheme="majorBidi" w:hAnsiTheme="majorBidi" w:cstheme="majorBidi"/>
          <w:szCs w:val="24"/>
        </w:rPr>
        <w:t xml:space="preserve">permet la détermination de </w:t>
      </w: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K</m:t>
            </m:r>
          </m:e>
          <m:sub>
            <m:r>
              <m:rPr>
                <m:sty m:val="bi"/>
              </m:rPr>
              <w:rPr>
                <w:rFonts w:ascii="Cambria Math" w:eastAsia="SymbolMT" w:hAnsiTheme="majorBidi" w:cstheme="majorBidi"/>
                <w:sz w:val="28"/>
                <w:szCs w:val="28"/>
              </w:rPr>
              <m:t>f</m:t>
            </m:r>
          </m:sub>
        </m:sSub>
      </m:oMath>
      <w:r w:rsidRPr="00F750ED">
        <w:rPr>
          <w:rFonts w:asciiTheme="majorBidi" w:hAnsiTheme="majorBidi" w:cstheme="majorBidi"/>
          <w:i/>
          <w:iCs/>
          <w:szCs w:val="24"/>
        </w:rPr>
        <w:t xml:space="preserve"> </w:t>
      </w:r>
      <w:r w:rsidRPr="00F750ED">
        <w:rPr>
          <w:rFonts w:asciiTheme="majorBidi" w:hAnsiTheme="majorBidi" w:cstheme="majorBidi"/>
          <w:szCs w:val="24"/>
        </w:rPr>
        <w:t>et de</w:t>
      </w:r>
      <w:r>
        <w:rPr>
          <w:rFonts w:asciiTheme="majorBidi" w:hAnsiTheme="majorBidi" w:cstheme="majorBidi"/>
          <w:szCs w:val="24"/>
        </w:rPr>
        <w:t xml:space="preserve"> </w:t>
      </w:r>
      <w:r w:rsidRPr="00F750ED">
        <w:rPr>
          <w:rFonts w:asciiTheme="majorBidi" w:hAnsiTheme="majorBidi" w:cstheme="majorBidi"/>
          <w:szCs w:val="24"/>
        </w:rPr>
        <w:t xml:space="preserve"> </w:t>
      </w:r>
      <m:oMath>
        <m:f>
          <m:fPr>
            <m:ctrlPr>
              <w:rPr>
                <w:rFonts w:ascii="Cambria Math" w:eastAsia="SymbolMT" w:hAnsiTheme="majorBidi" w:cstheme="majorBidi"/>
                <w:b/>
                <w:bCs/>
                <w:i/>
                <w:sz w:val="28"/>
                <w:szCs w:val="28"/>
              </w:rPr>
            </m:ctrlPr>
          </m:fPr>
          <m:num>
            <m:r>
              <m:rPr>
                <m:sty m:val="bi"/>
              </m:rPr>
              <w:rPr>
                <w:rFonts w:ascii="Cambria Math" w:eastAsia="SymbolMT" w:hAnsiTheme="majorBidi" w:cstheme="majorBidi"/>
                <w:sz w:val="28"/>
                <w:szCs w:val="28"/>
              </w:rPr>
              <m:t>1</m:t>
            </m:r>
          </m:num>
          <m:den>
            <m:r>
              <m:rPr>
                <m:sty m:val="bi"/>
              </m:rPr>
              <w:rPr>
                <w:rFonts w:ascii="Cambria Math" w:eastAsia="SymbolMT" w:hAnsiTheme="majorBidi" w:cstheme="majorBidi"/>
                <w:sz w:val="28"/>
                <w:szCs w:val="28"/>
              </w:rPr>
              <m:t>n</m:t>
            </m:r>
          </m:den>
        </m:f>
      </m:oMath>
      <w:r>
        <w:rPr>
          <w:rFonts w:asciiTheme="majorBidi" w:eastAsiaTheme="minorEastAsia" w:hAnsiTheme="majorBidi" w:cstheme="majorBidi"/>
          <w:b/>
          <w:bCs/>
          <w:sz w:val="28"/>
          <w:szCs w:val="28"/>
        </w:rPr>
        <w:t xml:space="preserve"> </w:t>
      </w:r>
      <w:r>
        <w:rPr>
          <w:rFonts w:asciiTheme="majorBidi" w:eastAsiaTheme="minorEastAsia" w:hAnsiTheme="majorBidi" w:cstheme="majorBidi"/>
          <w:b/>
          <w:bCs/>
          <w:szCs w:val="24"/>
        </w:rPr>
        <w:t>,</w:t>
      </w:r>
      <w:r w:rsidRPr="002F0043">
        <w:rPr>
          <w:rFonts w:ascii="TimesNewRoman" w:cs="TimesNewRoman"/>
          <w:szCs w:val="24"/>
        </w:rPr>
        <w:t xml:space="preserve"> </w:t>
      </w:r>
      <w:r>
        <w:rPr>
          <w:rFonts w:asciiTheme="majorBidi" w:hAnsiTheme="majorBidi" w:cstheme="majorBidi"/>
          <w:szCs w:val="24"/>
        </w:rPr>
        <w:t>e</w:t>
      </w:r>
      <w:r w:rsidRPr="002F0043">
        <w:rPr>
          <w:rFonts w:asciiTheme="majorBidi" w:hAnsiTheme="majorBidi" w:cstheme="majorBidi"/>
          <w:szCs w:val="24"/>
        </w:rPr>
        <w:t>n représentant</w:t>
      </w:r>
      <w:r>
        <w:rPr>
          <w:rFonts w:asciiTheme="majorBidi" w:hAnsiTheme="majorBidi" w:cstheme="majorBidi"/>
          <w:szCs w:val="24"/>
        </w:rPr>
        <w:t>:</w:t>
      </w:r>
    </w:p>
    <w:p w:rsidR="00644BD1" w:rsidRPr="000C78C7" w:rsidRDefault="00B5777B" w:rsidP="00644BD1">
      <w:pPr>
        <w:spacing w:after="240"/>
        <w:rPr>
          <w:rFonts w:ascii="Cambria Math" w:hAnsi="Cambria Math" w:cstheme="majorBidi"/>
          <w:b/>
          <w:bCs/>
          <w:i/>
          <w:szCs w:val="24"/>
          <w:vertAlign w:val="subscript"/>
        </w:rPr>
      </w:pPr>
      <m:oMathPara>
        <m:oMathParaPr>
          <m:jc m:val="center"/>
        </m:oMathParaPr>
        <m:oMath>
          <m:func>
            <m:funcPr>
              <m:ctrlPr>
                <w:rPr>
                  <w:rFonts w:ascii="Cambria Math" w:eastAsia="SymbolMT" w:hAnsi="Cambria Math" w:cstheme="majorBidi"/>
                  <w:b/>
                  <w:bCs/>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e>
          </m:func>
          <m:r>
            <m:rPr>
              <m:nor/>
            </m:rPr>
            <w:rPr>
              <w:rFonts w:ascii="Cambria Math" w:eastAsia="SymbolMT" w:hAnsi="Cambria Math" w:cstheme="majorBidi"/>
              <w:b/>
              <w:bCs/>
              <w:i/>
              <w:sz w:val="28"/>
              <w:szCs w:val="28"/>
            </w:rPr>
            <m:t xml:space="preserve">= </m:t>
          </m:r>
          <m:r>
            <m:rPr>
              <m:sty m:val="bi"/>
            </m:rPr>
            <w:rPr>
              <w:rFonts w:ascii="Cambria Math" w:eastAsia="SymbolMT" w:hAnsi="Cambria Math" w:cstheme="majorBidi"/>
              <w:sz w:val="28"/>
              <w:szCs w:val="28"/>
            </w:rPr>
            <m:t>f</m:t>
          </m:r>
          <m:d>
            <m:dPr>
              <m:ctrlPr>
                <w:rPr>
                  <w:rFonts w:ascii="Cambria Math" w:eastAsia="SymbolMT" w:hAnsi="Cambria Math" w:cstheme="majorBidi"/>
                  <w:b/>
                  <w:i/>
                  <w:sz w:val="28"/>
                  <w:szCs w:val="28"/>
                </w:rPr>
              </m:ctrlPr>
            </m:dPr>
            <m:e>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e>
              </m:func>
            </m:e>
          </m:d>
          <m:r>
            <m:rPr>
              <m:sty m:val="bi"/>
            </m:rPr>
            <w:rPr>
              <w:rFonts w:ascii="Cambria Math" w:eastAsia="SymbolMT" w:hAnsi="Cambria Math" w:cstheme="majorBidi"/>
              <w:sz w:val="28"/>
              <w:szCs w:val="28"/>
            </w:rPr>
            <m:t xml:space="preserve"> </m:t>
          </m:r>
        </m:oMath>
      </m:oMathPara>
    </w:p>
    <w:p w:rsidR="00644BD1" w:rsidRDefault="00644BD1" w:rsidP="00644BD1">
      <w:pPr>
        <w:autoSpaceDE w:val="0"/>
        <w:autoSpaceDN w:val="0"/>
        <w:adjustRightInd w:val="0"/>
        <w:spacing w:after="240" w:line="240" w:lineRule="auto"/>
        <w:rPr>
          <w:rFonts w:asciiTheme="majorBidi" w:hAnsiTheme="majorBidi" w:cstheme="majorBidi"/>
          <w:szCs w:val="24"/>
        </w:rPr>
      </w:pPr>
      <w:r>
        <w:rPr>
          <w:rFonts w:asciiTheme="majorBidi" w:hAnsiTheme="majorBidi" w:cstheme="majorBidi"/>
          <w:szCs w:val="24"/>
        </w:rPr>
        <w:t>Voir la figure ci-dessous:</w:t>
      </w:r>
    </w:p>
    <w:p w:rsidR="007A571F" w:rsidRDefault="007A571F" w:rsidP="00644BD1">
      <w:pPr>
        <w:autoSpaceDE w:val="0"/>
        <w:autoSpaceDN w:val="0"/>
        <w:adjustRightInd w:val="0"/>
        <w:jc w:val="center"/>
        <w:rPr>
          <w:rFonts w:asciiTheme="majorBidi" w:hAnsiTheme="majorBidi" w:cstheme="majorBidi"/>
          <w:szCs w:val="24"/>
        </w:rPr>
      </w:pPr>
    </w:p>
    <w:p w:rsidR="007A571F" w:rsidRDefault="00644BD1" w:rsidP="007A571F">
      <w:pPr>
        <w:keepNext/>
        <w:autoSpaceDE w:val="0"/>
        <w:autoSpaceDN w:val="0"/>
        <w:adjustRightInd w:val="0"/>
        <w:jc w:val="center"/>
      </w:pPr>
      <w:r>
        <w:rPr>
          <w:rFonts w:asciiTheme="majorBidi" w:hAnsiTheme="majorBidi" w:cstheme="majorBidi"/>
          <w:noProof/>
          <w:szCs w:val="24"/>
          <w:lang w:eastAsia="fr-FR"/>
        </w:rPr>
        <w:drawing>
          <wp:inline distT="0" distB="0" distL="0" distR="0">
            <wp:extent cx="3076575" cy="2314575"/>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076575" cy="2314575"/>
                    </a:xfrm>
                    <a:prstGeom prst="rect">
                      <a:avLst/>
                    </a:prstGeom>
                    <a:noFill/>
                    <a:ln w="9525">
                      <a:noFill/>
                      <a:miter lim="800000"/>
                      <a:headEnd/>
                      <a:tailEnd/>
                    </a:ln>
                  </pic:spPr>
                </pic:pic>
              </a:graphicData>
            </a:graphic>
          </wp:inline>
        </w:drawing>
      </w:r>
    </w:p>
    <w:p w:rsidR="00644BD1" w:rsidRDefault="007A571F" w:rsidP="007A571F">
      <w:pPr>
        <w:pStyle w:val="Lgende"/>
        <w:rPr>
          <w:rFonts w:asciiTheme="majorBidi" w:hAnsiTheme="majorBidi" w:cstheme="majorBidi"/>
          <w:szCs w:val="24"/>
        </w:rPr>
      </w:pPr>
      <w:bookmarkStart w:id="34" w:name="_Toc403992280"/>
      <w:r>
        <w:t xml:space="preserve">Figure </w:t>
      </w:r>
      <w:fldSimple w:instr=" SEQ Figure \* ARABIC ">
        <w:r w:rsidR="00AC2FBF">
          <w:rPr>
            <w:noProof/>
          </w:rPr>
          <w:t>5</w:t>
        </w:r>
      </w:fldSimple>
      <w:r>
        <w:t>:</w:t>
      </w:r>
      <w:r w:rsidRPr="006E1A3A">
        <w:t xml:space="preserve">linéarisation de l'équation de Freundlich </w:t>
      </w:r>
      <m:oMath>
        <m:r>
          <m:rPr>
            <m:nor/>
          </m:rPr>
          <w:rPr>
            <w:rFonts w:ascii="Cambria Math" w:eastAsia="SymbolMT" w:hAnsi="Cambria Math" w:cstheme="majorBidi"/>
            <w:b w:val="0"/>
            <w:bCs w:val="0"/>
            <w:i/>
            <w:szCs w:val="20"/>
          </w:rPr>
          <m:t xml:space="preserve"> </m:t>
        </m:r>
        <m:func>
          <m:funcPr>
            <m:ctrlPr>
              <w:rPr>
                <w:rFonts w:ascii="Cambria Math" w:eastAsia="SymbolMT" w:hAnsi="Cambria Math" w:cstheme="majorBidi"/>
                <w:b w:val="0"/>
                <w:bCs w:val="0"/>
                <w:i/>
                <w:szCs w:val="20"/>
              </w:rPr>
            </m:ctrlPr>
          </m:funcPr>
          <m:fName>
            <m:r>
              <m:rPr>
                <m:sty m:val="bi"/>
              </m:rPr>
              <w:rPr>
                <w:rFonts w:ascii="Cambria Math" w:eastAsia="SymbolMT" w:hAnsi="Cambria Math" w:cstheme="majorBidi"/>
                <w:szCs w:val="20"/>
              </w:rPr>
              <m:t>ln</m:t>
            </m:r>
          </m:fName>
          <m:e>
            <m:sSub>
              <m:sSubPr>
                <m:ctrlPr>
                  <w:rPr>
                    <w:rFonts w:ascii="Cambria Math" w:eastAsia="SymbolMT" w:hAnsi="Cambria Math" w:cstheme="majorBidi"/>
                    <w:b w:val="0"/>
                    <w:bCs w:val="0"/>
                    <w:i/>
                    <w:szCs w:val="20"/>
                  </w:rPr>
                </m:ctrlPr>
              </m:sSubPr>
              <m:e>
                <m:r>
                  <m:rPr>
                    <m:sty m:val="bi"/>
                  </m:rPr>
                  <w:rPr>
                    <w:rFonts w:ascii="Cambria Math" w:eastAsia="SymbolMT" w:hAnsi="Cambria Math" w:cstheme="majorBidi"/>
                    <w:szCs w:val="20"/>
                  </w:rPr>
                  <m:t>Q</m:t>
                </m:r>
              </m:e>
              <m:sub>
                <m:r>
                  <m:rPr>
                    <m:sty m:val="bi"/>
                  </m:rPr>
                  <w:rPr>
                    <w:rFonts w:ascii="Cambria Math" w:eastAsia="SymbolMT" w:hAnsi="Cambria Math" w:cstheme="majorBidi"/>
                    <w:szCs w:val="20"/>
                  </w:rPr>
                  <m:t>e</m:t>
                </m:r>
              </m:sub>
            </m:sSub>
          </m:e>
        </m:func>
        <m:r>
          <m:rPr>
            <m:nor/>
          </m:rPr>
          <w:rPr>
            <w:rFonts w:ascii="Cambria Math" w:eastAsia="SymbolMT" w:hAnsi="Cambria Math" w:cstheme="majorBidi"/>
            <w:b w:val="0"/>
            <w:bCs w:val="0"/>
            <w:i/>
            <w:szCs w:val="20"/>
          </w:rPr>
          <m:t xml:space="preserve">= </m:t>
        </m:r>
        <m:r>
          <m:rPr>
            <m:sty m:val="bi"/>
          </m:rPr>
          <w:rPr>
            <w:rFonts w:ascii="Cambria Math" w:eastAsia="SymbolMT" w:hAnsi="Cambria Math" w:cstheme="majorBidi"/>
            <w:szCs w:val="20"/>
          </w:rPr>
          <m:t>f</m:t>
        </m:r>
        <m:d>
          <m:dPr>
            <m:ctrlPr>
              <w:rPr>
                <w:rFonts w:ascii="Cambria Math" w:eastAsia="SymbolMT" w:hAnsi="Cambria Math" w:cstheme="majorBidi"/>
                <w:b w:val="0"/>
                <w:i/>
                <w:szCs w:val="20"/>
              </w:rPr>
            </m:ctrlPr>
          </m:dPr>
          <m:e>
            <m:func>
              <m:funcPr>
                <m:ctrlPr>
                  <w:rPr>
                    <w:rFonts w:ascii="Cambria Math" w:eastAsia="SymbolMT" w:hAnsi="Cambria Math" w:cstheme="majorBidi"/>
                    <w:b w:val="0"/>
                    <w:i/>
                    <w:szCs w:val="20"/>
                  </w:rPr>
                </m:ctrlPr>
              </m:funcPr>
              <m:fName>
                <m:r>
                  <m:rPr>
                    <m:sty m:val="bi"/>
                  </m:rPr>
                  <w:rPr>
                    <w:rFonts w:ascii="Cambria Math" w:eastAsia="SymbolMT" w:hAnsi="Cambria Math" w:cstheme="majorBidi"/>
                    <w:szCs w:val="20"/>
                  </w:rPr>
                  <m:t>ln</m:t>
                </m:r>
              </m:fName>
              <m:e>
                <m:sSub>
                  <m:sSubPr>
                    <m:ctrlPr>
                      <w:rPr>
                        <w:rFonts w:ascii="Cambria Math" w:eastAsia="SymbolMT" w:hAnsi="Cambria Math" w:cstheme="majorBidi"/>
                        <w:b w:val="0"/>
                        <w:i/>
                        <w:szCs w:val="20"/>
                      </w:rPr>
                    </m:ctrlPr>
                  </m:sSubPr>
                  <m:e>
                    <m:r>
                      <m:rPr>
                        <m:sty m:val="bi"/>
                      </m:rPr>
                      <w:rPr>
                        <w:rFonts w:ascii="Cambria Math" w:eastAsia="SymbolMT" w:hAnsi="Cambria Math" w:cstheme="majorBidi"/>
                        <w:szCs w:val="20"/>
                      </w:rPr>
                      <m:t>C</m:t>
                    </m:r>
                  </m:e>
                  <m:sub>
                    <m:r>
                      <m:rPr>
                        <m:sty m:val="bi"/>
                      </m:rPr>
                      <w:rPr>
                        <w:rFonts w:ascii="Cambria Math" w:eastAsia="SymbolMT" w:hAnsi="Cambria Math" w:cstheme="majorBidi"/>
                        <w:szCs w:val="20"/>
                      </w:rPr>
                      <m:t>e</m:t>
                    </m:r>
                  </m:sub>
                </m:sSub>
              </m:e>
            </m:func>
          </m:e>
        </m:d>
        <w:bookmarkEnd w:id="34"/>
      </m:oMath>
    </w:p>
    <w:p w:rsidR="00644BD1" w:rsidRDefault="00644BD1" w:rsidP="00644BD1">
      <w:pPr>
        <w:rPr>
          <w:rFonts w:asciiTheme="majorBidi" w:hAnsiTheme="majorBidi" w:cstheme="majorBidi"/>
          <w:szCs w:val="24"/>
        </w:rPr>
      </w:pPr>
      <w:r>
        <w:rPr>
          <w:rFonts w:asciiTheme="majorBidi" w:eastAsiaTheme="minorEastAsia" w:hAnsiTheme="majorBidi" w:cstheme="majorBidi"/>
          <w:iCs/>
          <w:szCs w:val="24"/>
        </w:rPr>
        <w:t>On note que</w:t>
      </w:r>
      <w:r w:rsidRPr="006C27C7">
        <w:rPr>
          <w:rFonts w:asciiTheme="majorBidi" w:eastAsiaTheme="minorEastAsia" w:hAnsiTheme="majorBidi" w:cstheme="majorBidi"/>
          <w:iCs/>
          <w:szCs w:val="24"/>
        </w:rPr>
        <w:t>:</w:t>
      </w:r>
      <w:r w:rsidRPr="006C27C7">
        <w:rPr>
          <w:rFonts w:asciiTheme="majorBidi" w:hAnsiTheme="majorBidi" w:cstheme="majorBidi"/>
          <w:szCs w:val="24"/>
        </w:rPr>
        <w:t xml:space="preserve"> </w:t>
      </w:r>
      <w:r>
        <w:rPr>
          <w:rFonts w:asciiTheme="majorBidi" w:hAnsiTheme="majorBidi" w:cstheme="majorBidi"/>
          <w:szCs w:val="24"/>
        </w:rPr>
        <w:t xml:space="preserve">pour </w:t>
      </w:r>
      <m:oMath>
        <m:f>
          <m:fPr>
            <m:ctrlPr>
              <w:rPr>
                <w:rFonts w:ascii="Cambria Math" w:eastAsia="SymbolMT" w:hAnsiTheme="majorBidi" w:cstheme="majorBidi"/>
                <w:b/>
                <w:bCs/>
                <w:i/>
                <w:sz w:val="28"/>
                <w:szCs w:val="28"/>
              </w:rPr>
            </m:ctrlPr>
          </m:fPr>
          <m:num>
            <m:r>
              <m:rPr>
                <m:sty m:val="bi"/>
              </m:rPr>
              <w:rPr>
                <w:rFonts w:ascii="Cambria Math" w:eastAsia="SymbolMT" w:hAnsiTheme="majorBidi" w:cstheme="majorBidi"/>
                <w:sz w:val="28"/>
                <w:szCs w:val="28"/>
              </w:rPr>
              <m:t>1</m:t>
            </m:r>
          </m:num>
          <m:den>
            <m:r>
              <m:rPr>
                <m:sty m:val="bi"/>
              </m:rPr>
              <w:rPr>
                <w:rFonts w:ascii="Cambria Math" w:eastAsia="SymbolMT" w:hAnsiTheme="majorBidi" w:cstheme="majorBidi"/>
                <w:sz w:val="28"/>
                <w:szCs w:val="28"/>
              </w:rPr>
              <m:t>n</m:t>
            </m:r>
          </m:den>
        </m:f>
      </m:oMath>
      <w:r w:rsidRPr="006C27C7">
        <w:rPr>
          <w:rFonts w:asciiTheme="majorBidi" w:hAnsiTheme="majorBidi" w:cstheme="majorBidi"/>
          <w:b/>
          <w:bCs/>
          <w:szCs w:val="24"/>
        </w:rPr>
        <w:t xml:space="preserve"> &gt; 1</w:t>
      </w:r>
      <w:r w:rsidRPr="006C27C7">
        <w:rPr>
          <w:rFonts w:asciiTheme="majorBidi" w:hAnsiTheme="majorBidi" w:cstheme="majorBidi"/>
          <w:szCs w:val="24"/>
        </w:rPr>
        <w:t xml:space="preserve">, On a une forte adsorption tandis que pour </w:t>
      </w:r>
      <m:oMath>
        <m:f>
          <m:fPr>
            <m:ctrlPr>
              <w:rPr>
                <w:rFonts w:ascii="Cambria Math" w:eastAsia="SymbolMT" w:hAnsiTheme="majorBidi" w:cstheme="majorBidi"/>
                <w:b/>
                <w:bCs/>
                <w:i/>
                <w:sz w:val="28"/>
                <w:szCs w:val="28"/>
              </w:rPr>
            </m:ctrlPr>
          </m:fPr>
          <m:num>
            <m:r>
              <m:rPr>
                <m:sty m:val="bi"/>
              </m:rPr>
              <w:rPr>
                <w:rFonts w:ascii="Cambria Math" w:eastAsia="SymbolMT" w:hAnsiTheme="majorBidi" w:cstheme="majorBidi"/>
                <w:sz w:val="28"/>
                <w:szCs w:val="28"/>
              </w:rPr>
              <m:t>1</m:t>
            </m:r>
          </m:num>
          <m:den>
            <m:r>
              <m:rPr>
                <m:sty m:val="bi"/>
              </m:rPr>
              <w:rPr>
                <w:rFonts w:ascii="Cambria Math" w:eastAsia="SymbolMT" w:hAnsiTheme="majorBidi" w:cstheme="majorBidi"/>
                <w:sz w:val="28"/>
                <w:szCs w:val="28"/>
              </w:rPr>
              <m:t>n</m:t>
            </m:r>
          </m:den>
        </m:f>
      </m:oMath>
      <w:r>
        <w:rPr>
          <w:rFonts w:asciiTheme="majorBidi" w:eastAsiaTheme="minorEastAsia" w:hAnsiTheme="majorBidi" w:cstheme="majorBidi"/>
          <w:b/>
          <w:bCs/>
          <w:sz w:val="28"/>
          <w:szCs w:val="28"/>
        </w:rPr>
        <w:t xml:space="preserve"> </w:t>
      </w:r>
      <w:r w:rsidRPr="006C27C7">
        <w:rPr>
          <w:rFonts w:asciiTheme="majorBidi" w:hAnsiTheme="majorBidi" w:cstheme="majorBidi"/>
          <w:b/>
          <w:bCs/>
          <w:szCs w:val="24"/>
        </w:rPr>
        <w:t>&lt; 1</w:t>
      </w:r>
      <w:r w:rsidRPr="006C27C7">
        <w:rPr>
          <w:rFonts w:asciiTheme="majorBidi" w:hAnsiTheme="majorBidi" w:cstheme="majorBidi"/>
          <w:szCs w:val="24"/>
        </w:rPr>
        <w:t>,</w:t>
      </w:r>
      <w:r>
        <w:rPr>
          <w:rFonts w:asciiTheme="majorBidi" w:hAnsiTheme="majorBidi" w:cstheme="majorBidi"/>
          <w:szCs w:val="24"/>
        </w:rPr>
        <w:t xml:space="preserve"> </w:t>
      </w:r>
      <w:r w:rsidRPr="006C27C7">
        <w:rPr>
          <w:rFonts w:asciiTheme="majorBidi" w:hAnsiTheme="majorBidi" w:cstheme="majorBidi"/>
          <w:szCs w:val="24"/>
        </w:rPr>
        <w:t>on a une faible adsorption</w:t>
      </w:r>
      <w:r>
        <w:rPr>
          <w:rFonts w:asciiTheme="majorBidi" w:hAnsiTheme="majorBidi" w:cstheme="majorBidi"/>
          <w:szCs w:val="24"/>
        </w:rPr>
        <w:t>. Voir la figure ci-dessous:</w:t>
      </w:r>
    </w:p>
    <w:p w:rsidR="003C6628" w:rsidRDefault="00644BD1" w:rsidP="003C6628">
      <w:pPr>
        <w:keepNext/>
        <w:jc w:val="center"/>
      </w:pPr>
      <w:r>
        <w:rPr>
          <w:rFonts w:asciiTheme="majorBidi" w:eastAsiaTheme="minorEastAsia" w:hAnsiTheme="majorBidi" w:cstheme="majorBidi"/>
          <w:iCs/>
          <w:noProof/>
          <w:szCs w:val="24"/>
          <w:lang w:eastAsia="fr-FR"/>
        </w:rPr>
        <w:lastRenderedPageBreak/>
        <w:drawing>
          <wp:inline distT="0" distB="0" distL="0" distR="0">
            <wp:extent cx="2943225" cy="2562225"/>
            <wp:effectExtent l="1905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2943225" cy="2562225"/>
                    </a:xfrm>
                    <a:prstGeom prst="rect">
                      <a:avLst/>
                    </a:prstGeom>
                    <a:noFill/>
                    <a:ln w="9525">
                      <a:noFill/>
                      <a:miter lim="800000"/>
                      <a:headEnd/>
                      <a:tailEnd/>
                    </a:ln>
                  </pic:spPr>
                </pic:pic>
              </a:graphicData>
            </a:graphic>
          </wp:inline>
        </w:drawing>
      </w:r>
    </w:p>
    <w:p w:rsidR="00644BD1" w:rsidRDefault="003C6628" w:rsidP="003C6628">
      <w:pPr>
        <w:pStyle w:val="Lgende"/>
        <w:rPr>
          <w:rFonts w:eastAsiaTheme="minorEastAsia"/>
          <w:b w:val="0"/>
          <w:szCs w:val="20"/>
        </w:rPr>
      </w:pPr>
      <w:bookmarkStart w:id="35" w:name="_Toc403992281"/>
      <w:r>
        <w:t xml:space="preserve">Figure </w:t>
      </w:r>
      <w:fldSimple w:instr=" SEQ Figure \* ARABIC ">
        <w:r w:rsidR="00AC2FBF">
          <w:rPr>
            <w:noProof/>
          </w:rPr>
          <w:t>6</w:t>
        </w:r>
      </w:fldSimple>
      <w:r>
        <w:t>:</w:t>
      </w:r>
      <w:r w:rsidRPr="00842E27">
        <w:t xml:space="preserve">courbe expérimentale de Freundlich </w:t>
      </w:r>
      <m:oMath>
        <m:sSub>
          <m:sSubPr>
            <m:ctrlPr>
              <w:rPr>
                <w:rFonts w:ascii="Cambria Math" w:eastAsia="SymbolMT" w:hAnsiTheme="majorBidi" w:cstheme="majorBidi"/>
                <w:b w:val="0"/>
                <w:bCs w:val="0"/>
                <w:i/>
                <w:iCs/>
                <w:szCs w:val="20"/>
                <w:lang w:val="en-US"/>
              </w:rPr>
            </m:ctrlPr>
          </m:sSubPr>
          <m:e>
            <m:r>
              <m:rPr>
                <m:sty m:val="bi"/>
              </m:rPr>
              <w:rPr>
                <w:rFonts w:ascii="Cambria Math" w:eastAsia="SymbolMT" w:hAnsiTheme="majorBidi" w:cstheme="majorBidi"/>
                <w:szCs w:val="20"/>
                <w:lang w:val="en-US"/>
              </w:rPr>
              <m:t>Q</m:t>
            </m:r>
          </m:e>
          <m:sub>
            <m:r>
              <m:rPr>
                <m:sty m:val="bi"/>
              </m:rPr>
              <w:rPr>
                <w:rFonts w:ascii="Cambria Math" w:eastAsia="SymbolMT" w:hAnsiTheme="majorBidi" w:cstheme="majorBidi"/>
                <w:szCs w:val="20"/>
                <w:lang w:val="en-US"/>
              </w:rPr>
              <m:t>e</m:t>
            </m:r>
          </m:sub>
        </m:sSub>
        <m:r>
          <m:rPr>
            <m:sty m:val="bi"/>
          </m:rPr>
          <w:rPr>
            <w:rFonts w:ascii="Cambria Math" w:eastAsia="SymbolMT" w:hAnsiTheme="majorBidi" w:cstheme="majorBidi"/>
            <w:szCs w:val="20"/>
          </w:rPr>
          <m:t>=</m:t>
        </m:r>
        <m:r>
          <m:rPr>
            <m:sty m:val="bi"/>
          </m:rPr>
          <w:rPr>
            <w:rFonts w:ascii="Cambria Math" w:eastAsia="SymbolMT" w:hAnsiTheme="majorBidi" w:cstheme="majorBidi"/>
            <w:szCs w:val="20"/>
            <w:lang w:val="en-US"/>
          </w:rPr>
          <m:t>f</m:t>
        </m:r>
        <m:r>
          <m:rPr>
            <m:sty m:val="bi"/>
          </m:rPr>
          <w:rPr>
            <w:rFonts w:ascii="Cambria Math" w:eastAsia="SymbolMT" w:hAnsiTheme="majorBidi" w:cstheme="majorBidi"/>
            <w:szCs w:val="20"/>
          </w:rPr>
          <m:t>(</m:t>
        </m:r>
        <m:sSub>
          <m:sSubPr>
            <m:ctrlPr>
              <w:rPr>
                <w:rFonts w:ascii="Cambria Math" w:eastAsia="SymbolMT" w:hAnsiTheme="majorBidi" w:cstheme="majorBidi"/>
                <w:b w:val="0"/>
                <w:bCs w:val="0"/>
                <w:i/>
                <w:iCs/>
                <w:szCs w:val="20"/>
                <w:lang w:val="en-US"/>
              </w:rPr>
            </m:ctrlPr>
          </m:sSubPr>
          <m:e>
            <m:r>
              <m:rPr>
                <m:sty m:val="bi"/>
              </m:rPr>
              <w:rPr>
                <w:rFonts w:ascii="Cambria Math" w:eastAsia="SymbolMT" w:hAnsiTheme="majorBidi" w:cstheme="majorBidi"/>
                <w:szCs w:val="20"/>
                <w:lang w:val="en-US"/>
              </w:rPr>
              <m:t>C</m:t>
            </m:r>
          </m:e>
          <m:sub>
            <m:r>
              <m:rPr>
                <m:sty m:val="bi"/>
              </m:rPr>
              <w:rPr>
                <w:rFonts w:ascii="Cambria Math" w:eastAsia="SymbolMT" w:hAnsiTheme="majorBidi" w:cstheme="majorBidi"/>
                <w:szCs w:val="20"/>
                <w:lang w:val="en-US"/>
              </w:rPr>
              <m:t>e</m:t>
            </m:r>
          </m:sub>
        </m:sSub>
        <m:r>
          <m:rPr>
            <m:sty m:val="bi"/>
          </m:rPr>
          <w:rPr>
            <w:rFonts w:ascii="Cambria Math" w:eastAsia="SymbolMT" w:hAnsiTheme="majorBidi" w:cstheme="majorBidi"/>
            <w:szCs w:val="20"/>
          </w:rPr>
          <m:t>)</m:t>
        </m:r>
        <w:bookmarkEnd w:id="35"/>
      </m:oMath>
    </w:p>
    <w:p w:rsidR="003C6628" w:rsidRPr="003C6628" w:rsidRDefault="003C6628" w:rsidP="003C6628"/>
    <w:p w:rsidR="00644BD1" w:rsidRDefault="00644BD1" w:rsidP="00644BD1">
      <w:pPr>
        <w:pStyle w:val="Titre2"/>
      </w:pPr>
      <w:bookmarkStart w:id="36" w:name="_Toc403992016"/>
      <w:r>
        <w:t>L’adsorbant (le charbon actif):</w:t>
      </w:r>
      <w:bookmarkEnd w:id="36"/>
    </w:p>
    <w:p w:rsidR="00644BD1" w:rsidRDefault="00644BD1" w:rsidP="00644BD1">
      <w:pPr>
        <w:spacing w:after="240"/>
        <w:rPr>
          <w:rFonts w:cs="Times New Roman"/>
          <w:iCs/>
          <w:szCs w:val="24"/>
        </w:rPr>
      </w:pPr>
      <w:r w:rsidRPr="00784E89">
        <w:rPr>
          <w:rFonts w:cs="Times New Roman"/>
          <w:iCs/>
          <w:szCs w:val="24"/>
        </w:rPr>
        <w:t>Le principal adsorbant utilisé en pratique est le charbon actif. Il est obtenu à partir de matières organiques (bois, tourbe) carbonisées, puis activées (dégagement des cavités remplies de goudron lors de la carbonisation).</w:t>
      </w:r>
      <w:r>
        <w:rPr>
          <w:rFonts w:cs="Times New Roman"/>
          <w:iCs/>
          <w:szCs w:val="24"/>
        </w:rPr>
        <w:t xml:space="preserve"> Plus de détails seront exprimés plus loin.</w:t>
      </w:r>
    </w:p>
    <w:p w:rsidR="00644BD1" w:rsidRDefault="00644BD1" w:rsidP="00644BD1">
      <w:pPr>
        <w:pStyle w:val="Titre3"/>
      </w:pPr>
      <w:bookmarkStart w:id="37" w:name="_Toc403992017"/>
      <w:r w:rsidRPr="00A90822">
        <w:t>Production et activation du charbon</w:t>
      </w:r>
      <w:r>
        <w:t xml:space="preserve"> actif:</w:t>
      </w:r>
      <w:bookmarkEnd w:id="37"/>
    </w:p>
    <w:p w:rsidR="00644BD1" w:rsidRPr="00A90822" w:rsidRDefault="00644BD1" w:rsidP="00644BD1">
      <w:pPr>
        <w:autoSpaceDE w:val="0"/>
        <w:autoSpaceDN w:val="0"/>
        <w:adjustRightInd w:val="0"/>
        <w:rPr>
          <w:rFonts w:asciiTheme="majorBidi" w:hAnsiTheme="majorBidi" w:cstheme="majorBidi"/>
          <w:szCs w:val="24"/>
        </w:rPr>
      </w:pPr>
      <w:r w:rsidRPr="00A90822">
        <w:rPr>
          <w:rFonts w:asciiTheme="majorBidi" w:hAnsiTheme="majorBidi" w:cstheme="majorBidi"/>
          <w:szCs w:val="24"/>
        </w:rPr>
        <w:t>Le charbon actif se rapporte à l'ensemble des substances carbonées présentant une surface spécifique élevée (700-1500</w:t>
      </w:r>
      <w:r>
        <w:rPr>
          <w:rFonts w:asciiTheme="majorBidi" w:hAnsiTheme="majorBidi" w:cstheme="majorBidi"/>
          <w:szCs w:val="24"/>
        </w:rPr>
        <w:t xml:space="preserve"> </w:t>
      </w:r>
      <w:r w:rsidRPr="00A90822">
        <w:rPr>
          <w:rFonts w:asciiTheme="majorBidi" w:hAnsiTheme="majorBidi" w:cstheme="majorBidi"/>
          <w:szCs w:val="24"/>
        </w:rPr>
        <w:t>m</w:t>
      </w:r>
      <w:r w:rsidRPr="00A90822">
        <w:rPr>
          <w:rFonts w:asciiTheme="majorBidi" w:hAnsiTheme="majorBidi" w:cstheme="majorBidi"/>
          <w:szCs w:val="24"/>
          <w:vertAlign w:val="superscript"/>
        </w:rPr>
        <w:t>2</w:t>
      </w:r>
      <w:r w:rsidRPr="00A90822">
        <w:rPr>
          <w:rFonts w:asciiTheme="majorBidi" w:hAnsiTheme="majorBidi" w:cstheme="majorBidi"/>
          <w:szCs w:val="24"/>
        </w:rPr>
        <w:t>/g) et une porosité également très élevée.</w:t>
      </w:r>
    </w:p>
    <w:p w:rsidR="00644BD1" w:rsidRPr="00A90822"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Cela explique le fait que</w:t>
      </w:r>
      <w:r w:rsidRPr="00A90822">
        <w:rPr>
          <w:rFonts w:asciiTheme="majorBidi" w:hAnsiTheme="majorBidi" w:cstheme="majorBidi"/>
          <w:szCs w:val="24"/>
        </w:rPr>
        <w:t xml:space="preserve"> ce matériau est très utilisé dans le traitement des eaux potables, des eaux résiduaires tertiaires (urbaines) et enfin des eaux résiduaires industrielles. Nous </w:t>
      </w:r>
      <w:r>
        <w:rPr>
          <w:rFonts w:asciiTheme="majorBidi" w:hAnsiTheme="majorBidi" w:cstheme="majorBidi"/>
          <w:szCs w:val="24"/>
        </w:rPr>
        <w:t>cit</w:t>
      </w:r>
      <w:r w:rsidRPr="00A90822">
        <w:rPr>
          <w:rFonts w:asciiTheme="majorBidi" w:hAnsiTheme="majorBidi" w:cstheme="majorBidi"/>
          <w:szCs w:val="24"/>
        </w:rPr>
        <w:t>ons de façon brève les étapes de production de cet absorbant</w:t>
      </w:r>
      <w:r>
        <w:rPr>
          <w:rFonts w:asciiTheme="majorBidi" w:hAnsiTheme="majorBidi" w:cstheme="majorBidi"/>
          <w:szCs w:val="24"/>
        </w:rPr>
        <w:t>. Ce</w:t>
      </w:r>
      <w:r w:rsidRPr="00A90822">
        <w:rPr>
          <w:rFonts w:asciiTheme="majorBidi" w:hAnsiTheme="majorBidi" w:cstheme="majorBidi"/>
          <w:szCs w:val="24"/>
        </w:rPr>
        <w:t xml:space="preserve"> sont</w:t>
      </w:r>
      <w:sdt>
        <w:sdtPr>
          <w:rPr>
            <w:rFonts w:asciiTheme="majorBidi" w:hAnsiTheme="majorBidi" w:cstheme="majorBidi"/>
            <w:szCs w:val="24"/>
          </w:rPr>
          <w:id w:val="1324010"/>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DeL88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(34)</w:t>
          </w:r>
          <w:r w:rsidR="00B5777B">
            <w:rPr>
              <w:rFonts w:asciiTheme="majorBidi" w:hAnsiTheme="majorBidi" w:cstheme="majorBidi"/>
              <w:szCs w:val="24"/>
            </w:rPr>
            <w:fldChar w:fldCharType="end"/>
          </w:r>
        </w:sdtContent>
      </w:sdt>
      <w:sdt>
        <w:sdtPr>
          <w:rPr>
            <w:rFonts w:asciiTheme="majorBidi" w:hAnsiTheme="majorBidi" w:cstheme="majorBidi"/>
            <w:szCs w:val="24"/>
          </w:rPr>
          <w:id w:val="1324011"/>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Smi70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(45)</w:t>
          </w:r>
          <w:r w:rsidR="00B5777B">
            <w:rPr>
              <w:rFonts w:asciiTheme="majorBidi" w:hAnsiTheme="majorBidi" w:cstheme="majorBidi"/>
              <w:szCs w:val="24"/>
            </w:rPr>
            <w:fldChar w:fldCharType="end"/>
          </w:r>
        </w:sdtContent>
      </w:sdt>
      <w:sdt>
        <w:sdtPr>
          <w:rPr>
            <w:rFonts w:asciiTheme="majorBidi" w:hAnsiTheme="majorBidi" w:cstheme="majorBidi"/>
            <w:szCs w:val="24"/>
          </w:rPr>
          <w:id w:val="1324012"/>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Jel77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(46)</w:t>
          </w:r>
          <w:r w:rsidR="00B5777B">
            <w:rPr>
              <w:rFonts w:asciiTheme="majorBidi" w:hAnsiTheme="majorBidi" w:cstheme="majorBidi"/>
              <w:szCs w:val="24"/>
            </w:rPr>
            <w:fldChar w:fldCharType="end"/>
          </w:r>
        </w:sdtContent>
      </w:sdt>
      <w:r>
        <w:rPr>
          <w:rFonts w:asciiTheme="majorBidi" w:hAnsiTheme="majorBidi" w:cstheme="majorBidi"/>
          <w:szCs w:val="24"/>
        </w:rPr>
        <w:t>:</w:t>
      </w:r>
    </w:p>
    <w:p w:rsidR="00644BD1" w:rsidRPr="003C124B" w:rsidRDefault="00644BD1" w:rsidP="00AA698F">
      <w:pPr>
        <w:pStyle w:val="Paragraphedeliste"/>
        <w:numPr>
          <w:ilvl w:val="0"/>
          <w:numId w:val="8"/>
        </w:numPr>
        <w:autoSpaceDE w:val="0"/>
        <w:autoSpaceDN w:val="0"/>
        <w:adjustRightInd w:val="0"/>
        <w:rPr>
          <w:rFonts w:asciiTheme="majorBidi" w:hAnsiTheme="majorBidi" w:cstheme="majorBidi"/>
          <w:szCs w:val="24"/>
        </w:rPr>
      </w:pPr>
      <w:r w:rsidRPr="003C124B">
        <w:rPr>
          <w:rFonts w:asciiTheme="majorBidi" w:hAnsiTheme="majorBidi" w:cstheme="majorBidi"/>
          <w:szCs w:val="24"/>
        </w:rPr>
        <w:t>Le séchage de la matière première : tourbe, bois, noix de coco, charbon bitumeux etc. …</w:t>
      </w:r>
    </w:p>
    <w:p w:rsidR="00644BD1" w:rsidRPr="003C124B" w:rsidRDefault="00644BD1" w:rsidP="00AA698F">
      <w:pPr>
        <w:pStyle w:val="Paragraphedeliste"/>
        <w:numPr>
          <w:ilvl w:val="0"/>
          <w:numId w:val="8"/>
        </w:numPr>
        <w:autoSpaceDE w:val="0"/>
        <w:autoSpaceDN w:val="0"/>
        <w:adjustRightInd w:val="0"/>
        <w:rPr>
          <w:rFonts w:asciiTheme="majorBidi" w:hAnsiTheme="majorBidi" w:cstheme="majorBidi"/>
          <w:szCs w:val="24"/>
        </w:rPr>
      </w:pPr>
      <w:r w:rsidRPr="003C124B">
        <w:rPr>
          <w:rFonts w:asciiTheme="majorBidi" w:hAnsiTheme="majorBidi" w:cstheme="majorBidi"/>
          <w:szCs w:val="24"/>
        </w:rPr>
        <w:t>La carbonisation sous atmosphère contrôlée (absence d'air) à une température de 400</w:t>
      </w:r>
      <w:r w:rsidRPr="003C124B">
        <w:rPr>
          <w:rFonts w:asciiTheme="majorBidi" w:hAnsiTheme="majorBidi" w:cstheme="majorBidi"/>
          <w:szCs w:val="24"/>
          <w:vertAlign w:val="superscript"/>
        </w:rPr>
        <w:t>0</w:t>
      </w:r>
      <w:r w:rsidRPr="003C124B">
        <w:rPr>
          <w:rFonts w:asciiTheme="majorBidi" w:hAnsiTheme="majorBidi" w:cstheme="majorBidi"/>
          <w:szCs w:val="24"/>
        </w:rPr>
        <w:t xml:space="preserve"> à 600</w:t>
      </w:r>
      <w:r w:rsidRPr="003C124B">
        <w:rPr>
          <w:rFonts w:asciiTheme="majorBidi" w:hAnsiTheme="majorBidi" w:cstheme="majorBidi"/>
          <w:szCs w:val="24"/>
          <w:vertAlign w:val="superscript"/>
        </w:rPr>
        <w:t>0</w:t>
      </w:r>
      <w:r>
        <w:rPr>
          <w:rFonts w:asciiTheme="majorBidi" w:hAnsiTheme="majorBidi" w:cstheme="majorBidi"/>
          <w:szCs w:val="24"/>
        </w:rPr>
        <w:t xml:space="preserve"> </w:t>
      </w:r>
      <w:r w:rsidRPr="003C124B">
        <w:rPr>
          <w:rFonts w:asciiTheme="majorBidi" w:hAnsiTheme="majorBidi" w:cstheme="majorBidi"/>
          <w:szCs w:val="24"/>
        </w:rPr>
        <w:t>C. Celle-ci permet l'élimination de toutes les matières organiques volatiles.</w:t>
      </w:r>
    </w:p>
    <w:p w:rsidR="00644BD1" w:rsidRDefault="00644BD1" w:rsidP="00AA698F">
      <w:pPr>
        <w:pStyle w:val="Paragraphedeliste"/>
        <w:numPr>
          <w:ilvl w:val="0"/>
          <w:numId w:val="8"/>
        </w:numPr>
        <w:autoSpaceDE w:val="0"/>
        <w:autoSpaceDN w:val="0"/>
        <w:adjustRightInd w:val="0"/>
        <w:spacing w:after="240"/>
        <w:rPr>
          <w:rFonts w:asciiTheme="majorBidi" w:hAnsiTheme="majorBidi" w:cstheme="majorBidi"/>
          <w:szCs w:val="24"/>
        </w:rPr>
      </w:pPr>
      <w:r w:rsidRPr="004059B8">
        <w:rPr>
          <w:rFonts w:asciiTheme="majorBidi" w:hAnsiTheme="majorBidi" w:cstheme="majorBidi"/>
          <w:szCs w:val="24"/>
        </w:rPr>
        <w:lastRenderedPageBreak/>
        <w:t>L'activation obtenue par une oxydation ménagée à une tempé</w:t>
      </w:r>
      <w:r>
        <w:rPr>
          <w:rFonts w:asciiTheme="majorBidi" w:hAnsiTheme="majorBidi" w:cstheme="majorBidi"/>
          <w:szCs w:val="24"/>
        </w:rPr>
        <w:t>rature d’environ 400</w:t>
      </w:r>
      <w:r>
        <w:rPr>
          <w:rFonts w:asciiTheme="majorBidi" w:hAnsiTheme="majorBidi" w:cstheme="majorBidi"/>
          <w:szCs w:val="24"/>
          <w:vertAlign w:val="superscript"/>
        </w:rPr>
        <w:t>0</w:t>
      </w:r>
      <w:r>
        <w:rPr>
          <w:rFonts w:asciiTheme="majorBidi" w:hAnsiTheme="majorBidi" w:cstheme="majorBidi"/>
          <w:szCs w:val="24"/>
        </w:rPr>
        <w:t xml:space="preserve"> </w:t>
      </w:r>
      <w:r w:rsidRPr="004059B8">
        <w:rPr>
          <w:rFonts w:asciiTheme="majorBidi" w:hAnsiTheme="majorBidi" w:cstheme="majorBidi"/>
          <w:szCs w:val="24"/>
        </w:rPr>
        <w:t>C. Elle</w:t>
      </w:r>
      <w:r>
        <w:rPr>
          <w:rFonts w:asciiTheme="majorBidi" w:hAnsiTheme="majorBidi" w:cstheme="majorBidi"/>
          <w:szCs w:val="24"/>
        </w:rPr>
        <w:t xml:space="preserve"> </w:t>
      </w:r>
      <w:r w:rsidRPr="004059B8">
        <w:rPr>
          <w:rFonts w:asciiTheme="majorBidi" w:hAnsiTheme="majorBidi" w:cstheme="majorBidi"/>
          <w:szCs w:val="24"/>
        </w:rPr>
        <w:t>peut être également obtenue avec le gaz carbonique (CO</w:t>
      </w:r>
      <w:r w:rsidRPr="004059B8">
        <w:rPr>
          <w:rFonts w:asciiTheme="majorBidi" w:hAnsiTheme="majorBidi" w:cstheme="majorBidi"/>
          <w:szCs w:val="24"/>
          <w:vertAlign w:val="subscript"/>
        </w:rPr>
        <w:t>2</w:t>
      </w:r>
      <w:r w:rsidRPr="004059B8">
        <w:rPr>
          <w:rFonts w:asciiTheme="majorBidi" w:hAnsiTheme="majorBidi" w:cstheme="majorBidi"/>
          <w:szCs w:val="24"/>
        </w:rPr>
        <w:t>) et la vapeur d'eau (H</w:t>
      </w:r>
      <w:r w:rsidRPr="004059B8">
        <w:rPr>
          <w:rFonts w:asciiTheme="majorBidi" w:hAnsiTheme="majorBidi" w:cstheme="majorBidi"/>
          <w:szCs w:val="24"/>
          <w:vertAlign w:val="subscript"/>
        </w:rPr>
        <w:t>2</w:t>
      </w:r>
      <w:r>
        <w:rPr>
          <w:rFonts w:asciiTheme="majorBidi" w:hAnsiTheme="majorBidi" w:cstheme="majorBidi"/>
          <w:szCs w:val="24"/>
        </w:rPr>
        <w:t>O) à des températures élevées.</w:t>
      </w:r>
    </w:p>
    <w:p w:rsidR="00644BD1" w:rsidRPr="004059B8" w:rsidRDefault="00644BD1" w:rsidP="00644BD1">
      <w:pPr>
        <w:autoSpaceDE w:val="0"/>
        <w:autoSpaceDN w:val="0"/>
        <w:adjustRightInd w:val="0"/>
        <w:spacing w:after="240"/>
        <w:rPr>
          <w:rFonts w:asciiTheme="majorBidi" w:hAnsiTheme="majorBidi" w:cstheme="majorBidi"/>
          <w:szCs w:val="24"/>
        </w:rPr>
      </w:pPr>
      <w:r w:rsidRPr="004059B8">
        <w:rPr>
          <w:rFonts w:asciiTheme="majorBidi" w:hAnsiTheme="majorBidi" w:cstheme="majorBidi"/>
          <w:szCs w:val="24"/>
        </w:rPr>
        <w:t>Le produit qui va résulter est un produit possédant un ensemble de paramètres au niveau de sa texture (surface spécifique et porosité) et au niveau des groupements fonctionnels (types de fonctions organiques présents à</w:t>
      </w:r>
      <w:r>
        <w:rPr>
          <w:rFonts w:asciiTheme="majorBidi" w:hAnsiTheme="majorBidi" w:cstheme="majorBidi"/>
          <w:szCs w:val="24"/>
        </w:rPr>
        <w:t xml:space="preserve"> la surface) qui</w:t>
      </w:r>
      <w:r w:rsidRPr="004059B8">
        <w:rPr>
          <w:rFonts w:asciiTheme="majorBidi" w:hAnsiTheme="majorBidi" w:cstheme="majorBidi"/>
          <w:szCs w:val="24"/>
        </w:rPr>
        <w:t xml:space="preserve"> sont essentiels dans le </w:t>
      </w:r>
      <w:r>
        <w:rPr>
          <w:rFonts w:asciiTheme="majorBidi" w:hAnsiTheme="majorBidi" w:cstheme="majorBidi"/>
          <w:szCs w:val="24"/>
        </w:rPr>
        <w:t xml:space="preserve"> </w:t>
      </w:r>
      <w:r w:rsidRPr="004059B8">
        <w:rPr>
          <w:rFonts w:asciiTheme="majorBidi" w:hAnsiTheme="majorBidi" w:cstheme="majorBidi"/>
          <w:szCs w:val="24"/>
        </w:rPr>
        <w:t>processus d'adsorption.</w:t>
      </w:r>
    </w:p>
    <w:p w:rsidR="00644BD1" w:rsidRDefault="00644BD1" w:rsidP="00644BD1">
      <w:pPr>
        <w:pStyle w:val="Titre3"/>
      </w:pPr>
      <w:bookmarkStart w:id="38" w:name="_Toc403992018"/>
      <w:r>
        <w:t>Structure du charbon actif:</w:t>
      </w:r>
      <w:bookmarkEnd w:id="38"/>
    </w:p>
    <w:p w:rsidR="00644BD1" w:rsidRPr="00C50C00" w:rsidRDefault="00644BD1" w:rsidP="00644BD1">
      <w:pPr>
        <w:autoSpaceDE w:val="0"/>
        <w:autoSpaceDN w:val="0"/>
        <w:adjustRightInd w:val="0"/>
        <w:spacing w:after="240"/>
        <w:rPr>
          <w:rFonts w:asciiTheme="majorBidi" w:hAnsiTheme="majorBidi" w:cstheme="majorBidi"/>
          <w:szCs w:val="24"/>
        </w:rPr>
      </w:pPr>
      <w:r w:rsidRPr="00C50C00">
        <w:rPr>
          <w:rFonts w:asciiTheme="majorBidi" w:hAnsiTheme="majorBidi" w:cstheme="majorBidi"/>
          <w:szCs w:val="24"/>
        </w:rPr>
        <w:t xml:space="preserve">La structure du charbon actif est semblable à celle du graphite. En effet la structure cristalline de ce dernier </w:t>
      </w:r>
      <w:r>
        <w:rPr>
          <w:rFonts w:asciiTheme="majorBidi" w:hAnsiTheme="majorBidi" w:cstheme="majorBidi"/>
          <w:szCs w:val="24"/>
        </w:rPr>
        <w:t>se présente comme</w:t>
      </w:r>
      <w:r w:rsidRPr="00C50C00">
        <w:rPr>
          <w:rFonts w:asciiTheme="majorBidi" w:hAnsiTheme="majorBidi" w:cstheme="majorBidi"/>
          <w:szCs w:val="24"/>
        </w:rPr>
        <w:t xml:space="preserve"> un ensemble de couches planes d'atomes de carbone, ordonnés en hexagone réguliers, comparables aux cycles aromatiques</w:t>
      </w:r>
      <w:sdt>
        <w:sdtPr>
          <w:rPr>
            <w:rFonts w:asciiTheme="majorBidi" w:hAnsiTheme="majorBidi" w:cstheme="majorBidi"/>
            <w:szCs w:val="24"/>
          </w:rPr>
          <w:id w:val="1324013"/>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DeL88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(34)</w:t>
          </w:r>
          <w:r w:rsidR="00B5777B">
            <w:rPr>
              <w:rFonts w:asciiTheme="majorBidi" w:hAnsiTheme="majorBidi" w:cstheme="majorBidi"/>
              <w:szCs w:val="24"/>
            </w:rPr>
            <w:fldChar w:fldCharType="end"/>
          </w:r>
        </w:sdtContent>
      </w:sdt>
      <w:r>
        <w:rPr>
          <w:rFonts w:asciiTheme="majorBidi" w:hAnsiTheme="majorBidi" w:cstheme="majorBidi"/>
          <w:szCs w:val="24"/>
        </w:rPr>
        <w:t>.</w:t>
      </w:r>
    </w:p>
    <w:p w:rsidR="00644BD1" w:rsidRPr="00C50C00" w:rsidRDefault="00644BD1" w:rsidP="00644BD1">
      <w:pPr>
        <w:autoSpaceDE w:val="0"/>
        <w:autoSpaceDN w:val="0"/>
        <w:adjustRightInd w:val="0"/>
        <w:spacing w:after="240"/>
        <w:rPr>
          <w:rFonts w:asciiTheme="majorBidi" w:hAnsiTheme="majorBidi" w:cstheme="majorBidi"/>
          <w:szCs w:val="24"/>
        </w:rPr>
      </w:pPr>
      <w:r w:rsidRPr="00C50C00">
        <w:rPr>
          <w:rFonts w:asciiTheme="majorBidi" w:hAnsiTheme="majorBidi" w:cstheme="majorBidi"/>
          <w:szCs w:val="24"/>
        </w:rPr>
        <w:t xml:space="preserve">L'analyse </w:t>
      </w:r>
      <w:r>
        <w:rPr>
          <w:rFonts w:asciiTheme="majorBidi" w:hAnsiTheme="majorBidi" w:cstheme="majorBidi"/>
          <w:szCs w:val="24"/>
        </w:rPr>
        <w:t>par</w:t>
      </w:r>
      <w:r w:rsidRPr="00C50C00">
        <w:rPr>
          <w:rFonts w:asciiTheme="majorBidi" w:hAnsiTheme="majorBidi" w:cstheme="majorBidi"/>
          <w:szCs w:val="24"/>
        </w:rPr>
        <w:t xml:space="preserve"> diffraction aux rayons X, révèle que sa structure est graphitique</w:t>
      </w:r>
      <w:sdt>
        <w:sdtPr>
          <w:rPr>
            <w:rFonts w:asciiTheme="majorBidi" w:hAnsiTheme="majorBidi" w:cstheme="majorBidi"/>
            <w:szCs w:val="24"/>
          </w:rPr>
          <w:id w:val="1324014"/>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Jel77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(46)</w:t>
          </w:r>
          <w:r w:rsidR="00B5777B">
            <w:rPr>
              <w:rFonts w:asciiTheme="majorBidi" w:hAnsiTheme="majorBidi" w:cstheme="majorBidi"/>
              <w:szCs w:val="24"/>
            </w:rPr>
            <w:fldChar w:fldCharType="end"/>
          </w:r>
        </w:sdtContent>
      </w:sdt>
      <w:sdt>
        <w:sdtPr>
          <w:rPr>
            <w:rFonts w:asciiTheme="majorBidi" w:hAnsiTheme="majorBidi" w:cstheme="majorBidi"/>
            <w:szCs w:val="24"/>
          </w:rPr>
          <w:id w:val="1324015"/>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Smi70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(45)</w:t>
          </w:r>
          <w:r w:rsidR="00B5777B">
            <w:rPr>
              <w:rFonts w:asciiTheme="majorBidi" w:hAnsiTheme="majorBidi" w:cstheme="majorBidi"/>
              <w:szCs w:val="24"/>
            </w:rPr>
            <w:fldChar w:fldCharType="end"/>
          </w:r>
        </w:sdtContent>
      </w:sdt>
      <w:r>
        <w:rPr>
          <w:rFonts w:asciiTheme="majorBidi" w:hAnsiTheme="majorBidi" w:cstheme="majorBidi"/>
          <w:szCs w:val="24"/>
        </w:rPr>
        <w:t xml:space="preserve"> </w:t>
      </w:r>
      <w:r w:rsidRPr="00C50C00">
        <w:rPr>
          <w:rFonts w:asciiTheme="majorBidi" w:hAnsiTheme="majorBidi" w:cstheme="majorBidi"/>
          <w:szCs w:val="24"/>
        </w:rPr>
        <w:t>mais avec quelques différences, n</w:t>
      </w:r>
      <w:r>
        <w:rPr>
          <w:rFonts w:asciiTheme="majorBidi" w:hAnsiTheme="majorBidi" w:cstheme="majorBidi"/>
          <w:szCs w:val="24"/>
        </w:rPr>
        <w:t>otamment, par la disposition d</w:t>
      </w:r>
      <w:r w:rsidRPr="00C50C00">
        <w:rPr>
          <w:rFonts w:asciiTheme="majorBidi" w:hAnsiTheme="majorBidi" w:cstheme="majorBidi"/>
          <w:szCs w:val="24"/>
        </w:rPr>
        <w:t>es couches planes d'atomes de carbone</w:t>
      </w:r>
      <w:r>
        <w:rPr>
          <w:rFonts w:asciiTheme="majorBidi" w:hAnsiTheme="majorBidi" w:cstheme="majorBidi"/>
          <w:szCs w:val="24"/>
        </w:rPr>
        <w:t>,</w:t>
      </w:r>
      <w:r w:rsidRPr="00C50C00">
        <w:rPr>
          <w:rFonts w:asciiTheme="majorBidi" w:hAnsiTheme="majorBidi" w:cstheme="majorBidi"/>
          <w:szCs w:val="24"/>
        </w:rPr>
        <w:t xml:space="preserve"> en un agencement désordonné</w:t>
      </w:r>
      <w:r>
        <w:rPr>
          <w:rFonts w:asciiTheme="majorBidi" w:hAnsiTheme="majorBidi" w:cstheme="majorBidi"/>
          <w:szCs w:val="24"/>
        </w:rPr>
        <w:t>,</w:t>
      </w:r>
      <w:r w:rsidRPr="00C50C00">
        <w:rPr>
          <w:rFonts w:asciiTheme="majorBidi" w:hAnsiTheme="majorBidi" w:cstheme="majorBidi"/>
          <w:szCs w:val="24"/>
        </w:rPr>
        <w:t xml:space="preserve"> et par la formation de groupements fonctionnels, d</w:t>
      </w:r>
      <w:r>
        <w:rPr>
          <w:rFonts w:asciiTheme="majorBidi" w:hAnsiTheme="majorBidi" w:cstheme="majorBidi"/>
          <w:szCs w:val="24"/>
        </w:rPr>
        <w:t>u</w:t>
      </w:r>
      <w:r w:rsidRPr="00C50C00">
        <w:rPr>
          <w:rFonts w:asciiTheme="majorBidi" w:hAnsiTheme="majorBidi" w:cstheme="majorBidi"/>
          <w:szCs w:val="24"/>
        </w:rPr>
        <w:t>s à la présence d'hétéroatomes (oxygène, métaux, hydrogène…) dans le réseau cristallin</w:t>
      </w:r>
      <w:sdt>
        <w:sdtPr>
          <w:rPr>
            <w:rFonts w:asciiTheme="majorBidi" w:hAnsiTheme="majorBidi" w:cstheme="majorBidi"/>
            <w:szCs w:val="24"/>
          </w:rPr>
          <w:id w:val="1324019"/>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Coo78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(47)</w:t>
          </w:r>
          <w:r w:rsidR="00B5777B">
            <w:rPr>
              <w:rFonts w:asciiTheme="majorBidi" w:hAnsiTheme="majorBidi" w:cstheme="majorBidi"/>
              <w:szCs w:val="24"/>
            </w:rPr>
            <w:fldChar w:fldCharType="end"/>
          </w:r>
        </w:sdtContent>
      </w:sdt>
      <w:r w:rsidRPr="00C50C00">
        <w:rPr>
          <w:rFonts w:asciiTheme="majorBidi" w:hAnsiTheme="majorBidi" w:cstheme="majorBidi"/>
          <w:szCs w:val="24"/>
        </w:rPr>
        <w:t>.</w:t>
      </w:r>
    </w:p>
    <w:p w:rsidR="003C6628" w:rsidRDefault="00644BD1" w:rsidP="00226059">
      <w:pPr>
        <w:spacing w:before="0" w:after="200"/>
        <w:ind w:firstLine="0"/>
        <w:rPr>
          <w:rFonts w:asciiTheme="majorBidi" w:hAnsiTheme="majorBidi" w:cstheme="majorBidi"/>
          <w:szCs w:val="24"/>
        </w:rPr>
      </w:pPr>
      <w:r w:rsidRPr="00C50C00">
        <w:rPr>
          <w:rFonts w:asciiTheme="majorBidi" w:hAnsiTheme="majorBidi" w:cstheme="majorBidi"/>
          <w:szCs w:val="24"/>
        </w:rPr>
        <w:t>D'a</w:t>
      </w:r>
      <w:r>
        <w:rPr>
          <w:rFonts w:asciiTheme="majorBidi" w:hAnsiTheme="majorBidi" w:cstheme="majorBidi"/>
          <w:szCs w:val="24"/>
        </w:rPr>
        <w:t>utre part,</w:t>
      </w:r>
      <w:r w:rsidRPr="00C50C00">
        <w:rPr>
          <w:rFonts w:asciiTheme="majorBidi" w:hAnsiTheme="majorBidi" w:cstheme="majorBidi"/>
          <w:szCs w:val="24"/>
        </w:rPr>
        <w:t xml:space="preserve"> ces modifications de structure p</w:t>
      </w:r>
      <w:r>
        <w:rPr>
          <w:rFonts w:asciiTheme="majorBidi" w:hAnsiTheme="majorBidi" w:cstheme="majorBidi"/>
          <w:szCs w:val="24"/>
        </w:rPr>
        <w:t>euve</w:t>
      </w:r>
      <w:r w:rsidRPr="00C50C00">
        <w:rPr>
          <w:rFonts w:asciiTheme="majorBidi" w:hAnsiTheme="majorBidi" w:cstheme="majorBidi"/>
          <w:szCs w:val="24"/>
        </w:rPr>
        <w:t>nt engendrer des interactions spécifiques (groupements fonctionnels) et des interactions non spécifiques (hétérogénéité du réseau) pour cet adsorbant</w:t>
      </w:r>
      <w:sdt>
        <w:sdtPr>
          <w:rPr>
            <w:rFonts w:asciiTheme="majorBidi" w:hAnsiTheme="majorBidi" w:cstheme="majorBidi"/>
            <w:szCs w:val="24"/>
          </w:rPr>
          <w:id w:val="1324020"/>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Mat71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(33)</w:t>
          </w:r>
          <w:r w:rsidR="00B5777B">
            <w:rPr>
              <w:rFonts w:asciiTheme="majorBidi" w:hAnsiTheme="majorBidi" w:cstheme="majorBidi"/>
              <w:szCs w:val="24"/>
            </w:rPr>
            <w:fldChar w:fldCharType="end"/>
          </w:r>
        </w:sdtContent>
      </w:sdt>
      <w:sdt>
        <w:sdtPr>
          <w:rPr>
            <w:rFonts w:asciiTheme="majorBidi" w:hAnsiTheme="majorBidi" w:cstheme="majorBidi"/>
            <w:szCs w:val="24"/>
          </w:rPr>
          <w:id w:val="1324021"/>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Sno67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(48)</w:t>
          </w:r>
          <w:r w:rsidR="00B5777B">
            <w:rPr>
              <w:rFonts w:asciiTheme="majorBidi" w:hAnsiTheme="majorBidi" w:cstheme="majorBidi"/>
              <w:szCs w:val="24"/>
            </w:rPr>
            <w:fldChar w:fldCharType="end"/>
          </w:r>
        </w:sdtContent>
      </w:sdt>
      <w:r w:rsidRPr="00C50C00">
        <w:rPr>
          <w:rFonts w:asciiTheme="majorBidi" w:hAnsiTheme="majorBidi" w:cstheme="majorBidi"/>
          <w:szCs w:val="24"/>
        </w:rPr>
        <w:t>.</w:t>
      </w:r>
      <w:r w:rsidR="003C6628">
        <w:rPr>
          <w:rFonts w:asciiTheme="majorBidi" w:hAnsiTheme="majorBidi" w:cstheme="majorBidi"/>
          <w:szCs w:val="24"/>
        </w:rPr>
        <w:br w:type="page"/>
      </w:r>
    </w:p>
    <w:p w:rsidR="00644BD1" w:rsidRDefault="00B5777B" w:rsidP="00644BD1">
      <w:pPr>
        <w:spacing w:before="240" w:after="240"/>
        <w:jc w:val="center"/>
        <w:rPr>
          <w:rFonts w:asciiTheme="majorBidi" w:eastAsiaTheme="minorEastAsia" w:hAnsiTheme="majorBidi" w:cstheme="majorBidi"/>
          <w:b/>
          <w:bCs/>
          <w:iCs/>
          <w:noProof/>
          <w:sz w:val="28"/>
          <w:szCs w:val="28"/>
          <w:lang w:eastAsia="fr-FR"/>
        </w:rPr>
      </w:pPr>
      <w:r w:rsidRPr="00B5777B">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27.1pt;margin-top:214.2pt;width:407.7pt;height:.05pt;z-index:251669504" stroked="f">
            <v:textbox style="mso-fit-shape-to-text:t" inset="0,0,0,0">
              <w:txbxContent>
                <w:p w:rsidR="00E2009F" w:rsidRPr="00032B4F" w:rsidRDefault="00E2009F" w:rsidP="007A571F">
                  <w:pPr>
                    <w:pStyle w:val="Lgende"/>
                    <w:rPr>
                      <w:rFonts w:asciiTheme="majorBidi" w:hAnsiTheme="majorBidi" w:cstheme="majorBidi"/>
                      <w:iCs/>
                      <w:noProof/>
                      <w:sz w:val="28"/>
                      <w:szCs w:val="28"/>
                    </w:rPr>
                  </w:pPr>
                  <w:bookmarkStart w:id="39" w:name="_Toc403992282"/>
                  <w:r>
                    <w:t xml:space="preserve">Figure </w:t>
                  </w:r>
                  <w:fldSimple w:instr=" SEQ Figure \* ARABIC ">
                    <w:r>
                      <w:rPr>
                        <w:noProof/>
                      </w:rPr>
                      <w:t>7</w:t>
                    </w:r>
                  </w:fldSimple>
                  <w:r>
                    <w:t>:</w:t>
                  </w:r>
                  <w:r w:rsidRPr="009173A8">
                    <w:t>Structure cristalline: (A) charbon actif, (B) graphite.</w:t>
                  </w:r>
                  <w:bookmarkEnd w:id="39"/>
                </w:p>
              </w:txbxContent>
            </v:textbox>
          </v:shape>
        </w:pict>
      </w:r>
      <w:r>
        <w:rPr>
          <w:rFonts w:asciiTheme="majorBidi" w:eastAsiaTheme="minorEastAsia" w:hAnsiTheme="majorBidi" w:cstheme="majorBidi"/>
          <w:b/>
          <w:bCs/>
          <w:iCs/>
          <w:noProof/>
          <w:sz w:val="28"/>
          <w:szCs w:val="28"/>
          <w:lang w:eastAsia="fr-FR"/>
        </w:rPr>
        <w:pict>
          <v:shape id="_x0000_s1026" type="#_x0000_t202" style="position:absolute;left:0;text-align:left;margin-left:27.1pt;margin-top:-6.3pt;width:407.7pt;height:3in;z-index:251667456" stroked="f">
            <v:textbox>
              <w:txbxContent>
                <w:p w:rsidR="00E2009F" w:rsidRDefault="00E2009F">
                  <w:r>
                    <w:rPr>
                      <w:noProof/>
                      <w:lang w:eastAsia="fr-FR"/>
                    </w:rPr>
                    <w:drawing>
                      <wp:inline distT="0" distB="0" distL="0" distR="0">
                        <wp:extent cx="4311650" cy="2440305"/>
                        <wp:effectExtent l="19050" t="0" r="0" b="0"/>
                        <wp:docPr id="7" name="Imag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stretch>
                                  <a:fillRect/>
                                </a:stretch>
                              </pic:blipFill>
                              <pic:spPr>
                                <a:xfrm>
                                  <a:off x="0" y="0"/>
                                  <a:ext cx="4311650" cy="2440305"/>
                                </a:xfrm>
                                <a:prstGeom prst="rect">
                                  <a:avLst/>
                                </a:prstGeom>
                              </pic:spPr>
                            </pic:pic>
                          </a:graphicData>
                        </a:graphic>
                      </wp:inline>
                    </w:drawing>
                  </w:r>
                </w:p>
              </w:txbxContent>
            </v:textbox>
          </v:shape>
        </w:pict>
      </w:r>
    </w:p>
    <w:p w:rsidR="007A571F" w:rsidRDefault="007A571F" w:rsidP="00644BD1">
      <w:pPr>
        <w:spacing w:before="240" w:after="240"/>
        <w:jc w:val="center"/>
        <w:rPr>
          <w:rFonts w:asciiTheme="majorBidi" w:eastAsiaTheme="minorEastAsia" w:hAnsiTheme="majorBidi" w:cstheme="majorBidi"/>
          <w:b/>
          <w:bCs/>
          <w:iCs/>
          <w:noProof/>
          <w:sz w:val="28"/>
          <w:szCs w:val="28"/>
          <w:lang w:eastAsia="fr-FR"/>
        </w:rPr>
      </w:pPr>
    </w:p>
    <w:p w:rsidR="007A571F" w:rsidRDefault="007A571F" w:rsidP="00644BD1">
      <w:pPr>
        <w:spacing w:before="240" w:after="240"/>
        <w:jc w:val="center"/>
        <w:rPr>
          <w:rFonts w:asciiTheme="majorBidi" w:eastAsiaTheme="minorEastAsia" w:hAnsiTheme="majorBidi" w:cstheme="majorBidi"/>
          <w:b/>
          <w:bCs/>
          <w:iCs/>
          <w:noProof/>
          <w:sz w:val="28"/>
          <w:szCs w:val="28"/>
          <w:lang w:eastAsia="fr-FR"/>
        </w:rPr>
      </w:pPr>
    </w:p>
    <w:p w:rsidR="007A571F" w:rsidRDefault="007A571F" w:rsidP="00644BD1">
      <w:pPr>
        <w:spacing w:before="240" w:after="240"/>
        <w:jc w:val="center"/>
        <w:rPr>
          <w:rFonts w:asciiTheme="majorBidi" w:eastAsiaTheme="minorEastAsia" w:hAnsiTheme="majorBidi" w:cstheme="majorBidi"/>
          <w:b/>
          <w:bCs/>
          <w:iCs/>
          <w:noProof/>
          <w:sz w:val="28"/>
          <w:szCs w:val="28"/>
          <w:lang w:eastAsia="fr-FR"/>
        </w:rPr>
      </w:pPr>
    </w:p>
    <w:p w:rsidR="007A571F" w:rsidRDefault="007A571F" w:rsidP="00644BD1">
      <w:pPr>
        <w:spacing w:before="240" w:after="240"/>
        <w:jc w:val="center"/>
        <w:rPr>
          <w:rFonts w:asciiTheme="majorBidi" w:eastAsiaTheme="minorEastAsia" w:hAnsiTheme="majorBidi" w:cstheme="majorBidi"/>
          <w:b/>
          <w:bCs/>
          <w:iCs/>
          <w:noProof/>
          <w:sz w:val="28"/>
          <w:szCs w:val="28"/>
          <w:lang w:eastAsia="fr-FR"/>
        </w:rPr>
      </w:pPr>
    </w:p>
    <w:p w:rsidR="007A571F" w:rsidRDefault="007A571F" w:rsidP="00644BD1">
      <w:pPr>
        <w:spacing w:before="240" w:after="240"/>
        <w:jc w:val="center"/>
        <w:rPr>
          <w:rFonts w:asciiTheme="majorBidi" w:eastAsiaTheme="minorEastAsia" w:hAnsiTheme="majorBidi" w:cstheme="majorBidi"/>
          <w:b/>
          <w:bCs/>
          <w:iCs/>
          <w:szCs w:val="24"/>
        </w:rPr>
      </w:pPr>
    </w:p>
    <w:p w:rsidR="007A571F" w:rsidRDefault="007A571F" w:rsidP="00644BD1">
      <w:pPr>
        <w:spacing w:before="240" w:after="240"/>
        <w:jc w:val="center"/>
        <w:rPr>
          <w:rFonts w:asciiTheme="majorBidi" w:eastAsiaTheme="minorEastAsia" w:hAnsiTheme="majorBidi" w:cstheme="majorBidi"/>
          <w:b/>
          <w:bCs/>
          <w:iCs/>
          <w:szCs w:val="24"/>
        </w:rPr>
      </w:pPr>
    </w:p>
    <w:p w:rsidR="00644BD1" w:rsidRDefault="00644BD1" w:rsidP="00644BD1">
      <w:pPr>
        <w:pStyle w:val="Titre3"/>
      </w:pPr>
      <w:bookmarkStart w:id="40" w:name="_Toc403992019"/>
      <w:r>
        <w:t>Texture du charbon actif:</w:t>
      </w:r>
      <w:bookmarkEnd w:id="40"/>
    </w:p>
    <w:p w:rsidR="00644BD1" w:rsidRPr="00784E89" w:rsidRDefault="00644BD1" w:rsidP="00226059">
      <w:r w:rsidRPr="00784E89">
        <w:t>La texture du charbon actif se caractérise essentiellem</w:t>
      </w:r>
      <w:r>
        <w:t xml:space="preserve">ent par deux paramètres : </w:t>
      </w:r>
      <w:r w:rsidRPr="00784E89">
        <w:t>l'air</w:t>
      </w:r>
      <w:r>
        <w:t>e spécifique et la porosité. Ces derniers sont essentiels pour déterminer les capacités et l</w:t>
      </w:r>
      <w:r w:rsidRPr="00784E89">
        <w:t xml:space="preserve">es cinétiques d'adsorption. Une classification simple permet de distinguer trois sortes de </w:t>
      </w:r>
      <w:r>
        <w:t>pores. Ce sont</w:t>
      </w:r>
      <w:r w:rsidRPr="00784E89">
        <w:t xml:space="preserve"> </w:t>
      </w:r>
      <w:sdt>
        <w:sdtPr>
          <w:id w:val="665347"/>
          <w:citation/>
        </w:sdtPr>
        <w:sdtContent>
          <w:fldSimple w:instr=" CITATION DeL88 \l 1036 ">
            <w:r w:rsidR="000C6326" w:rsidRPr="000C6326">
              <w:rPr>
                <w:noProof/>
              </w:rPr>
              <w:t>(34)</w:t>
            </w:r>
          </w:fldSimple>
        </w:sdtContent>
      </w:sdt>
      <w:sdt>
        <w:sdtPr>
          <w:id w:val="665348"/>
          <w:citation/>
        </w:sdtPr>
        <w:sdtContent>
          <w:fldSimple w:instr=" CITATION Dub55 \l 1036 ">
            <w:r w:rsidR="000C6326">
              <w:rPr>
                <w:noProof/>
              </w:rPr>
              <w:t xml:space="preserve"> </w:t>
            </w:r>
            <w:r w:rsidR="000C6326" w:rsidRPr="000C6326">
              <w:rPr>
                <w:noProof/>
              </w:rPr>
              <w:t>(49)</w:t>
            </w:r>
          </w:fldSimple>
        </w:sdtContent>
      </w:sdt>
      <w:sdt>
        <w:sdtPr>
          <w:id w:val="665349"/>
          <w:citation/>
        </w:sdtPr>
        <w:sdtContent>
          <w:fldSimple w:instr=" CITATION Atk78 \l 1036 ">
            <w:r w:rsidR="000C6326">
              <w:rPr>
                <w:noProof/>
              </w:rPr>
              <w:t xml:space="preserve"> </w:t>
            </w:r>
            <w:r w:rsidR="000C6326" w:rsidRPr="000C6326">
              <w:rPr>
                <w:noProof/>
              </w:rPr>
              <w:t>(50)</w:t>
            </w:r>
          </w:fldSimple>
        </w:sdtContent>
      </w:sdt>
      <w:r w:rsidRPr="00784E89">
        <w:t>:</w:t>
      </w:r>
    </w:p>
    <w:p w:rsidR="00644BD1" w:rsidRPr="00036E50" w:rsidRDefault="00644BD1" w:rsidP="00226059">
      <w:r w:rsidRPr="00226059">
        <w:rPr>
          <w:b/>
          <w:bCs/>
        </w:rPr>
        <w:t>Les macropores</w:t>
      </w:r>
      <w:r w:rsidRPr="00036E50">
        <w:t xml:space="preserve">: ils possèdent un rayon moyen compris entre 500 et 1000 </w:t>
      </w:r>
      <w:r w:rsidRPr="00226059">
        <w:rPr>
          <w:b/>
          <w:bCs/>
        </w:rPr>
        <w:t>Å</w:t>
      </w:r>
      <w:r w:rsidRPr="00036E50">
        <w:t xml:space="preserve">, voir jusqu’à 20000 </w:t>
      </w:r>
      <w:r w:rsidRPr="00226059">
        <w:rPr>
          <w:b/>
          <w:bCs/>
        </w:rPr>
        <w:t>Å</w:t>
      </w:r>
      <w:r w:rsidRPr="00036E50">
        <w:t>. L'ordre de grandeur de leurs aires massiques (de 0,5 à 2 m</w:t>
      </w:r>
      <w:r w:rsidRPr="00226059">
        <w:rPr>
          <w:vertAlign w:val="superscript"/>
        </w:rPr>
        <w:t>2</w:t>
      </w:r>
      <w:r w:rsidRPr="00036E50">
        <w:t>/g) implique une faible influence sur la capacité d'adsorption.</w:t>
      </w:r>
    </w:p>
    <w:p w:rsidR="00644BD1" w:rsidRPr="00036E50" w:rsidRDefault="00644BD1" w:rsidP="00226059">
      <w:r w:rsidRPr="00036E50">
        <w:rPr>
          <w:b/>
          <w:bCs/>
        </w:rPr>
        <w:t>Les mésopores</w:t>
      </w:r>
      <w:r w:rsidRPr="00036E50">
        <w:t xml:space="preserve">: ils ont un rayon compris entre 18-20 </w:t>
      </w:r>
      <w:r w:rsidRPr="00036E50">
        <w:rPr>
          <w:b/>
          <w:bCs/>
        </w:rPr>
        <w:t>Å</w:t>
      </w:r>
      <w:r w:rsidRPr="00036E50">
        <w:t xml:space="preserve"> et 500-1000 </w:t>
      </w:r>
      <w:r w:rsidRPr="00036E50">
        <w:rPr>
          <w:b/>
          <w:bCs/>
        </w:rPr>
        <w:t>Å</w:t>
      </w:r>
      <w:r w:rsidRPr="00036E50">
        <w:t>. Leurs surfaces spécifiques (25 à 75m</w:t>
      </w:r>
      <w:r w:rsidRPr="00036E50">
        <w:rPr>
          <w:vertAlign w:val="superscript"/>
        </w:rPr>
        <w:t>2</w:t>
      </w:r>
      <w:r w:rsidRPr="00036E50">
        <w:t>.g</w:t>
      </w:r>
      <w:r w:rsidRPr="00036E50">
        <w:rPr>
          <w:vertAlign w:val="superscript"/>
        </w:rPr>
        <w:t>-1</w:t>
      </w:r>
      <w:r w:rsidRPr="00036E50">
        <w:t>) montrent qu'ils peuvent influencer moyennement la capacité d'adsorption. En effet, les phénomènes de condensation capillaire ne peuvent se dérouler qu’à l’intérieur de ces mésopores. Ils sont considérés comme des pores de transition en contrôlant le passage des adsorbats vers les micropores.</w:t>
      </w:r>
    </w:p>
    <w:p w:rsidR="00644BD1" w:rsidRDefault="00644BD1" w:rsidP="00226059">
      <w:r w:rsidRPr="00036E50">
        <w:rPr>
          <w:b/>
          <w:bCs/>
        </w:rPr>
        <w:t>Les micropores</w:t>
      </w:r>
      <w:r w:rsidRPr="00784E89">
        <w:t xml:space="preserve">: ils constituent pratiquement l’essentiel de la surface spécifique totale (95 %). Leur rayon qui est inférieur à 18-20 </w:t>
      </w:r>
      <w:r w:rsidRPr="00036E50">
        <w:rPr>
          <w:b/>
          <w:bCs/>
        </w:rPr>
        <w:t>Å</w:t>
      </w:r>
      <w:r w:rsidRPr="00784E89">
        <w:t xml:space="preserve"> (de l’ordre de la taille des molécules simples) leur confère un très grand rôle dans le processus d’adsorption.</w:t>
      </w:r>
    </w:p>
    <w:p w:rsidR="00644BD1" w:rsidRDefault="00644BD1" w:rsidP="00036E50">
      <w:pPr>
        <w:rPr>
          <w:rFonts w:cs="Times New Roman"/>
        </w:rPr>
      </w:pPr>
      <w:r w:rsidRPr="00B51261">
        <w:rPr>
          <w:rFonts w:cs="Times New Roman"/>
        </w:rPr>
        <w:t>Concernant le pouvoir adsorbant du charbon actif, il a été clairement établi que la porosité peut limiter les capacités de ce matériau vis-à-vis des molécules complexes,</w:t>
      </w:r>
      <w:r w:rsidR="00226059">
        <w:rPr>
          <w:rFonts w:cs="Times New Roman"/>
        </w:rPr>
        <w:t xml:space="preserve"> </w:t>
      </w:r>
      <w:r w:rsidRPr="00B51261">
        <w:rPr>
          <w:rFonts w:cs="Times New Roman"/>
        </w:rPr>
        <w:lastRenderedPageBreak/>
        <w:t>principalement celles à haut poids moléculaire. Ce</w:t>
      </w:r>
      <w:r>
        <w:rPr>
          <w:rFonts w:cs="Times New Roman"/>
        </w:rPr>
        <w:t>ci</w:t>
      </w:r>
      <w:r w:rsidRPr="00B51261">
        <w:rPr>
          <w:rFonts w:cs="Times New Roman"/>
        </w:rPr>
        <w:t xml:space="preserve"> </w:t>
      </w:r>
      <w:r>
        <w:rPr>
          <w:rFonts w:cs="Times New Roman"/>
        </w:rPr>
        <w:t>permet de</w:t>
      </w:r>
      <w:r w:rsidRPr="00B51261">
        <w:rPr>
          <w:rFonts w:cs="Times New Roman"/>
        </w:rPr>
        <w:t xml:space="preserve"> contrôler la vitesse de diffusion des substrats à l’intérieur des particules du charbon actif.</w:t>
      </w:r>
    </w:p>
    <w:p w:rsidR="00644BD1" w:rsidRPr="00287F5C" w:rsidRDefault="00644BD1" w:rsidP="00644BD1">
      <w:pPr>
        <w:pStyle w:val="Titre3"/>
      </w:pPr>
      <w:bookmarkStart w:id="41" w:name="_Toc403992020"/>
      <w:r w:rsidRPr="00287F5C">
        <w:t>Propriétés superficielles du charbon actif:</w:t>
      </w:r>
      <w:bookmarkEnd w:id="41"/>
    </w:p>
    <w:p w:rsidR="00644BD1" w:rsidRPr="00784E89" w:rsidRDefault="00644BD1" w:rsidP="00226059">
      <w:pPr>
        <w:rPr>
          <w:b/>
          <w:bCs/>
        </w:rPr>
      </w:pPr>
      <w:r>
        <w:t>Comme il a été souligné</w:t>
      </w:r>
      <w:r w:rsidRPr="00784E89">
        <w:t xml:space="preserve"> précédemment, l'existence d'hétéroatomes dans la structure cristalline </w:t>
      </w:r>
      <w:r>
        <w:t>du charbon actif permet</w:t>
      </w:r>
      <w:r w:rsidRPr="00784E89">
        <w:t xml:space="preserve"> la formation de divers groupements fonctionnels à la surface de ce matériau. Leur identification et</w:t>
      </w:r>
      <w:r>
        <w:t xml:space="preserve"> leur caractérisation dépendent de</w:t>
      </w:r>
      <w:r w:rsidRPr="00784E89">
        <w:t xml:space="preserve"> la nature de l'adsorbant et des procédés d'activation</w:t>
      </w:r>
      <w:sdt>
        <w:sdtPr>
          <w:id w:val="665350"/>
          <w:citation/>
        </w:sdtPr>
        <w:sdtContent>
          <w:fldSimple w:instr=" CITATION DeL88 \l 1036 ">
            <w:r w:rsidR="000C6326">
              <w:rPr>
                <w:noProof/>
              </w:rPr>
              <w:t xml:space="preserve"> </w:t>
            </w:r>
            <w:r w:rsidR="000C6326" w:rsidRPr="000C6326">
              <w:rPr>
                <w:noProof/>
              </w:rPr>
              <w:t>(34)</w:t>
            </w:r>
          </w:fldSimple>
        </w:sdtContent>
      </w:sdt>
      <w:sdt>
        <w:sdtPr>
          <w:id w:val="665351"/>
          <w:citation/>
        </w:sdtPr>
        <w:sdtContent>
          <w:fldSimple w:instr=" CITATION Coo78 \l 1036 ">
            <w:r w:rsidR="000C6326">
              <w:rPr>
                <w:noProof/>
              </w:rPr>
              <w:t xml:space="preserve"> </w:t>
            </w:r>
            <w:r w:rsidR="000C6326" w:rsidRPr="000C6326">
              <w:rPr>
                <w:noProof/>
              </w:rPr>
              <w:t>(47)</w:t>
            </w:r>
          </w:fldSimple>
        </w:sdtContent>
      </w:sdt>
      <w:r w:rsidRPr="00784E89">
        <w:rPr>
          <w:b/>
          <w:bCs/>
        </w:rPr>
        <w:t>.</w:t>
      </w:r>
      <w:r w:rsidRPr="00784E89">
        <w:t xml:space="preserve"> Ce sont donc ces groupements qui feront apparaître soient les propriétés acides du charbon (type </w:t>
      </w:r>
      <w:r w:rsidRPr="004467A0">
        <w:rPr>
          <w:b/>
          <w:bCs/>
        </w:rPr>
        <w:t>L</w:t>
      </w:r>
      <w:r>
        <w:t>), soient c</w:t>
      </w:r>
      <w:r w:rsidRPr="00784E89">
        <w:t xml:space="preserve">es propriétés basiques (type </w:t>
      </w:r>
      <w:r w:rsidRPr="004467A0">
        <w:rPr>
          <w:b/>
          <w:bCs/>
        </w:rPr>
        <w:t>H</w:t>
      </w:r>
      <w:r w:rsidRPr="00784E89">
        <w:t xml:space="preserve">). Les techniques spectrales (IR), polarographiques et titrimétriques ont permis de caractériser les fonctions acides les plus courantes comme les groupements carboxyliques, phénoliques, carbonyles et les lactones </w:t>
      </w:r>
      <w:sdt>
        <w:sdtPr>
          <w:id w:val="665352"/>
          <w:citation/>
        </w:sdtPr>
        <w:sdtContent>
          <w:fldSimple w:instr=" CITATION DeL88 \l 1036 ">
            <w:r w:rsidR="000C6326" w:rsidRPr="000C6326">
              <w:rPr>
                <w:noProof/>
              </w:rPr>
              <w:t>(34)</w:t>
            </w:r>
          </w:fldSimple>
        </w:sdtContent>
      </w:sdt>
      <w:sdt>
        <w:sdtPr>
          <w:id w:val="665353"/>
          <w:citation/>
        </w:sdtPr>
        <w:sdtContent>
          <w:fldSimple w:instr=" CITATION Coo78 \l 1036 ">
            <w:r w:rsidR="000C6326">
              <w:rPr>
                <w:noProof/>
              </w:rPr>
              <w:t xml:space="preserve"> </w:t>
            </w:r>
            <w:r w:rsidR="000C6326" w:rsidRPr="000C6326">
              <w:rPr>
                <w:noProof/>
              </w:rPr>
              <w:t>(47)</w:t>
            </w:r>
          </w:fldSimple>
        </w:sdtContent>
      </w:sdt>
      <w:r w:rsidRPr="00784E89">
        <w:rPr>
          <w:b/>
          <w:bCs/>
        </w:rPr>
        <w:t>.</w:t>
      </w:r>
    </w:p>
    <w:p w:rsidR="00644BD1" w:rsidRDefault="00644BD1" w:rsidP="00644BD1">
      <w:pPr>
        <w:pStyle w:val="Titre3"/>
      </w:pPr>
      <w:bookmarkStart w:id="42" w:name="_Toc403992021"/>
      <w:r>
        <w:t>Fonctions de surface:</w:t>
      </w:r>
      <w:bookmarkEnd w:id="42"/>
    </w:p>
    <w:p w:rsidR="00644BD1" w:rsidRPr="00784E89" w:rsidRDefault="00644BD1" w:rsidP="00226059">
      <w:r w:rsidRPr="00784E89">
        <w:t>Les fonctions de surface sont introduites lors de l’étape d’activation, mais ils dépendent de la composition du précurseur et du mode d’activation. Lors de l’activation, des fonctions oxydées, appelées également sites actifs, se forment à la surface de charbon</w:t>
      </w:r>
      <w:r>
        <w:t>. Ces fonctions peuvent être de trois natures : acides, basiques</w:t>
      </w:r>
      <w:r w:rsidRPr="00784E89">
        <w:t xml:space="preserve"> ou neutres. </w:t>
      </w:r>
    </w:p>
    <w:p w:rsidR="00644BD1" w:rsidRPr="00784E89" w:rsidRDefault="00644BD1" w:rsidP="00226059">
      <w:r w:rsidRPr="00784E89">
        <w:t>Néanmoins, il y a une majorité de grou</w:t>
      </w:r>
      <w:r>
        <w:t>pements acides qui prédominent la surface des pores. C</w:t>
      </w:r>
      <w:r w:rsidRPr="00784E89">
        <w:t>e sont surtout des fonctions acides carboxyliques, lactone, ph</w:t>
      </w:r>
      <w:r>
        <w:t>énol, et carbonyle. Pendant la fabrication puis le</w:t>
      </w:r>
      <w:r w:rsidRPr="00784E89">
        <w:t xml:space="preserve"> stockage, les charbons actifs sont en contact avec l’air ambiant. Les éléments hydrogène et oxygène sont alors fixés en surface, ce qui conduit à la formation de fonctions oxygénées. Les fonctions de surface oxygénées </w:t>
      </w:r>
      <w:r>
        <w:t>sont alors</w:t>
      </w:r>
      <w:r w:rsidRPr="00784E89">
        <w:t xml:space="preserve"> susceptibles d’être formées spont</w:t>
      </w:r>
      <w:r>
        <w:t>anément par contact avec l’air.</w:t>
      </w:r>
    </w:p>
    <w:p w:rsidR="00644BD1" w:rsidRDefault="00644BD1" w:rsidP="00226059">
      <w:r w:rsidRPr="00784E89">
        <w:t>Les charbons actifs peuvent présenter des valeurs de pH basique ou acide en solution aqueuse, ceux possédant des groupements acides de surface ont des propriétés d’échange de cations, tandis que ceux possédant un caractère basique ont un pouvoir d’échange anionique. Plusieurs structures de groupements fonctionnels oxygénés acides présents à la surface de ces fibres ont été mises en présence de molécules organiques, il y a deux grands types d’i</w:t>
      </w:r>
      <w:r>
        <w:t>nteractions qui rentrent en jeu</w:t>
      </w:r>
      <w:r w:rsidRPr="00784E89">
        <w:t xml:space="preserve">: les interactions électroniques (interactions </w:t>
      </w:r>
      <w:r w:rsidRPr="00784E89">
        <w:rPr>
          <w:lang w:val="en-US"/>
        </w:rPr>
        <w:t>π</w:t>
      </w:r>
      <w:r w:rsidRPr="00784E89">
        <w:t>-</w:t>
      </w:r>
      <w:r w:rsidRPr="00784E89">
        <w:rPr>
          <w:lang w:val="en-US"/>
        </w:rPr>
        <w:t>π</w:t>
      </w:r>
      <w:r w:rsidRPr="00784E89">
        <w:t xml:space="preserve">,…) et les interactions avec les fonctions de surface présentes sur la fibre. La réactivité de </w:t>
      </w:r>
      <w:r w:rsidRPr="00784E89">
        <w:lastRenderedPageBreak/>
        <w:t xml:space="preserve">surface peut être modifiée après synthèse en utilisant des réactifs chimiques tels que l’ammoniac, l’hydrogène, le chlore, des agents oxydants,… </w:t>
      </w:r>
      <w:sdt>
        <w:sdtPr>
          <w:id w:val="665358"/>
          <w:citation/>
        </w:sdtPr>
        <w:sdtContent>
          <w:fldSimple w:instr=" CITATION DeL88 \l 1036 ">
            <w:r w:rsidR="000C6326" w:rsidRPr="000C6326">
              <w:rPr>
                <w:noProof/>
              </w:rPr>
              <w:t>(34)</w:t>
            </w:r>
          </w:fldSimple>
        </w:sdtContent>
      </w:sdt>
      <w:sdt>
        <w:sdtPr>
          <w:id w:val="665359"/>
          <w:citation/>
        </w:sdtPr>
        <w:sdtContent>
          <w:fldSimple w:instr=" CITATION Coo78 \l 1036 ">
            <w:r w:rsidR="000C6326">
              <w:rPr>
                <w:noProof/>
              </w:rPr>
              <w:t xml:space="preserve"> </w:t>
            </w:r>
            <w:r w:rsidR="000C6326" w:rsidRPr="000C6326">
              <w:rPr>
                <w:noProof/>
              </w:rPr>
              <w:t>(47)</w:t>
            </w:r>
          </w:fldSimple>
        </w:sdtContent>
      </w:sdt>
      <w:r w:rsidRPr="00784E89">
        <w:t>.</w:t>
      </w:r>
    </w:p>
    <w:p w:rsidR="00644BD1" w:rsidRPr="00CA03E4" w:rsidRDefault="00644BD1" w:rsidP="00644BD1">
      <w:pPr>
        <w:pStyle w:val="Titre1"/>
      </w:pPr>
      <w:bookmarkStart w:id="43" w:name="_Toc403992022"/>
      <w:r w:rsidRPr="00CA03E4">
        <w:t>Photochimie : photolyse et procédés d’oxydation avancé</w:t>
      </w:r>
      <w:r>
        <w:t>s</w:t>
      </w:r>
      <w:r w:rsidRPr="00CA03E4">
        <w:t>:</w:t>
      </w:r>
      <w:bookmarkEnd w:id="43"/>
    </w:p>
    <w:p w:rsidR="00644BD1" w:rsidRDefault="00644BD1" w:rsidP="00644BD1">
      <w:pPr>
        <w:pStyle w:val="Titre2"/>
      </w:pPr>
      <w:bookmarkStart w:id="44" w:name="_Toc403992023"/>
      <w:r>
        <w:t>Introduction:</w:t>
      </w:r>
      <w:bookmarkEnd w:id="44"/>
    </w:p>
    <w:p w:rsidR="00644BD1" w:rsidRPr="002B2D31" w:rsidRDefault="00644BD1" w:rsidP="00644BD1">
      <w:pPr>
        <w:autoSpaceDE w:val="0"/>
        <w:autoSpaceDN w:val="0"/>
        <w:adjustRightInd w:val="0"/>
        <w:ind w:firstLine="0"/>
        <w:rPr>
          <w:rFonts w:asciiTheme="majorBidi" w:hAnsiTheme="majorBidi" w:cstheme="majorBidi"/>
          <w:szCs w:val="24"/>
        </w:rPr>
      </w:pPr>
      <w:r w:rsidRPr="002B2D31">
        <w:rPr>
          <w:rFonts w:asciiTheme="majorBidi" w:hAnsiTheme="majorBidi" w:cstheme="majorBidi"/>
          <w:iCs/>
          <w:szCs w:val="24"/>
        </w:rPr>
        <w:t>Pour obtenir la dégradation d’une large gamme de composés organiques à caractères polluants, il existe plusieurs moyens. L’un d’eux consiste à utiliser le rayonnement UV directement ou, dans certains cas, de le coupler au peroxyde d’hydrogène ou à des semi-conducteurs.</w:t>
      </w:r>
      <w:r w:rsidRPr="002B2D31">
        <w:rPr>
          <w:rFonts w:asciiTheme="majorBidi" w:hAnsiTheme="majorBidi" w:cstheme="majorBidi"/>
          <w:szCs w:val="24"/>
        </w:rPr>
        <w:t xml:space="preserve"> On note que dans les deux derniers cas, ce genre de combinaison porte le nom de procédés d’oxydation avancés «POA». Ces procédés sont basés essentiellement sur des réactions d’oxydation initiés par les radicaux «</w:t>
      </w:r>
      <m:oMath>
        <m:sSup>
          <m:sSupPr>
            <m:ctrlPr>
              <w:rPr>
                <w:rFonts w:ascii="Cambria Math" w:eastAsia="SymbolMT" w:hAnsiTheme="majorBidi" w:cstheme="majorBidi"/>
                <w:bCs/>
                <w:iCs/>
                <w:szCs w:val="24"/>
              </w:rPr>
            </m:ctrlPr>
          </m:sSupPr>
          <m:e>
            <m:r>
              <m:rPr>
                <m:sty m:val="p"/>
              </m:rPr>
              <w:rPr>
                <w:rFonts w:ascii="Cambria Math" w:eastAsia="SymbolMT" w:hAnsiTheme="majorBidi" w:cstheme="majorBidi"/>
                <w:szCs w:val="24"/>
              </w:rPr>
              <m:t>OH</m:t>
            </m:r>
          </m:e>
          <m:sup>
            <m:r>
              <m:rPr>
                <m:sty m:val="p"/>
              </m:rPr>
              <w:rPr>
                <w:rFonts w:ascii="Cambria Math" w:eastAsia="SymbolMT" w:hAnsiTheme="majorBidi" w:cstheme="majorBidi"/>
                <w:szCs w:val="24"/>
              </w:rPr>
              <m:t>.</m:t>
            </m:r>
          </m:sup>
        </m:sSup>
      </m:oMath>
      <w:r w:rsidRPr="002B2D31">
        <w:rPr>
          <w:rFonts w:asciiTheme="majorBidi" w:eastAsiaTheme="minorEastAsia" w:hAnsiTheme="majorBidi" w:cstheme="majorBidi"/>
          <w:bCs/>
          <w:iCs/>
          <w:szCs w:val="24"/>
        </w:rPr>
        <w:t xml:space="preserve">» </w:t>
      </w:r>
      <w:r w:rsidRPr="002B2D31">
        <w:rPr>
          <w:rFonts w:asciiTheme="majorBidi" w:hAnsiTheme="majorBidi" w:cstheme="majorBidi"/>
          <w:szCs w:val="24"/>
        </w:rPr>
        <w:t xml:space="preserve">produits in situ par ces systèmes. Ces radicaux sont les espèces responsables de la minéralisation des polluants organiques. Contrairement à la molécule d’oxygène appelé oxydant mou, ces radicaux hydroxyles sont très réactifs et peu sélectifs. Ils sont donc capables de réagir avec n’importe quel polluant. </w:t>
      </w:r>
      <w:r>
        <w:rPr>
          <w:rFonts w:asciiTheme="majorBidi" w:hAnsiTheme="majorBidi" w:cstheme="majorBidi"/>
          <w:szCs w:val="24"/>
        </w:rPr>
        <w:t>En effet, u</w:t>
      </w:r>
      <w:r w:rsidRPr="002B2D31">
        <w:rPr>
          <w:rFonts w:asciiTheme="majorBidi" w:hAnsiTheme="majorBidi" w:cstheme="majorBidi"/>
          <w:szCs w:val="24"/>
        </w:rPr>
        <w:t>ne fois produit en milieu homogène (photolyse de H</w:t>
      </w:r>
      <w:r w:rsidRPr="002B2D31">
        <w:rPr>
          <w:rFonts w:asciiTheme="majorBidi" w:hAnsiTheme="majorBidi" w:cstheme="majorBidi"/>
          <w:szCs w:val="24"/>
          <w:vertAlign w:val="subscript"/>
        </w:rPr>
        <w:t>2</w:t>
      </w:r>
      <w:r w:rsidRPr="002B2D31">
        <w:rPr>
          <w:rFonts w:asciiTheme="majorBidi" w:hAnsiTheme="majorBidi" w:cstheme="majorBidi"/>
          <w:szCs w:val="24"/>
        </w:rPr>
        <w:t>O</w:t>
      </w:r>
      <w:r w:rsidRPr="002B2D31">
        <w:rPr>
          <w:rFonts w:asciiTheme="majorBidi" w:hAnsiTheme="majorBidi" w:cstheme="majorBidi"/>
          <w:szCs w:val="24"/>
          <w:vertAlign w:val="subscript"/>
        </w:rPr>
        <w:t>2</w:t>
      </w:r>
      <w:r w:rsidRPr="002B2D31">
        <w:rPr>
          <w:rFonts w:asciiTheme="majorBidi" w:hAnsiTheme="majorBidi" w:cstheme="majorBidi"/>
          <w:sz w:val="16"/>
          <w:szCs w:val="16"/>
        </w:rPr>
        <w:t xml:space="preserve"> </w:t>
      </w:r>
      <w:r w:rsidRPr="002B2D31">
        <w:rPr>
          <w:rFonts w:asciiTheme="majorBidi" w:hAnsiTheme="majorBidi" w:cstheme="majorBidi"/>
          <w:szCs w:val="24"/>
        </w:rPr>
        <w:t>à 254 nm), ou en milieu hétérogène (activation de TiO</w:t>
      </w:r>
      <w:r w:rsidRPr="002B2D31">
        <w:rPr>
          <w:rFonts w:asciiTheme="majorBidi" w:hAnsiTheme="majorBidi" w:cstheme="majorBidi"/>
          <w:szCs w:val="24"/>
          <w:vertAlign w:val="subscript"/>
        </w:rPr>
        <w:t>2</w:t>
      </w:r>
      <w:r w:rsidRPr="002B2D31">
        <w:rPr>
          <w:rFonts w:asciiTheme="majorBidi" w:hAnsiTheme="majorBidi" w:cstheme="majorBidi"/>
          <w:sz w:val="16"/>
          <w:szCs w:val="16"/>
        </w:rPr>
        <w:t xml:space="preserve"> </w:t>
      </w:r>
      <w:r w:rsidRPr="002B2D31">
        <w:rPr>
          <w:rFonts w:asciiTheme="majorBidi" w:hAnsiTheme="majorBidi" w:cstheme="majorBidi"/>
          <w:szCs w:val="24"/>
        </w:rPr>
        <w:t xml:space="preserve">par un rayonnement à 365 nm), le radical </w:t>
      </w:r>
      <w:r>
        <w:rPr>
          <w:rFonts w:asciiTheme="majorBidi" w:hAnsiTheme="majorBidi" w:cstheme="majorBidi"/>
          <w:szCs w:val="24"/>
        </w:rPr>
        <w:t>hydroxyl</w:t>
      </w:r>
      <w:r w:rsidRPr="002B2D31">
        <w:rPr>
          <w:rFonts w:asciiTheme="majorBidi" w:hAnsiTheme="majorBidi" w:cstheme="majorBidi"/>
          <w:szCs w:val="24"/>
        </w:rPr>
        <w:t>e</w:t>
      </w:r>
      <w:r>
        <w:rPr>
          <w:rFonts w:asciiTheme="majorBidi" w:hAnsiTheme="majorBidi" w:cstheme="majorBidi"/>
          <w:szCs w:val="24"/>
        </w:rPr>
        <w:t> </w:t>
      </w:r>
      <w:r w:rsidRPr="002B2D31">
        <w:rPr>
          <w:rFonts w:asciiTheme="majorBidi" w:hAnsiTheme="majorBidi" w:cstheme="majorBidi"/>
          <w:szCs w:val="24"/>
        </w:rPr>
        <w:t xml:space="preserve"> </w:t>
      </w:r>
      <w:r>
        <w:rPr>
          <w:rFonts w:asciiTheme="majorBidi" w:hAnsiTheme="majorBidi" w:cstheme="majorBidi"/>
          <w:szCs w:val="24"/>
        </w:rPr>
        <w:t>«</w:t>
      </w:r>
      <m:oMath>
        <m:sSup>
          <m:sSupPr>
            <m:ctrlPr>
              <w:rPr>
                <w:rFonts w:ascii="Cambria Math" w:eastAsia="SymbolMT" w:hAnsiTheme="majorBidi" w:cstheme="majorBidi"/>
                <w:bCs/>
                <w:iCs/>
                <w:szCs w:val="24"/>
              </w:rPr>
            </m:ctrlPr>
          </m:sSupPr>
          <m:e>
            <m:r>
              <m:rPr>
                <m:sty m:val="p"/>
              </m:rPr>
              <w:rPr>
                <w:rFonts w:ascii="Cambria Math" w:eastAsia="SymbolMT" w:hAnsiTheme="majorBidi" w:cstheme="majorBidi"/>
                <w:szCs w:val="24"/>
              </w:rPr>
              <m:t>OH</m:t>
            </m:r>
          </m:e>
          <m:sup>
            <m:r>
              <m:rPr>
                <m:sty m:val="p"/>
              </m:rPr>
              <w:rPr>
                <w:rFonts w:ascii="Cambria Math" w:eastAsia="SymbolMT" w:hAnsiTheme="majorBidi" w:cstheme="majorBidi"/>
                <w:szCs w:val="24"/>
              </w:rPr>
              <m:t>.</m:t>
            </m:r>
          </m:sup>
        </m:sSup>
      </m:oMath>
      <w:r>
        <w:rPr>
          <w:rFonts w:asciiTheme="majorBidi" w:eastAsiaTheme="minorEastAsia" w:hAnsiTheme="majorBidi" w:cstheme="majorBidi"/>
          <w:iCs/>
          <w:szCs w:val="24"/>
        </w:rPr>
        <w:t>»</w:t>
      </w:r>
      <w:r w:rsidRPr="002B2D31">
        <w:rPr>
          <w:rFonts w:asciiTheme="majorBidi" w:hAnsiTheme="majorBidi" w:cstheme="majorBidi"/>
          <w:sz w:val="16"/>
          <w:szCs w:val="16"/>
        </w:rPr>
        <w:t xml:space="preserve"> </w:t>
      </w:r>
      <w:r w:rsidRPr="002B2D31">
        <w:rPr>
          <w:rFonts w:asciiTheme="majorBidi" w:hAnsiTheme="majorBidi" w:cstheme="majorBidi"/>
          <w:szCs w:val="24"/>
        </w:rPr>
        <w:t>est très instable en milieu aqueux et réagit très rapidement et non sélectivement sur la plupart des composés organiques et miné</w:t>
      </w:r>
      <w:r>
        <w:rPr>
          <w:rFonts w:asciiTheme="majorBidi" w:hAnsiTheme="majorBidi" w:cstheme="majorBidi"/>
          <w:szCs w:val="24"/>
        </w:rPr>
        <w:t xml:space="preserve">raux. </w:t>
      </w:r>
      <w:r w:rsidRPr="002B2D31">
        <w:rPr>
          <w:rFonts w:asciiTheme="majorBidi" w:hAnsiTheme="majorBidi" w:cstheme="majorBidi"/>
          <w:szCs w:val="24"/>
        </w:rPr>
        <w:t>Donc</w:t>
      </w:r>
      <w:r>
        <w:rPr>
          <w:rFonts w:asciiTheme="majorBidi" w:hAnsiTheme="majorBidi" w:cstheme="majorBidi"/>
          <w:szCs w:val="24"/>
        </w:rPr>
        <w:t>, c’est</w:t>
      </w:r>
      <w:r w:rsidRPr="002B2D31">
        <w:rPr>
          <w:rFonts w:asciiTheme="majorBidi" w:hAnsiTheme="majorBidi" w:cstheme="majorBidi"/>
          <w:szCs w:val="24"/>
        </w:rPr>
        <w:t xml:space="preserve"> une espèce chimique très oxydante qui se</w:t>
      </w:r>
      <w:r>
        <w:rPr>
          <w:rFonts w:asciiTheme="majorBidi" w:hAnsiTheme="majorBidi" w:cstheme="majorBidi"/>
          <w:szCs w:val="24"/>
        </w:rPr>
        <w:t xml:space="preserve"> </w:t>
      </w:r>
      <w:r w:rsidRPr="002B2D31">
        <w:rPr>
          <w:rFonts w:asciiTheme="majorBidi" w:hAnsiTheme="majorBidi" w:cstheme="majorBidi"/>
          <w:szCs w:val="24"/>
        </w:rPr>
        <w:t xml:space="preserve">caractérise par un potentiel d’oxydation élevé: </w:t>
      </w:r>
      <w:r w:rsidRPr="002B2D31">
        <w:rPr>
          <w:rFonts w:asciiTheme="majorBidi" w:hAnsiTheme="majorBidi" w:cstheme="majorBidi"/>
          <w:b/>
          <w:bCs/>
          <w:szCs w:val="24"/>
        </w:rPr>
        <w:t>E</w:t>
      </w:r>
      <w:r w:rsidRPr="002B2D31">
        <w:rPr>
          <w:rFonts w:asciiTheme="majorBidi" w:hAnsiTheme="majorBidi" w:cstheme="majorBidi"/>
          <w:b/>
          <w:bCs/>
          <w:szCs w:val="24"/>
          <w:vertAlign w:val="superscript"/>
        </w:rPr>
        <w:t>o</w:t>
      </w:r>
      <w:r w:rsidRPr="002B2D31">
        <w:rPr>
          <w:rFonts w:asciiTheme="majorBidi" w:hAnsiTheme="majorBidi" w:cstheme="majorBidi"/>
          <w:b/>
          <w:bCs/>
          <w:sz w:val="16"/>
          <w:szCs w:val="16"/>
        </w:rPr>
        <w:t xml:space="preserve"> </w:t>
      </w:r>
      <w:r w:rsidRPr="002B2D31">
        <w:rPr>
          <w:rFonts w:asciiTheme="majorBidi" w:hAnsiTheme="majorBidi" w:cstheme="majorBidi"/>
          <w:b/>
          <w:bCs/>
          <w:szCs w:val="24"/>
        </w:rPr>
        <w:t>[</w:t>
      </w:r>
      <m:oMath>
        <m:sSup>
          <m:sSupPr>
            <m:ctrlPr>
              <w:rPr>
                <w:rFonts w:ascii="Cambria Math" w:eastAsia="SymbolMT" w:hAnsiTheme="majorBidi" w:cstheme="majorBidi"/>
                <w:b/>
                <w:iCs/>
                <w:szCs w:val="24"/>
              </w:rPr>
            </m:ctrlPr>
          </m:sSupPr>
          <m:e>
            <m:r>
              <m:rPr>
                <m:sty m:val="b"/>
              </m:rPr>
              <w:rPr>
                <w:rFonts w:ascii="Cambria Math" w:eastAsia="SymbolMT" w:hAnsiTheme="majorBidi" w:cstheme="majorBidi"/>
                <w:szCs w:val="24"/>
              </w:rPr>
              <m:t>OH</m:t>
            </m:r>
          </m:e>
          <m:sup>
            <m:r>
              <m:rPr>
                <m:sty m:val="b"/>
              </m:rPr>
              <w:rPr>
                <w:rFonts w:ascii="Cambria Math" w:eastAsia="SymbolMT" w:hAnsiTheme="majorBidi" w:cstheme="majorBidi"/>
                <w:szCs w:val="24"/>
              </w:rPr>
              <m:t>.</m:t>
            </m:r>
          </m:sup>
        </m:sSup>
      </m:oMath>
      <w:r w:rsidRPr="002B2D31">
        <w:rPr>
          <w:rFonts w:asciiTheme="majorBidi" w:hAnsiTheme="majorBidi" w:cstheme="majorBidi"/>
          <w:b/>
          <w:szCs w:val="24"/>
        </w:rPr>
        <w:t>/H</w:t>
      </w:r>
      <w:r w:rsidRPr="002B2D31">
        <w:rPr>
          <w:rFonts w:asciiTheme="majorBidi" w:hAnsiTheme="majorBidi" w:cstheme="majorBidi"/>
          <w:b/>
          <w:szCs w:val="24"/>
          <w:vertAlign w:val="subscript"/>
        </w:rPr>
        <w:t>2</w:t>
      </w:r>
      <w:r w:rsidRPr="002B2D31">
        <w:rPr>
          <w:rFonts w:asciiTheme="majorBidi" w:hAnsiTheme="majorBidi" w:cstheme="majorBidi"/>
          <w:b/>
          <w:szCs w:val="24"/>
        </w:rPr>
        <w:t>O</w:t>
      </w:r>
      <w:r w:rsidRPr="002B2D31">
        <w:rPr>
          <w:rFonts w:asciiTheme="majorBidi" w:hAnsiTheme="majorBidi" w:cstheme="majorBidi"/>
          <w:b/>
          <w:szCs w:val="24"/>
          <w:vertAlign w:val="subscript"/>
        </w:rPr>
        <w:t>2</w:t>
      </w:r>
      <w:r w:rsidRPr="002B2D31">
        <w:rPr>
          <w:rFonts w:asciiTheme="majorBidi" w:hAnsiTheme="majorBidi" w:cstheme="majorBidi"/>
          <w:b/>
          <w:bCs/>
          <w:szCs w:val="24"/>
        </w:rPr>
        <w:t>] = 2,8 V</w:t>
      </w:r>
      <w:r w:rsidRPr="002B2D31">
        <w:rPr>
          <w:rFonts w:asciiTheme="majorBidi" w:hAnsiTheme="majorBidi" w:cstheme="majorBidi"/>
          <w:szCs w:val="24"/>
        </w:rPr>
        <w:t xml:space="preserve"> (</w:t>
      </w:r>
      <w:r w:rsidRPr="002B2D31">
        <w:rPr>
          <w:rFonts w:asciiTheme="majorBidi" w:hAnsiTheme="majorBidi" w:cstheme="majorBidi"/>
          <w:b/>
          <w:bCs/>
          <w:szCs w:val="24"/>
        </w:rPr>
        <w:t>Buxton et al 1988</w:t>
      </w:r>
      <w:r w:rsidRPr="002B2D31">
        <w:rPr>
          <w:rFonts w:asciiTheme="majorBidi" w:hAnsiTheme="majorBidi" w:cstheme="majorBidi"/>
          <w:szCs w:val="24"/>
        </w:rPr>
        <w:t>).</w:t>
      </w:r>
    </w:p>
    <w:p w:rsidR="00644BD1" w:rsidRPr="003B0990" w:rsidRDefault="00644BD1" w:rsidP="00644BD1">
      <w:pPr>
        <w:autoSpaceDE w:val="0"/>
        <w:autoSpaceDN w:val="0"/>
        <w:adjustRightInd w:val="0"/>
        <w:spacing w:after="240"/>
        <w:rPr>
          <w:rFonts w:asciiTheme="majorBidi" w:hAnsiTheme="majorBidi" w:cstheme="majorBidi"/>
          <w:szCs w:val="24"/>
        </w:rPr>
      </w:pPr>
      <w:r w:rsidRPr="003B0990">
        <w:rPr>
          <w:rFonts w:asciiTheme="majorBidi" w:hAnsiTheme="majorBidi" w:cstheme="majorBidi"/>
          <w:szCs w:val="24"/>
        </w:rPr>
        <w:t>D’une manière générale, il existe différentes voies de production de ces entités : à partir de voies non</w:t>
      </w:r>
      <w:r>
        <w:rPr>
          <w:rFonts w:asciiTheme="majorBidi" w:hAnsiTheme="majorBidi" w:cstheme="majorBidi"/>
          <w:szCs w:val="24"/>
        </w:rPr>
        <w:t>-</w:t>
      </w:r>
      <w:r w:rsidRPr="003B0990">
        <w:rPr>
          <w:rFonts w:asciiTheme="majorBidi" w:hAnsiTheme="majorBidi" w:cstheme="majorBidi"/>
          <w:szCs w:val="24"/>
        </w:rPr>
        <w:t>photochimiques (O</w:t>
      </w:r>
      <w:r w:rsidRPr="003B0990">
        <w:rPr>
          <w:rFonts w:asciiTheme="majorBidi" w:hAnsiTheme="majorBidi" w:cstheme="majorBidi"/>
          <w:szCs w:val="24"/>
          <w:vertAlign w:val="subscript"/>
        </w:rPr>
        <w:t>3</w:t>
      </w:r>
      <w:r>
        <w:rPr>
          <w:rFonts w:asciiTheme="majorBidi" w:hAnsiTheme="majorBidi" w:cstheme="majorBidi"/>
          <w:szCs w:val="24"/>
        </w:rPr>
        <w:t>/</w:t>
      </w:r>
      <w:r w:rsidRPr="003B0990">
        <w:rPr>
          <w:rFonts w:asciiTheme="majorBidi" w:hAnsiTheme="majorBidi" w:cstheme="majorBidi"/>
          <w:szCs w:val="24"/>
        </w:rPr>
        <w:t>H</w:t>
      </w:r>
      <w:r w:rsidRPr="003B0990">
        <w:rPr>
          <w:rFonts w:asciiTheme="majorBidi" w:hAnsiTheme="majorBidi" w:cstheme="majorBidi"/>
          <w:szCs w:val="24"/>
          <w:vertAlign w:val="subscript"/>
        </w:rPr>
        <w:t>2</w:t>
      </w:r>
      <w:r w:rsidRPr="003B0990">
        <w:rPr>
          <w:rFonts w:asciiTheme="majorBidi" w:hAnsiTheme="majorBidi" w:cstheme="majorBidi"/>
          <w:szCs w:val="24"/>
        </w:rPr>
        <w:t>O</w:t>
      </w:r>
      <w:r w:rsidRPr="003B0990">
        <w:rPr>
          <w:rFonts w:asciiTheme="majorBidi" w:hAnsiTheme="majorBidi" w:cstheme="majorBidi"/>
          <w:szCs w:val="24"/>
          <w:vertAlign w:val="subscript"/>
        </w:rPr>
        <w:t>2</w:t>
      </w:r>
      <w:r w:rsidRPr="003B0990">
        <w:rPr>
          <w:rFonts w:asciiTheme="majorBidi" w:hAnsiTheme="majorBidi" w:cstheme="majorBidi"/>
          <w:szCs w:val="24"/>
        </w:rPr>
        <w:t>, O</w:t>
      </w:r>
      <w:r w:rsidRPr="003B0990">
        <w:rPr>
          <w:rFonts w:asciiTheme="majorBidi" w:hAnsiTheme="majorBidi" w:cstheme="majorBidi"/>
          <w:szCs w:val="24"/>
          <w:vertAlign w:val="subscript"/>
        </w:rPr>
        <w:t>3</w:t>
      </w:r>
      <w:r w:rsidRPr="003B0990">
        <w:rPr>
          <w:rFonts w:asciiTheme="majorBidi" w:hAnsiTheme="majorBidi" w:cstheme="majorBidi"/>
          <w:szCs w:val="24"/>
        </w:rPr>
        <w:t xml:space="preserve"> </w:t>
      </w:r>
      <w:r>
        <w:rPr>
          <w:rFonts w:asciiTheme="majorBidi" w:hAnsiTheme="majorBidi" w:cstheme="majorBidi"/>
          <w:szCs w:val="24"/>
        </w:rPr>
        <w:t>/</w:t>
      </w:r>
      <w:r w:rsidRPr="003B0990">
        <w:rPr>
          <w:rFonts w:asciiTheme="majorBidi" w:hAnsiTheme="majorBidi" w:cstheme="majorBidi"/>
          <w:szCs w:val="24"/>
        </w:rPr>
        <w:t>OH</w:t>
      </w:r>
      <w:r>
        <w:rPr>
          <w:rFonts w:asciiTheme="majorBidi" w:hAnsiTheme="majorBidi" w:cstheme="majorBidi"/>
          <w:szCs w:val="24"/>
        </w:rPr>
        <w:t>-</w:t>
      </w:r>
      <w:r w:rsidRPr="003B0990">
        <w:rPr>
          <w:rFonts w:asciiTheme="majorBidi" w:hAnsiTheme="majorBidi" w:cstheme="majorBidi"/>
          <w:szCs w:val="24"/>
        </w:rPr>
        <w:t>, Fe</w:t>
      </w:r>
      <w:r w:rsidRPr="00526565">
        <w:rPr>
          <w:rFonts w:asciiTheme="majorBidi" w:hAnsiTheme="majorBidi" w:cstheme="majorBidi"/>
          <w:szCs w:val="24"/>
          <w:vertAlign w:val="subscript"/>
        </w:rPr>
        <w:t>(II)</w:t>
      </w:r>
      <w:r w:rsidRPr="003B0990">
        <w:rPr>
          <w:rFonts w:asciiTheme="majorBidi" w:hAnsiTheme="majorBidi" w:cstheme="majorBidi"/>
          <w:szCs w:val="24"/>
        </w:rPr>
        <w:t xml:space="preserve"> / H</w:t>
      </w:r>
      <w:r w:rsidRPr="003B0990">
        <w:rPr>
          <w:rFonts w:asciiTheme="majorBidi" w:hAnsiTheme="majorBidi" w:cstheme="majorBidi"/>
          <w:szCs w:val="24"/>
          <w:vertAlign w:val="subscript"/>
        </w:rPr>
        <w:t>2</w:t>
      </w:r>
      <w:r w:rsidRPr="003B0990">
        <w:rPr>
          <w:rFonts w:asciiTheme="majorBidi" w:hAnsiTheme="majorBidi" w:cstheme="majorBidi"/>
          <w:szCs w:val="24"/>
        </w:rPr>
        <w:t>O</w:t>
      </w:r>
      <w:r w:rsidRPr="003B0990">
        <w:rPr>
          <w:rFonts w:asciiTheme="majorBidi" w:hAnsiTheme="majorBidi" w:cstheme="majorBidi"/>
          <w:szCs w:val="24"/>
          <w:vertAlign w:val="subscript"/>
        </w:rPr>
        <w:t>2</w:t>
      </w:r>
      <w:r w:rsidRPr="003B0990">
        <w:rPr>
          <w:rFonts w:asciiTheme="majorBidi" w:hAnsiTheme="majorBidi" w:cstheme="majorBidi"/>
          <w:szCs w:val="24"/>
        </w:rPr>
        <w:t>, ultra sons) et photochimiques (H</w:t>
      </w:r>
      <w:r w:rsidRPr="003B0990">
        <w:rPr>
          <w:rFonts w:asciiTheme="majorBidi" w:hAnsiTheme="majorBidi" w:cstheme="majorBidi"/>
          <w:szCs w:val="24"/>
          <w:vertAlign w:val="subscript"/>
        </w:rPr>
        <w:t>2</w:t>
      </w:r>
      <w:r w:rsidRPr="003B0990">
        <w:rPr>
          <w:rFonts w:asciiTheme="majorBidi" w:hAnsiTheme="majorBidi" w:cstheme="majorBidi"/>
          <w:szCs w:val="24"/>
        </w:rPr>
        <w:t>O</w:t>
      </w:r>
      <w:r w:rsidRPr="003B0990">
        <w:rPr>
          <w:rFonts w:asciiTheme="majorBidi" w:hAnsiTheme="majorBidi" w:cstheme="majorBidi"/>
          <w:szCs w:val="24"/>
          <w:vertAlign w:val="subscript"/>
        </w:rPr>
        <w:t>2</w:t>
      </w:r>
      <w:r w:rsidRPr="003B0990">
        <w:rPr>
          <w:rFonts w:asciiTheme="majorBidi" w:hAnsiTheme="majorBidi" w:cstheme="majorBidi"/>
          <w:szCs w:val="24"/>
        </w:rPr>
        <w:t xml:space="preserve"> </w:t>
      </w:r>
      <w:r>
        <w:rPr>
          <w:rFonts w:asciiTheme="majorBidi" w:hAnsiTheme="majorBidi" w:cstheme="majorBidi"/>
          <w:szCs w:val="24"/>
        </w:rPr>
        <w:t>/ UV, Fe</w:t>
      </w:r>
      <w:r w:rsidRPr="00526565">
        <w:rPr>
          <w:rFonts w:asciiTheme="majorBidi" w:hAnsiTheme="majorBidi" w:cstheme="majorBidi"/>
          <w:szCs w:val="24"/>
          <w:vertAlign w:val="subscript"/>
        </w:rPr>
        <w:t>(III)</w:t>
      </w:r>
      <w:r>
        <w:rPr>
          <w:rFonts w:asciiTheme="majorBidi" w:hAnsiTheme="majorBidi" w:cstheme="majorBidi"/>
          <w:szCs w:val="24"/>
        </w:rPr>
        <w:t xml:space="preserve"> /UV</w:t>
      </w:r>
      <w:r w:rsidRPr="003B0990">
        <w:rPr>
          <w:rFonts w:asciiTheme="majorBidi" w:hAnsiTheme="majorBidi" w:cstheme="majorBidi"/>
          <w:szCs w:val="24"/>
        </w:rPr>
        <w:t>, TiO</w:t>
      </w:r>
      <w:r w:rsidRPr="00B70590">
        <w:rPr>
          <w:rFonts w:asciiTheme="majorBidi" w:hAnsiTheme="majorBidi" w:cstheme="majorBidi"/>
          <w:szCs w:val="24"/>
          <w:vertAlign w:val="subscript"/>
        </w:rPr>
        <w:t>2</w:t>
      </w:r>
      <w:r w:rsidRPr="003B0990">
        <w:rPr>
          <w:rFonts w:asciiTheme="majorBidi" w:hAnsiTheme="majorBidi" w:cstheme="majorBidi"/>
          <w:szCs w:val="24"/>
        </w:rPr>
        <w:t xml:space="preserve"> </w:t>
      </w:r>
      <w:r>
        <w:rPr>
          <w:rFonts w:asciiTheme="majorBidi" w:hAnsiTheme="majorBidi" w:cstheme="majorBidi"/>
          <w:szCs w:val="24"/>
        </w:rPr>
        <w:t>/ UV</w:t>
      </w:r>
      <w:r w:rsidRPr="003B0990">
        <w:rPr>
          <w:rFonts w:asciiTheme="majorBidi" w:hAnsiTheme="majorBidi" w:cstheme="majorBidi"/>
          <w:szCs w:val="24"/>
        </w:rPr>
        <w:t>, O</w:t>
      </w:r>
      <w:r w:rsidRPr="00B70590">
        <w:rPr>
          <w:rFonts w:asciiTheme="majorBidi" w:hAnsiTheme="majorBidi" w:cstheme="majorBidi"/>
          <w:szCs w:val="24"/>
          <w:vertAlign w:val="subscript"/>
        </w:rPr>
        <w:t>3</w:t>
      </w:r>
      <w:r w:rsidRPr="003B0990">
        <w:rPr>
          <w:rFonts w:asciiTheme="majorBidi" w:hAnsiTheme="majorBidi" w:cstheme="majorBidi"/>
          <w:szCs w:val="24"/>
        </w:rPr>
        <w:t xml:space="preserve"> / UV…).</w:t>
      </w:r>
    </w:p>
    <w:p w:rsidR="00644BD1" w:rsidRDefault="00644BD1" w:rsidP="00644BD1">
      <w:pPr>
        <w:pStyle w:val="Titre2"/>
      </w:pPr>
      <w:bookmarkStart w:id="45" w:name="_Toc403992024"/>
      <w:r w:rsidRPr="00526565">
        <w:t>Principes fondamentaux de la photochimie</w:t>
      </w:r>
      <w:r>
        <w:t>:</w:t>
      </w:r>
      <w:bookmarkEnd w:id="45"/>
    </w:p>
    <w:p w:rsidR="00644BD1" w:rsidRDefault="00644BD1" w:rsidP="00644BD1">
      <w:pPr>
        <w:autoSpaceDE w:val="0"/>
        <w:autoSpaceDN w:val="0"/>
        <w:adjustRightInd w:val="0"/>
        <w:spacing w:after="240"/>
        <w:rPr>
          <w:rFonts w:asciiTheme="majorBidi" w:hAnsiTheme="majorBidi" w:cstheme="majorBidi"/>
          <w:szCs w:val="24"/>
        </w:rPr>
      </w:pPr>
      <w:r w:rsidRPr="00527E94">
        <w:rPr>
          <w:rFonts w:asciiTheme="majorBidi" w:hAnsiTheme="majorBidi" w:cstheme="majorBidi"/>
          <w:szCs w:val="24"/>
        </w:rPr>
        <w:t>La lumière est une onde correspondant à la vibration d’un champ électromagnétique et émettant des particules d’énergies lumineuses appelées photons. Cette vibration, en se propageant, décrit une courbe présentant un maximum et un minimum. La longueur d’onde caractéristique de l’onde électromagnétique est définie par la distance séparant deux maximums ou deux minimums</w:t>
      </w:r>
      <w:r>
        <w:rPr>
          <w:rFonts w:asciiTheme="majorBidi" w:hAnsiTheme="majorBidi" w:cstheme="majorBidi"/>
          <w:szCs w:val="24"/>
        </w:rPr>
        <w:t xml:space="preserve"> successifs. On distingue ainsi</w:t>
      </w:r>
      <w:r w:rsidRPr="00527E94">
        <w:rPr>
          <w:rFonts w:asciiTheme="majorBidi" w:hAnsiTheme="majorBidi" w:cstheme="majorBidi"/>
          <w:szCs w:val="24"/>
        </w:rPr>
        <w:t>:</w:t>
      </w:r>
    </w:p>
    <w:p w:rsidR="00644BD1" w:rsidRPr="00527E94" w:rsidRDefault="00644BD1" w:rsidP="00AA698F">
      <w:pPr>
        <w:pStyle w:val="Paragraphedeliste"/>
        <w:numPr>
          <w:ilvl w:val="0"/>
          <w:numId w:val="9"/>
        </w:numPr>
        <w:autoSpaceDE w:val="0"/>
        <w:autoSpaceDN w:val="0"/>
        <w:adjustRightInd w:val="0"/>
        <w:rPr>
          <w:rFonts w:asciiTheme="majorBidi" w:hAnsiTheme="majorBidi" w:cstheme="majorBidi"/>
          <w:szCs w:val="24"/>
        </w:rPr>
      </w:pPr>
      <w:r w:rsidRPr="00527E94">
        <w:rPr>
          <w:rFonts w:asciiTheme="majorBidi" w:hAnsiTheme="majorBidi" w:cstheme="majorBidi"/>
          <w:szCs w:val="24"/>
        </w:rPr>
        <w:t>Les rayons γ (</w:t>
      </w:r>
      <w:r>
        <w:rPr>
          <w:rFonts w:asciiTheme="majorBidi" w:hAnsiTheme="majorBidi" w:cstheme="majorBidi"/>
          <w:szCs w:val="24"/>
        </w:rPr>
        <w:t xml:space="preserve">longueur d’onde variant </w:t>
      </w:r>
      <w:r w:rsidRPr="00527E94">
        <w:rPr>
          <w:rFonts w:asciiTheme="majorBidi" w:hAnsiTheme="majorBidi" w:cstheme="majorBidi"/>
          <w:szCs w:val="24"/>
        </w:rPr>
        <w:t>de 0,005 à 0,025 nm).</w:t>
      </w:r>
    </w:p>
    <w:p w:rsidR="00644BD1" w:rsidRPr="00527E94" w:rsidRDefault="00644BD1" w:rsidP="00AA698F">
      <w:pPr>
        <w:pStyle w:val="Paragraphedeliste"/>
        <w:numPr>
          <w:ilvl w:val="0"/>
          <w:numId w:val="9"/>
        </w:numPr>
        <w:autoSpaceDE w:val="0"/>
        <w:autoSpaceDN w:val="0"/>
        <w:adjustRightInd w:val="0"/>
        <w:rPr>
          <w:rFonts w:asciiTheme="majorBidi" w:hAnsiTheme="majorBidi" w:cstheme="majorBidi"/>
          <w:szCs w:val="24"/>
        </w:rPr>
      </w:pPr>
      <w:r w:rsidRPr="00527E94">
        <w:rPr>
          <w:rFonts w:asciiTheme="majorBidi" w:hAnsiTheme="majorBidi" w:cstheme="majorBidi"/>
          <w:szCs w:val="24"/>
        </w:rPr>
        <w:lastRenderedPageBreak/>
        <w:t>Les rayons x (</w:t>
      </w:r>
      <w:r>
        <w:rPr>
          <w:rFonts w:asciiTheme="majorBidi" w:hAnsiTheme="majorBidi" w:cstheme="majorBidi"/>
          <w:szCs w:val="24"/>
        </w:rPr>
        <w:t xml:space="preserve">longueur d’onde variant </w:t>
      </w:r>
      <w:r w:rsidRPr="00527E94">
        <w:rPr>
          <w:rFonts w:asciiTheme="majorBidi" w:hAnsiTheme="majorBidi" w:cstheme="majorBidi"/>
          <w:szCs w:val="24"/>
        </w:rPr>
        <w:t>de 0,025 à 100 nm).</w:t>
      </w:r>
    </w:p>
    <w:p w:rsidR="00644BD1" w:rsidRPr="00527E94" w:rsidRDefault="00644BD1" w:rsidP="00AA698F">
      <w:pPr>
        <w:pStyle w:val="Paragraphedeliste"/>
        <w:numPr>
          <w:ilvl w:val="0"/>
          <w:numId w:val="9"/>
        </w:numPr>
        <w:autoSpaceDE w:val="0"/>
        <w:autoSpaceDN w:val="0"/>
        <w:adjustRightInd w:val="0"/>
        <w:rPr>
          <w:rFonts w:asciiTheme="majorBidi" w:hAnsiTheme="majorBidi" w:cstheme="majorBidi"/>
          <w:szCs w:val="24"/>
        </w:rPr>
      </w:pPr>
      <w:r w:rsidRPr="00527E94">
        <w:rPr>
          <w:rFonts w:asciiTheme="majorBidi" w:hAnsiTheme="majorBidi" w:cstheme="majorBidi"/>
          <w:szCs w:val="24"/>
        </w:rPr>
        <w:t>Les rayons UV (</w:t>
      </w:r>
      <w:r>
        <w:rPr>
          <w:rFonts w:asciiTheme="majorBidi" w:hAnsiTheme="majorBidi" w:cstheme="majorBidi"/>
          <w:szCs w:val="24"/>
        </w:rPr>
        <w:t xml:space="preserve">longueur d’onde variant </w:t>
      </w:r>
      <w:r w:rsidRPr="00527E94">
        <w:rPr>
          <w:rFonts w:asciiTheme="majorBidi" w:hAnsiTheme="majorBidi" w:cstheme="majorBidi"/>
          <w:szCs w:val="24"/>
        </w:rPr>
        <w:t>de 100 à 400 nm).</w:t>
      </w:r>
    </w:p>
    <w:p w:rsidR="00644BD1" w:rsidRPr="00527E94" w:rsidRDefault="00644BD1" w:rsidP="00AA698F">
      <w:pPr>
        <w:pStyle w:val="Paragraphedeliste"/>
        <w:numPr>
          <w:ilvl w:val="0"/>
          <w:numId w:val="9"/>
        </w:numPr>
        <w:autoSpaceDE w:val="0"/>
        <w:autoSpaceDN w:val="0"/>
        <w:adjustRightInd w:val="0"/>
        <w:rPr>
          <w:rFonts w:asciiTheme="majorBidi" w:hAnsiTheme="majorBidi" w:cstheme="majorBidi"/>
          <w:szCs w:val="24"/>
        </w:rPr>
      </w:pPr>
      <w:r w:rsidRPr="00527E94">
        <w:rPr>
          <w:rFonts w:asciiTheme="majorBidi" w:hAnsiTheme="majorBidi" w:cstheme="majorBidi"/>
          <w:szCs w:val="24"/>
        </w:rPr>
        <w:t>La lumière visible (</w:t>
      </w:r>
      <w:r>
        <w:rPr>
          <w:rFonts w:asciiTheme="majorBidi" w:hAnsiTheme="majorBidi" w:cstheme="majorBidi"/>
          <w:szCs w:val="24"/>
        </w:rPr>
        <w:t xml:space="preserve">longueur d’onde variant </w:t>
      </w:r>
      <w:r w:rsidRPr="00527E94">
        <w:rPr>
          <w:rFonts w:asciiTheme="majorBidi" w:hAnsiTheme="majorBidi" w:cstheme="majorBidi"/>
          <w:szCs w:val="24"/>
        </w:rPr>
        <w:t>de 400 à 800 nm).</w:t>
      </w:r>
    </w:p>
    <w:p w:rsidR="00644BD1" w:rsidRDefault="00644BD1" w:rsidP="00AA698F">
      <w:pPr>
        <w:pStyle w:val="Paragraphedeliste"/>
        <w:numPr>
          <w:ilvl w:val="0"/>
          <w:numId w:val="9"/>
        </w:numPr>
        <w:autoSpaceDE w:val="0"/>
        <w:autoSpaceDN w:val="0"/>
        <w:adjustRightInd w:val="0"/>
        <w:spacing w:after="240"/>
        <w:rPr>
          <w:rFonts w:asciiTheme="majorBidi" w:hAnsiTheme="majorBidi" w:cstheme="majorBidi"/>
          <w:szCs w:val="24"/>
        </w:rPr>
      </w:pPr>
      <w:r w:rsidRPr="00527E94">
        <w:rPr>
          <w:rFonts w:asciiTheme="majorBidi" w:hAnsiTheme="majorBidi" w:cstheme="majorBidi"/>
          <w:szCs w:val="24"/>
        </w:rPr>
        <w:t>Les rayons IR (</w:t>
      </w:r>
      <w:r>
        <w:rPr>
          <w:rFonts w:asciiTheme="majorBidi" w:hAnsiTheme="majorBidi" w:cstheme="majorBidi"/>
          <w:szCs w:val="24"/>
        </w:rPr>
        <w:t xml:space="preserve">longueur d’onde variant </w:t>
      </w:r>
      <w:r w:rsidRPr="00527E94">
        <w:rPr>
          <w:rFonts w:asciiTheme="majorBidi" w:hAnsiTheme="majorBidi" w:cstheme="majorBidi"/>
          <w:szCs w:val="24"/>
        </w:rPr>
        <w:t>de 800 à 30000 nm).</w:t>
      </w:r>
    </w:p>
    <w:p w:rsidR="00644BD1" w:rsidRDefault="00644BD1" w:rsidP="00644BD1">
      <w:pPr>
        <w:autoSpaceDE w:val="0"/>
        <w:autoSpaceDN w:val="0"/>
        <w:adjustRightInd w:val="0"/>
        <w:rPr>
          <w:rFonts w:asciiTheme="majorBidi" w:hAnsiTheme="majorBidi" w:cstheme="majorBidi"/>
          <w:szCs w:val="24"/>
        </w:rPr>
      </w:pPr>
      <w:r w:rsidRPr="00527E94">
        <w:rPr>
          <w:rFonts w:asciiTheme="majorBidi" w:hAnsiTheme="majorBidi" w:cstheme="majorBidi"/>
          <w:szCs w:val="24"/>
        </w:rPr>
        <w:t xml:space="preserve">Le </w:t>
      </w:r>
      <w:r>
        <w:rPr>
          <w:rFonts w:asciiTheme="majorBidi" w:hAnsiTheme="majorBidi" w:cstheme="majorBidi"/>
          <w:szCs w:val="24"/>
        </w:rPr>
        <w:t xml:space="preserve">rayonnement qui nous intéresse se situe dans le domaine ultra-violet. Le </w:t>
      </w:r>
      <w:r w:rsidRPr="00527E94">
        <w:rPr>
          <w:rFonts w:asciiTheme="majorBidi" w:hAnsiTheme="majorBidi" w:cstheme="majorBidi"/>
          <w:szCs w:val="24"/>
        </w:rPr>
        <w:t>spectre de la lumière UV se divise en trois</w:t>
      </w:r>
      <w:r>
        <w:rPr>
          <w:rFonts w:asciiTheme="majorBidi" w:hAnsiTheme="majorBidi" w:cstheme="majorBidi"/>
          <w:szCs w:val="24"/>
        </w:rPr>
        <w:t xml:space="preserve"> parties qui ont des conséquences</w:t>
      </w:r>
      <w:r w:rsidRPr="00527E94">
        <w:rPr>
          <w:rFonts w:asciiTheme="majorBidi" w:hAnsiTheme="majorBidi" w:cstheme="majorBidi"/>
          <w:szCs w:val="24"/>
        </w:rPr>
        <w:t xml:space="preserve"> diffé</w:t>
      </w:r>
      <w:r>
        <w:rPr>
          <w:rFonts w:asciiTheme="majorBidi" w:hAnsiTheme="majorBidi" w:cstheme="majorBidi"/>
          <w:szCs w:val="24"/>
        </w:rPr>
        <w:t>rentes:</w:t>
      </w:r>
    </w:p>
    <w:p w:rsidR="00644BD1" w:rsidRDefault="00644BD1" w:rsidP="00644BD1">
      <w:pPr>
        <w:autoSpaceDE w:val="0"/>
        <w:autoSpaceDN w:val="0"/>
        <w:adjustRightInd w:val="0"/>
        <w:rPr>
          <w:rFonts w:asciiTheme="majorBidi" w:hAnsiTheme="majorBidi" w:cstheme="majorBidi"/>
          <w:szCs w:val="24"/>
        </w:rPr>
      </w:pPr>
    </w:p>
    <w:p w:rsidR="00471548" w:rsidRDefault="00644BD1" w:rsidP="00471548">
      <w:pPr>
        <w:keepNext/>
        <w:autoSpaceDE w:val="0"/>
        <w:autoSpaceDN w:val="0"/>
        <w:adjustRightInd w:val="0"/>
        <w:jc w:val="center"/>
      </w:pPr>
      <w:r>
        <w:rPr>
          <w:rFonts w:asciiTheme="majorBidi" w:hAnsiTheme="majorBidi" w:cstheme="majorBidi"/>
          <w:noProof/>
          <w:szCs w:val="24"/>
          <w:lang w:eastAsia="fr-FR"/>
        </w:rPr>
        <w:drawing>
          <wp:inline distT="0" distB="0" distL="0" distR="0">
            <wp:extent cx="5400675" cy="2066925"/>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400675" cy="2066925"/>
                    </a:xfrm>
                    <a:prstGeom prst="rect">
                      <a:avLst/>
                    </a:prstGeom>
                    <a:noFill/>
                    <a:ln w="9525">
                      <a:noFill/>
                      <a:miter lim="800000"/>
                      <a:headEnd/>
                      <a:tailEnd/>
                    </a:ln>
                  </pic:spPr>
                </pic:pic>
              </a:graphicData>
            </a:graphic>
          </wp:inline>
        </w:drawing>
      </w:r>
    </w:p>
    <w:p w:rsidR="00644BD1" w:rsidRDefault="00471548" w:rsidP="00471548">
      <w:pPr>
        <w:pStyle w:val="Lgende"/>
        <w:rPr>
          <w:rFonts w:asciiTheme="majorBidi" w:hAnsiTheme="majorBidi" w:cstheme="majorBidi"/>
          <w:szCs w:val="24"/>
        </w:rPr>
      </w:pPr>
      <w:bookmarkStart w:id="46" w:name="_Toc403992283"/>
      <w:r>
        <w:t xml:space="preserve">Figure </w:t>
      </w:r>
      <w:fldSimple w:instr=" SEQ Figure \* ARABIC ">
        <w:r w:rsidR="00AC2FBF">
          <w:rPr>
            <w:noProof/>
          </w:rPr>
          <w:t>8</w:t>
        </w:r>
      </w:fldSimple>
      <w:r>
        <w:t>:</w:t>
      </w:r>
      <w:r w:rsidRPr="00197B8F">
        <w:t>Spectre des rayons Ultra - Violets et leurs effets (51).</w:t>
      </w:r>
      <w:bookmarkEnd w:id="46"/>
    </w:p>
    <w:p w:rsidR="00644BD1" w:rsidRPr="00FD3173" w:rsidRDefault="00644BD1" w:rsidP="00AA698F">
      <w:pPr>
        <w:pStyle w:val="Paragraphedeliste"/>
        <w:numPr>
          <w:ilvl w:val="0"/>
          <w:numId w:val="10"/>
        </w:numPr>
        <w:autoSpaceDE w:val="0"/>
        <w:autoSpaceDN w:val="0"/>
        <w:adjustRightInd w:val="0"/>
        <w:rPr>
          <w:rFonts w:asciiTheme="majorBidi" w:hAnsiTheme="majorBidi" w:cstheme="majorBidi"/>
          <w:iCs/>
          <w:szCs w:val="24"/>
        </w:rPr>
      </w:pPr>
      <w:r w:rsidRPr="00FD3173">
        <w:rPr>
          <w:rFonts w:asciiTheme="majorBidi" w:hAnsiTheme="majorBidi" w:cstheme="majorBidi"/>
          <w:szCs w:val="24"/>
        </w:rPr>
        <w:t>UV</w:t>
      </w:r>
      <w:r>
        <w:rPr>
          <w:rFonts w:asciiTheme="majorBidi" w:hAnsiTheme="majorBidi" w:cstheme="majorBidi"/>
          <w:szCs w:val="24"/>
        </w:rPr>
        <w:t xml:space="preserve"> </w:t>
      </w:r>
      <w:r w:rsidRPr="00FD3173">
        <w:rPr>
          <w:rFonts w:asciiTheme="majorBidi" w:hAnsiTheme="majorBidi" w:cstheme="majorBidi"/>
          <w:szCs w:val="24"/>
        </w:rPr>
        <w:t>-</w:t>
      </w:r>
      <w:r>
        <w:rPr>
          <w:rFonts w:asciiTheme="majorBidi" w:hAnsiTheme="majorBidi" w:cstheme="majorBidi"/>
          <w:szCs w:val="24"/>
        </w:rPr>
        <w:t xml:space="preserve"> A de 315 nm à 400 nm. L</w:t>
      </w:r>
      <w:r w:rsidRPr="00FD3173">
        <w:rPr>
          <w:rFonts w:asciiTheme="majorBidi" w:hAnsiTheme="majorBidi" w:cstheme="majorBidi"/>
          <w:szCs w:val="24"/>
        </w:rPr>
        <w:t>es rayons favorisent la pigmentation de la peau.</w:t>
      </w:r>
    </w:p>
    <w:p w:rsidR="00644BD1" w:rsidRDefault="00644BD1" w:rsidP="00AA698F">
      <w:pPr>
        <w:pStyle w:val="Paragraphedeliste"/>
        <w:numPr>
          <w:ilvl w:val="0"/>
          <w:numId w:val="10"/>
        </w:numPr>
        <w:autoSpaceDE w:val="0"/>
        <w:autoSpaceDN w:val="0"/>
        <w:adjustRightInd w:val="0"/>
        <w:rPr>
          <w:rFonts w:asciiTheme="majorBidi" w:hAnsiTheme="majorBidi" w:cstheme="majorBidi"/>
          <w:szCs w:val="24"/>
        </w:rPr>
      </w:pPr>
      <w:r w:rsidRPr="00FD3173">
        <w:rPr>
          <w:rFonts w:asciiTheme="majorBidi" w:hAnsiTheme="majorBidi" w:cstheme="majorBidi"/>
          <w:szCs w:val="24"/>
        </w:rPr>
        <w:t>UV</w:t>
      </w:r>
      <w:r>
        <w:rPr>
          <w:rFonts w:asciiTheme="majorBidi" w:hAnsiTheme="majorBidi" w:cstheme="majorBidi"/>
          <w:szCs w:val="24"/>
        </w:rPr>
        <w:t xml:space="preserve"> </w:t>
      </w:r>
      <w:r w:rsidRPr="00FD3173">
        <w:rPr>
          <w:rFonts w:asciiTheme="majorBidi" w:hAnsiTheme="majorBidi" w:cstheme="majorBidi"/>
          <w:szCs w:val="24"/>
        </w:rPr>
        <w:t>-</w:t>
      </w:r>
      <w:r>
        <w:rPr>
          <w:rFonts w:asciiTheme="majorBidi" w:hAnsiTheme="majorBidi" w:cstheme="majorBidi"/>
          <w:szCs w:val="24"/>
        </w:rPr>
        <w:t xml:space="preserve"> </w:t>
      </w:r>
      <w:r w:rsidRPr="00FD3173">
        <w:rPr>
          <w:rFonts w:asciiTheme="majorBidi" w:hAnsiTheme="majorBidi" w:cstheme="majorBidi"/>
          <w:szCs w:val="24"/>
        </w:rPr>
        <w:t>B de 280 n</w:t>
      </w:r>
      <w:r>
        <w:rPr>
          <w:rFonts w:asciiTheme="majorBidi" w:hAnsiTheme="majorBidi" w:cstheme="majorBidi"/>
          <w:szCs w:val="24"/>
        </w:rPr>
        <w:t>m à 315 nm. L</w:t>
      </w:r>
      <w:r w:rsidRPr="00FD3173">
        <w:rPr>
          <w:rFonts w:asciiTheme="majorBidi" w:hAnsiTheme="majorBidi" w:cstheme="majorBidi"/>
          <w:szCs w:val="24"/>
        </w:rPr>
        <w:t>es rayons favorisent la formation de la vitamine D</w:t>
      </w:r>
      <w:r>
        <w:rPr>
          <w:rFonts w:asciiTheme="majorBidi" w:hAnsiTheme="majorBidi" w:cstheme="majorBidi"/>
          <w:szCs w:val="24"/>
        </w:rPr>
        <w:t xml:space="preserve"> </w:t>
      </w:r>
      <w:r w:rsidRPr="00FD3173">
        <w:rPr>
          <w:rFonts w:asciiTheme="majorBidi" w:hAnsiTheme="majorBidi" w:cstheme="majorBidi"/>
          <w:szCs w:val="24"/>
        </w:rPr>
        <w:t>antirachitique.</w:t>
      </w:r>
    </w:p>
    <w:p w:rsidR="00644BD1" w:rsidRDefault="00644BD1" w:rsidP="00AA698F">
      <w:pPr>
        <w:pStyle w:val="Paragraphedeliste"/>
        <w:numPr>
          <w:ilvl w:val="0"/>
          <w:numId w:val="10"/>
        </w:numPr>
        <w:autoSpaceDE w:val="0"/>
        <w:autoSpaceDN w:val="0"/>
        <w:adjustRightInd w:val="0"/>
        <w:spacing w:after="240"/>
        <w:rPr>
          <w:rFonts w:asciiTheme="majorBidi" w:hAnsiTheme="majorBidi" w:cstheme="majorBidi"/>
          <w:szCs w:val="24"/>
        </w:rPr>
      </w:pPr>
      <w:r w:rsidRPr="00FD3173">
        <w:rPr>
          <w:rFonts w:asciiTheme="majorBidi" w:hAnsiTheme="majorBidi" w:cstheme="majorBidi"/>
          <w:szCs w:val="24"/>
        </w:rPr>
        <w:t>UV</w:t>
      </w:r>
      <w:r>
        <w:rPr>
          <w:rFonts w:asciiTheme="majorBidi" w:hAnsiTheme="majorBidi" w:cstheme="majorBidi"/>
          <w:szCs w:val="24"/>
        </w:rPr>
        <w:t xml:space="preserve"> </w:t>
      </w:r>
      <w:r w:rsidRPr="00FD3173">
        <w:rPr>
          <w:rFonts w:asciiTheme="majorBidi" w:hAnsiTheme="majorBidi" w:cstheme="majorBidi"/>
          <w:szCs w:val="24"/>
        </w:rPr>
        <w:t>-</w:t>
      </w:r>
      <w:r>
        <w:rPr>
          <w:rFonts w:asciiTheme="majorBidi" w:hAnsiTheme="majorBidi" w:cstheme="majorBidi"/>
          <w:szCs w:val="24"/>
        </w:rPr>
        <w:t xml:space="preserve"> C de 200 nm à 280 nm. Ce</w:t>
      </w:r>
      <w:r w:rsidRPr="00FD3173">
        <w:rPr>
          <w:rFonts w:asciiTheme="majorBidi" w:hAnsiTheme="majorBidi" w:cstheme="majorBidi"/>
          <w:szCs w:val="24"/>
        </w:rPr>
        <w:t>s</w:t>
      </w:r>
      <w:r>
        <w:rPr>
          <w:rFonts w:asciiTheme="majorBidi" w:hAnsiTheme="majorBidi" w:cstheme="majorBidi"/>
          <w:szCs w:val="24"/>
        </w:rPr>
        <w:t xml:space="preserve"> rayons</w:t>
      </w:r>
      <w:r w:rsidRPr="00FD3173">
        <w:rPr>
          <w:rFonts w:asciiTheme="majorBidi" w:hAnsiTheme="majorBidi" w:cstheme="majorBidi"/>
          <w:szCs w:val="24"/>
        </w:rPr>
        <w:t xml:space="preserve"> présentent des propriétés bactéricides.</w:t>
      </w:r>
    </w:p>
    <w:p w:rsidR="00644BD1" w:rsidRDefault="00644BD1" w:rsidP="00644BD1">
      <w:pPr>
        <w:autoSpaceDE w:val="0"/>
        <w:autoSpaceDN w:val="0"/>
        <w:adjustRightInd w:val="0"/>
        <w:spacing w:after="240"/>
        <w:rPr>
          <w:rFonts w:asciiTheme="majorBidi" w:hAnsiTheme="majorBidi" w:cstheme="majorBidi"/>
          <w:szCs w:val="24"/>
        </w:rPr>
      </w:pPr>
      <w:r w:rsidRPr="00FD3173">
        <w:rPr>
          <w:rFonts w:asciiTheme="majorBidi" w:hAnsiTheme="majorBidi" w:cstheme="majorBidi"/>
          <w:szCs w:val="24"/>
        </w:rPr>
        <w:t>En dessous de 200 nm, l’effet bactériologique est insignifiant car les rayons sont très vite absorbés par le milieu.</w:t>
      </w:r>
    </w:p>
    <w:p w:rsidR="00644BD1" w:rsidRDefault="00644BD1" w:rsidP="00644BD1">
      <w:pPr>
        <w:pStyle w:val="Titre3"/>
        <w:tabs>
          <w:tab w:val="left" w:pos="900"/>
        </w:tabs>
      </w:pPr>
      <w:bookmarkStart w:id="47" w:name="_Toc403992025"/>
      <w:r>
        <w:t>Absorption de la lumière:</w:t>
      </w:r>
      <w:bookmarkEnd w:id="47"/>
    </w:p>
    <w:p w:rsidR="00644BD1" w:rsidRDefault="00644BD1" w:rsidP="00644BD1">
      <w:pPr>
        <w:autoSpaceDE w:val="0"/>
        <w:autoSpaceDN w:val="0"/>
        <w:adjustRightInd w:val="0"/>
        <w:spacing w:after="240"/>
        <w:rPr>
          <w:rFonts w:asciiTheme="majorBidi" w:hAnsiTheme="majorBidi" w:cstheme="majorBidi"/>
          <w:szCs w:val="24"/>
        </w:rPr>
      </w:pPr>
      <w:r w:rsidRPr="00E9357D">
        <w:rPr>
          <w:rFonts w:asciiTheme="majorBidi" w:hAnsiTheme="majorBidi" w:cstheme="majorBidi"/>
          <w:szCs w:val="24"/>
        </w:rPr>
        <w:t xml:space="preserve">L’interaction d’une radiation électromagnétique </w:t>
      </w:r>
      <w:r>
        <w:rPr>
          <w:rFonts w:asciiTheme="majorBidi" w:hAnsiTheme="majorBidi" w:cstheme="majorBidi"/>
          <w:szCs w:val="24"/>
        </w:rPr>
        <w:t>avec une</w:t>
      </w:r>
      <w:r w:rsidRPr="00E9357D">
        <w:rPr>
          <w:rFonts w:asciiTheme="majorBidi" w:hAnsiTheme="majorBidi" w:cstheme="majorBidi"/>
          <w:szCs w:val="24"/>
        </w:rPr>
        <w:t xml:space="preserve"> molécule peut conduire à l’absorption d’</w:t>
      </w:r>
      <w:r>
        <w:rPr>
          <w:rFonts w:asciiTheme="majorBidi" w:hAnsiTheme="majorBidi" w:cstheme="majorBidi"/>
          <w:szCs w:val="24"/>
        </w:rPr>
        <w:t>un photon par cette dernière</w:t>
      </w:r>
      <w:r w:rsidRPr="00E9357D">
        <w:rPr>
          <w:rFonts w:asciiTheme="majorBidi" w:hAnsiTheme="majorBidi" w:cstheme="majorBidi"/>
          <w:szCs w:val="24"/>
        </w:rPr>
        <w:t>. On observe alors</w:t>
      </w:r>
      <w:r>
        <w:rPr>
          <w:rFonts w:asciiTheme="majorBidi" w:hAnsiTheme="majorBidi" w:cstheme="majorBidi"/>
          <w:szCs w:val="24"/>
        </w:rPr>
        <w:t>,</w:t>
      </w:r>
      <w:r w:rsidRPr="00E9357D">
        <w:rPr>
          <w:rFonts w:asciiTheme="majorBidi" w:hAnsiTheme="majorBidi" w:cstheme="majorBidi"/>
          <w:szCs w:val="24"/>
        </w:rPr>
        <w:t xml:space="preserve"> le passage d’un électron d’une orbitale occupée sur une autre libre et la création d’un état électromagnétiquement excité. Cet état n’apparaît que lorsque l’énergie du photon absorbé est au moins égale à la différence d’énergie entre la plus haute orbitale occupée et la plus basse orbitale vacante de la molécule.</w:t>
      </w:r>
      <w:r>
        <w:rPr>
          <w:rFonts w:asciiTheme="majorBidi" w:hAnsiTheme="majorBidi" w:cstheme="majorBidi"/>
          <w:szCs w:val="24"/>
        </w:rPr>
        <w:t xml:space="preserve"> </w:t>
      </w:r>
      <w:r w:rsidRPr="00E9357D">
        <w:rPr>
          <w:rFonts w:asciiTheme="majorBidi" w:hAnsiTheme="majorBidi" w:cstheme="majorBidi"/>
          <w:szCs w:val="24"/>
        </w:rPr>
        <w:t xml:space="preserve">Il existe deux états électromagnétiquement excités dans une molécule, ils sont </w:t>
      </w:r>
      <w:r w:rsidRPr="00E9357D">
        <w:rPr>
          <w:rFonts w:asciiTheme="majorBidi" w:hAnsiTheme="majorBidi" w:cstheme="majorBidi"/>
          <w:szCs w:val="24"/>
        </w:rPr>
        <w:lastRenderedPageBreak/>
        <w:t xml:space="preserve">définis par une </w:t>
      </w:r>
      <w:r>
        <w:rPr>
          <w:rFonts w:asciiTheme="majorBidi" w:hAnsiTheme="majorBidi" w:cstheme="majorBidi"/>
          <w:szCs w:val="24"/>
        </w:rPr>
        <w:t>valeur</w:t>
      </w:r>
      <w:r w:rsidRPr="00E9357D">
        <w:rPr>
          <w:rFonts w:asciiTheme="majorBidi" w:hAnsiTheme="majorBidi" w:cstheme="majorBidi"/>
          <w:szCs w:val="24"/>
        </w:rPr>
        <w:t xml:space="preserve"> extrêmement important</w:t>
      </w:r>
      <w:r>
        <w:rPr>
          <w:rFonts w:asciiTheme="majorBidi" w:hAnsiTheme="majorBidi" w:cstheme="majorBidi"/>
          <w:szCs w:val="24"/>
        </w:rPr>
        <w:t>e</w:t>
      </w:r>
      <w:r w:rsidRPr="00E9357D">
        <w:rPr>
          <w:rFonts w:asciiTheme="majorBidi" w:hAnsiTheme="majorBidi" w:cstheme="majorBidi"/>
          <w:szCs w:val="24"/>
        </w:rPr>
        <w:t xml:space="preserve">: le spin total </w:t>
      </w:r>
      <w:r w:rsidRPr="00E9357D">
        <w:rPr>
          <w:rFonts w:asciiTheme="majorBidi" w:hAnsiTheme="majorBidi" w:cstheme="majorBidi"/>
          <w:b/>
          <w:bCs/>
          <w:szCs w:val="24"/>
        </w:rPr>
        <w:t>S</w:t>
      </w:r>
      <w:r w:rsidRPr="00E9357D">
        <w:rPr>
          <w:rFonts w:asciiTheme="majorBidi" w:hAnsiTheme="majorBidi" w:cstheme="majorBidi"/>
          <w:szCs w:val="24"/>
        </w:rPr>
        <w:t xml:space="preserve"> de tous les électrons. Ce spin est obtenu par la sommation appropriée des vecteurs des moments de spin des électrons. On utilise la notion de multiplicité de spin </w:t>
      </w:r>
      <w:r>
        <w:rPr>
          <w:rFonts w:asciiTheme="majorBidi" w:hAnsiTheme="majorBidi" w:cstheme="majorBidi"/>
          <w:szCs w:val="24"/>
        </w:rPr>
        <w:t xml:space="preserve">notée: </w:t>
      </w:r>
      <w:r w:rsidRPr="00E9357D">
        <w:rPr>
          <w:rFonts w:asciiTheme="majorBidi" w:hAnsiTheme="majorBidi" w:cstheme="majorBidi"/>
          <w:b/>
          <w:bCs/>
          <w:szCs w:val="24"/>
        </w:rPr>
        <w:t>M</w:t>
      </w:r>
      <w:r w:rsidRPr="00E9357D">
        <w:rPr>
          <w:rFonts w:asciiTheme="majorBidi" w:hAnsiTheme="majorBidi" w:cstheme="majorBidi"/>
          <w:szCs w:val="24"/>
        </w:rPr>
        <w:t>.</w:t>
      </w:r>
    </w:p>
    <w:p w:rsidR="00644BD1" w:rsidRPr="00AB49BC" w:rsidRDefault="00644BD1" w:rsidP="00644BD1">
      <w:pPr>
        <w:spacing w:after="240"/>
        <w:rPr>
          <w:rFonts w:asciiTheme="majorBidi" w:eastAsiaTheme="minorEastAsia" w:hAnsiTheme="majorBidi" w:cstheme="majorBidi"/>
          <w:b/>
          <w:bCs/>
          <w:i/>
          <w:iCs/>
          <w:sz w:val="28"/>
          <w:szCs w:val="28"/>
        </w:rPr>
      </w:pPr>
      <m:oMathPara>
        <m:oMath>
          <m:r>
            <m:rPr>
              <m:sty m:val="bi"/>
            </m:rPr>
            <w:rPr>
              <w:rFonts w:ascii="Cambria Math" w:eastAsiaTheme="minorEastAsia" w:hAnsi="Cambria Math" w:cstheme="majorBidi"/>
              <w:sz w:val="28"/>
              <w:szCs w:val="28"/>
            </w:rPr>
            <m:t>M=2</m:t>
          </m:r>
          <m:r>
            <m:rPr>
              <m:sty m:val="bi"/>
            </m:rPr>
            <w:rPr>
              <w:rFonts w:ascii="Cambria Math" w:eastAsiaTheme="minorEastAsia" w:hAnsi="Cambria Math" w:cstheme="majorBidi"/>
              <w:sz w:val="28"/>
              <w:szCs w:val="28"/>
            </w:rPr>
            <m:t>S+1</m:t>
          </m:r>
        </m:oMath>
      </m:oMathPara>
    </w:p>
    <w:p w:rsidR="00644BD1" w:rsidRPr="0004146B" w:rsidRDefault="00644BD1" w:rsidP="00644BD1">
      <w:pPr>
        <w:autoSpaceDE w:val="0"/>
        <w:autoSpaceDN w:val="0"/>
        <w:adjustRightInd w:val="0"/>
        <w:rPr>
          <w:rFonts w:asciiTheme="majorBidi" w:hAnsiTheme="majorBidi" w:cstheme="majorBidi"/>
          <w:szCs w:val="24"/>
        </w:rPr>
      </w:pPr>
      <w:r w:rsidRPr="0004146B">
        <w:rPr>
          <w:rFonts w:asciiTheme="majorBidi" w:hAnsiTheme="majorBidi" w:cstheme="majorBidi"/>
          <w:szCs w:val="24"/>
        </w:rPr>
        <w:t xml:space="preserve">Les espèces, pour lesquelles tous les électrons ont leurs spins appariés, ont un spin total égal à zéro. </w:t>
      </w:r>
      <w:r w:rsidRPr="0004146B">
        <w:rPr>
          <w:rFonts w:asciiTheme="majorBidi" w:hAnsiTheme="majorBidi" w:cstheme="majorBidi"/>
          <w:b/>
          <w:bCs/>
          <w:szCs w:val="24"/>
        </w:rPr>
        <w:t>M</w:t>
      </w:r>
      <w:r w:rsidRPr="0004146B">
        <w:rPr>
          <w:rFonts w:asciiTheme="majorBidi" w:hAnsiTheme="majorBidi" w:cstheme="majorBidi"/>
          <w:szCs w:val="24"/>
        </w:rPr>
        <w:t xml:space="preserve"> est alors égal à 1. Ces états sont dits singulets (</w:t>
      </w:r>
      <w:r>
        <w:rPr>
          <w:rFonts w:asciiTheme="majorBidi" w:hAnsiTheme="majorBidi" w:cstheme="majorBidi"/>
          <w:szCs w:val="24"/>
        </w:rPr>
        <w:t xml:space="preserve">notés </w:t>
      </w:r>
      <w:r w:rsidRPr="0004146B">
        <w:rPr>
          <w:rFonts w:asciiTheme="majorBidi" w:hAnsiTheme="majorBidi" w:cstheme="majorBidi"/>
          <w:b/>
          <w:bCs/>
          <w:szCs w:val="24"/>
        </w:rPr>
        <w:t>S</w:t>
      </w:r>
      <w:r w:rsidRPr="0004146B">
        <w:rPr>
          <w:rFonts w:asciiTheme="majorBidi" w:hAnsiTheme="majorBidi" w:cstheme="majorBidi"/>
          <w:szCs w:val="24"/>
        </w:rPr>
        <w:t xml:space="preserve">). Si dans l’état excité, deux électrons sont non appariés et ont des spins parallèles, alors </w:t>
      </w:r>
      <w:r w:rsidRPr="0004146B">
        <w:rPr>
          <w:rFonts w:asciiTheme="majorBidi" w:hAnsiTheme="majorBidi" w:cstheme="majorBidi"/>
          <w:b/>
          <w:bCs/>
          <w:szCs w:val="24"/>
        </w:rPr>
        <w:t>S</w:t>
      </w:r>
      <w:r>
        <w:rPr>
          <w:rFonts w:asciiTheme="majorBidi" w:hAnsiTheme="majorBidi" w:cstheme="majorBidi"/>
          <w:b/>
          <w:bCs/>
          <w:szCs w:val="24"/>
        </w:rPr>
        <w:t xml:space="preserve"> </w:t>
      </w:r>
      <w:r w:rsidRPr="0004146B">
        <w:rPr>
          <w:rFonts w:asciiTheme="majorBidi" w:hAnsiTheme="majorBidi" w:cstheme="majorBidi"/>
          <w:szCs w:val="24"/>
        </w:rPr>
        <w:t>=</w:t>
      </w:r>
      <w:r>
        <w:rPr>
          <w:rFonts w:asciiTheme="majorBidi" w:hAnsiTheme="majorBidi" w:cstheme="majorBidi"/>
          <w:szCs w:val="24"/>
        </w:rPr>
        <w:t xml:space="preserve"> </w:t>
      </w:r>
      <w:r w:rsidRPr="0004146B">
        <w:rPr>
          <w:rFonts w:asciiTheme="majorBidi" w:hAnsiTheme="majorBidi" w:cstheme="majorBidi"/>
          <w:szCs w:val="24"/>
        </w:rPr>
        <w:t xml:space="preserve">1 et la multiplicité du spin </w:t>
      </w:r>
      <w:r w:rsidRPr="0004146B">
        <w:rPr>
          <w:rFonts w:asciiTheme="majorBidi" w:hAnsiTheme="majorBidi" w:cstheme="majorBidi"/>
          <w:b/>
          <w:bCs/>
          <w:szCs w:val="24"/>
        </w:rPr>
        <w:t>M</w:t>
      </w:r>
      <w:r>
        <w:rPr>
          <w:rFonts w:asciiTheme="majorBidi" w:hAnsiTheme="majorBidi" w:cstheme="majorBidi"/>
          <w:szCs w:val="24"/>
        </w:rPr>
        <w:t xml:space="preserve"> </w:t>
      </w:r>
      <w:r w:rsidRPr="0004146B">
        <w:rPr>
          <w:rFonts w:asciiTheme="majorBidi" w:hAnsiTheme="majorBidi" w:cstheme="majorBidi"/>
          <w:szCs w:val="24"/>
        </w:rPr>
        <w:t>=</w:t>
      </w:r>
      <w:r>
        <w:rPr>
          <w:rFonts w:asciiTheme="majorBidi" w:hAnsiTheme="majorBidi" w:cstheme="majorBidi"/>
          <w:szCs w:val="24"/>
        </w:rPr>
        <w:t xml:space="preserve"> </w:t>
      </w:r>
      <w:r w:rsidRPr="0004146B">
        <w:rPr>
          <w:rFonts w:asciiTheme="majorBidi" w:hAnsiTheme="majorBidi" w:cstheme="majorBidi"/>
          <w:szCs w:val="24"/>
        </w:rPr>
        <w:t>3.</w:t>
      </w:r>
      <w:r>
        <w:rPr>
          <w:rFonts w:asciiTheme="majorBidi" w:hAnsiTheme="majorBidi" w:cstheme="majorBidi"/>
          <w:szCs w:val="24"/>
        </w:rPr>
        <w:t xml:space="preserve"> </w:t>
      </w:r>
      <w:r w:rsidRPr="0004146B">
        <w:rPr>
          <w:rFonts w:asciiTheme="majorBidi" w:hAnsiTheme="majorBidi" w:cstheme="majorBidi"/>
          <w:szCs w:val="24"/>
        </w:rPr>
        <w:t>L’espèce porte alors le nom d’état triplet (</w:t>
      </w:r>
      <w:r>
        <w:rPr>
          <w:rFonts w:asciiTheme="majorBidi" w:hAnsiTheme="majorBidi" w:cstheme="majorBidi"/>
          <w:szCs w:val="24"/>
        </w:rPr>
        <w:t xml:space="preserve">noté </w:t>
      </w:r>
      <w:r w:rsidRPr="0004146B">
        <w:rPr>
          <w:rFonts w:asciiTheme="majorBidi" w:hAnsiTheme="majorBidi" w:cstheme="majorBidi"/>
          <w:b/>
          <w:bCs/>
          <w:szCs w:val="24"/>
        </w:rPr>
        <w:t>T</w:t>
      </w:r>
      <w:r w:rsidRPr="0004146B">
        <w:rPr>
          <w:rFonts w:asciiTheme="majorBidi" w:hAnsiTheme="majorBidi" w:cstheme="majorBidi"/>
          <w:szCs w:val="24"/>
        </w:rPr>
        <w:t>). Les états excités triplets sont possibles pour des espèces ayant un état fondamental singulet.</w:t>
      </w:r>
    </w:p>
    <w:p w:rsidR="00644BD1" w:rsidRDefault="00644BD1" w:rsidP="00644BD1">
      <w:pPr>
        <w:autoSpaceDE w:val="0"/>
        <w:autoSpaceDN w:val="0"/>
        <w:adjustRightInd w:val="0"/>
        <w:spacing w:before="240"/>
        <w:rPr>
          <w:rFonts w:asciiTheme="majorBidi" w:hAnsiTheme="majorBidi" w:cstheme="majorBidi"/>
          <w:szCs w:val="24"/>
        </w:rPr>
      </w:pPr>
      <w:r w:rsidRPr="0004146B">
        <w:rPr>
          <w:rFonts w:asciiTheme="majorBidi" w:hAnsiTheme="majorBidi" w:cstheme="majorBidi"/>
          <w:szCs w:val="24"/>
        </w:rPr>
        <w:t xml:space="preserve">La valeur de l’énergie transportée par un quantum de radiation (photon) est donnée par la relation de </w:t>
      </w:r>
      <w:r w:rsidRPr="0004146B">
        <w:rPr>
          <w:rFonts w:asciiTheme="majorBidi" w:hAnsiTheme="majorBidi" w:cstheme="majorBidi"/>
          <w:b/>
          <w:bCs/>
          <w:szCs w:val="24"/>
        </w:rPr>
        <w:t>Planck</w:t>
      </w:r>
      <w:r w:rsidRPr="0004146B">
        <w:rPr>
          <w:rFonts w:asciiTheme="majorBidi" w:hAnsiTheme="majorBidi" w:cstheme="majorBidi"/>
          <w:szCs w:val="24"/>
        </w:rPr>
        <w:t xml:space="preserve"> :</w:t>
      </w:r>
    </w:p>
    <w:p w:rsidR="00644BD1" w:rsidRPr="007114B9" w:rsidRDefault="00644BD1" w:rsidP="00644BD1">
      <w:pPr>
        <w:autoSpaceDE w:val="0"/>
        <w:autoSpaceDN w:val="0"/>
        <w:adjustRightInd w:val="0"/>
        <w:spacing w:after="240"/>
        <w:rPr>
          <w:rFonts w:asciiTheme="majorBidi" w:hAnsiTheme="majorBidi" w:cstheme="majorBidi"/>
          <w:sz w:val="28"/>
          <w:szCs w:val="28"/>
        </w:rPr>
      </w:pPr>
      <m:oMathPara>
        <m:oMath>
          <m:r>
            <m:rPr>
              <m:sty m:val="bi"/>
            </m:rPr>
            <w:rPr>
              <w:rFonts w:ascii="Cambria Math" w:eastAsiaTheme="minorEastAsia" w:hAnsi="Cambria Math" w:cstheme="majorBidi"/>
              <w:sz w:val="28"/>
              <w:szCs w:val="28"/>
            </w:rPr>
            <m:t>E=hν=</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hC</m:t>
              </m:r>
            </m:num>
            <m:den>
              <m:r>
                <m:rPr>
                  <m:sty m:val="bi"/>
                </m:rPr>
                <w:rPr>
                  <w:rFonts w:ascii="Cambria Math" w:eastAsiaTheme="minorEastAsia" w:hAnsi="Cambria Math" w:cstheme="majorBidi"/>
                  <w:sz w:val="28"/>
                  <w:szCs w:val="28"/>
                </w:rPr>
                <m:t>λ</m:t>
              </m:r>
            </m:den>
          </m:f>
          <m:r>
            <m:rPr>
              <m:sty m:val="bi"/>
            </m:rPr>
            <w:rPr>
              <w:rFonts w:ascii="Cambria Math" w:eastAsiaTheme="minorEastAsia" w:hAnsi="Cambria Math" w:cstheme="majorBidi"/>
              <w:sz w:val="28"/>
              <w:szCs w:val="28"/>
            </w:rPr>
            <m:t xml:space="preserve">  </m:t>
          </m:r>
          <m:d>
            <m:dPr>
              <m:ctrlPr>
                <w:rPr>
                  <w:rFonts w:ascii="Cambria Math" w:eastAsiaTheme="minorEastAsia" w:hAnsi="Cambria Math" w:cstheme="majorBidi"/>
                  <w:sz w:val="28"/>
                  <w:szCs w:val="28"/>
                </w:rPr>
              </m:ctrlPr>
            </m:dPr>
            <m:e>
              <m:sSup>
                <m:sSupPr>
                  <m:ctrlPr>
                    <w:rPr>
                      <w:rFonts w:ascii="Cambria Math" w:eastAsiaTheme="minorEastAsia" w:hAnsi="Cambria Math" w:cstheme="majorBidi"/>
                      <w:sz w:val="28"/>
                      <w:szCs w:val="28"/>
                    </w:rPr>
                  </m:ctrlPr>
                </m:sSupPr>
                <m:e>
                  <m:r>
                    <m:rPr>
                      <m:sty m:val="p"/>
                    </m:rPr>
                    <w:rPr>
                      <w:rFonts w:ascii="Cambria Math" w:eastAsiaTheme="minorEastAsia" w:hAnsi="Cambria Math" w:cstheme="majorBidi"/>
                      <w:sz w:val="28"/>
                      <w:szCs w:val="28"/>
                    </w:rPr>
                    <m:t>J.Photon</m:t>
                  </m:r>
                </m:e>
                <m:sup>
                  <m:r>
                    <m:rPr>
                      <m:sty m:val="p"/>
                    </m:rPr>
                    <w:rPr>
                      <w:rFonts w:ascii="Cambria Math" w:eastAsiaTheme="minorEastAsia" w:hAnsi="Cambria Math" w:cstheme="majorBidi"/>
                      <w:sz w:val="28"/>
                      <w:szCs w:val="28"/>
                    </w:rPr>
                    <m:t>-1</m:t>
                  </m:r>
                </m:sup>
              </m:sSup>
            </m:e>
          </m:d>
        </m:oMath>
      </m:oMathPara>
    </w:p>
    <w:p w:rsidR="00644BD1" w:rsidRPr="00757F8B" w:rsidRDefault="00644BD1" w:rsidP="00644BD1">
      <w:pPr>
        <w:autoSpaceDE w:val="0"/>
        <w:autoSpaceDN w:val="0"/>
        <w:adjustRightInd w:val="0"/>
        <w:ind w:firstLine="0"/>
        <w:rPr>
          <w:rFonts w:asciiTheme="majorBidi" w:hAnsiTheme="majorBidi" w:cstheme="majorBidi"/>
          <w:szCs w:val="24"/>
        </w:rPr>
      </w:pPr>
      <w:r w:rsidRPr="00757F8B">
        <w:rPr>
          <w:rFonts w:ascii="Cambria Math" w:hAnsi="Cambria Math" w:cstheme="majorBidi"/>
          <w:b/>
          <w:bCs/>
          <w:i/>
          <w:iCs/>
          <w:sz w:val="28"/>
          <w:szCs w:val="28"/>
        </w:rPr>
        <w:t>h</w:t>
      </w:r>
      <w:r w:rsidRPr="00757F8B">
        <w:rPr>
          <w:rFonts w:asciiTheme="majorBidi" w:hAnsiTheme="majorBidi" w:cstheme="majorBidi"/>
          <w:szCs w:val="24"/>
        </w:rPr>
        <w:t xml:space="preserve"> : Constante de </w:t>
      </w:r>
      <w:r w:rsidRPr="00757F8B">
        <w:rPr>
          <w:rFonts w:asciiTheme="majorBidi" w:hAnsiTheme="majorBidi" w:cstheme="majorBidi"/>
          <w:b/>
          <w:bCs/>
          <w:szCs w:val="24"/>
        </w:rPr>
        <w:t>Planck</w:t>
      </w:r>
      <w:r>
        <w:rPr>
          <w:rFonts w:asciiTheme="majorBidi" w:hAnsiTheme="majorBidi" w:cstheme="majorBidi"/>
          <w:b/>
          <w:bCs/>
          <w:szCs w:val="24"/>
        </w:rPr>
        <w:t>.</w:t>
      </w:r>
      <w:r w:rsidRPr="00757F8B">
        <w:rPr>
          <w:rFonts w:asciiTheme="majorBidi" w:hAnsiTheme="majorBidi" w:cstheme="majorBidi"/>
          <w:szCs w:val="24"/>
        </w:rPr>
        <w:t xml:space="preserve"> </w:t>
      </w:r>
      <w:r w:rsidRPr="00757F8B">
        <w:rPr>
          <w:rFonts w:ascii="Cambria Math" w:hAnsi="Cambria Math" w:cstheme="majorBidi"/>
          <w:b/>
          <w:bCs/>
          <w:i/>
          <w:iCs/>
          <w:sz w:val="28"/>
          <w:szCs w:val="28"/>
        </w:rPr>
        <w:t>h</w:t>
      </w:r>
      <w:r w:rsidRPr="00757F8B">
        <w:rPr>
          <w:rFonts w:asciiTheme="majorBidi" w:hAnsiTheme="majorBidi" w:cstheme="majorBidi"/>
          <w:szCs w:val="24"/>
        </w:rPr>
        <w:t xml:space="preserve"> =</w:t>
      </w:r>
      <w:r>
        <w:rPr>
          <w:rFonts w:asciiTheme="majorBidi" w:hAnsiTheme="majorBidi" w:cstheme="majorBidi"/>
          <w:szCs w:val="24"/>
        </w:rPr>
        <w:t xml:space="preserve"> </w:t>
      </w:r>
      <w:r w:rsidRPr="00757F8B">
        <w:rPr>
          <w:rFonts w:asciiTheme="majorBidi" w:hAnsiTheme="majorBidi" w:cstheme="majorBidi"/>
          <w:szCs w:val="24"/>
        </w:rPr>
        <w:t>6,62.10</w:t>
      </w:r>
      <w:r w:rsidRPr="00C87E20">
        <w:rPr>
          <w:rFonts w:asciiTheme="majorBidi" w:hAnsiTheme="majorBidi" w:cstheme="majorBidi"/>
          <w:szCs w:val="24"/>
          <w:vertAlign w:val="superscript"/>
        </w:rPr>
        <w:t>-34</w:t>
      </w:r>
      <w:r w:rsidRPr="00757F8B">
        <w:rPr>
          <w:rFonts w:asciiTheme="majorBidi" w:hAnsiTheme="majorBidi" w:cstheme="majorBidi"/>
          <w:szCs w:val="24"/>
        </w:rPr>
        <w:t xml:space="preserve"> J.sec</w:t>
      </w:r>
      <w:r w:rsidRPr="00757F8B">
        <w:rPr>
          <w:rFonts w:asciiTheme="majorBidi" w:hAnsiTheme="majorBidi" w:cstheme="majorBidi"/>
          <w:szCs w:val="24"/>
          <w:vertAlign w:val="superscript"/>
        </w:rPr>
        <w:t>-1</w:t>
      </w:r>
      <w:r w:rsidRPr="00757F8B">
        <w:rPr>
          <w:rFonts w:asciiTheme="majorBidi" w:hAnsiTheme="majorBidi" w:cstheme="majorBidi"/>
          <w:szCs w:val="24"/>
        </w:rPr>
        <w:t>.</w:t>
      </w:r>
    </w:p>
    <w:p w:rsidR="00644BD1" w:rsidRPr="00757F8B" w:rsidRDefault="00644BD1" w:rsidP="00644BD1">
      <w:pPr>
        <w:autoSpaceDE w:val="0"/>
        <w:autoSpaceDN w:val="0"/>
        <w:adjustRightInd w:val="0"/>
        <w:ind w:firstLine="0"/>
        <w:rPr>
          <w:rFonts w:asciiTheme="majorBidi" w:hAnsiTheme="majorBidi" w:cstheme="majorBidi"/>
          <w:szCs w:val="24"/>
        </w:rPr>
      </w:pPr>
      <w:r w:rsidRPr="00757F8B">
        <w:rPr>
          <w:rFonts w:ascii="Cambria Math" w:hAnsi="Cambria Math" w:cstheme="majorBidi"/>
          <w:b/>
          <w:bCs/>
          <w:i/>
          <w:iCs/>
          <w:sz w:val="28"/>
          <w:szCs w:val="28"/>
        </w:rPr>
        <w:t>C</w:t>
      </w:r>
      <w:r w:rsidRPr="00757F8B">
        <w:rPr>
          <w:rFonts w:asciiTheme="majorBidi" w:hAnsiTheme="majorBidi" w:cstheme="majorBidi"/>
          <w:szCs w:val="24"/>
        </w:rPr>
        <w:t xml:space="preserve"> : Célérité de la lumière</w:t>
      </w:r>
      <w:r>
        <w:rPr>
          <w:rFonts w:asciiTheme="majorBidi" w:hAnsiTheme="majorBidi" w:cstheme="majorBidi"/>
          <w:szCs w:val="24"/>
        </w:rPr>
        <w:t>.</w:t>
      </w:r>
      <w:r w:rsidRPr="00757F8B">
        <w:rPr>
          <w:rFonts w:asciiTheme="majorBidi" w:hAnsiTheme="majorBidi" w:cstheme="majorBidi"/>
          <w:szCs w:val="24"/>
        </w:rPr>
        <w:t xml:space="preserve"> </w:t>
      </w:r>
      <w:r w:rsidRPr="00757F8B">
        <w:rPr>
          <w:rFonts w:ascii="Cambria Math" w:hAnsi="Cambria Math" w:cstheme="majorBidi"/>
          <w:b/>
          <w:bCs/>
          <w:i/>
          <w:iCs/>
          <w:sz w:val="28"/>
          <w:szCs w:val="28"/>
        </w:rPr>
        <w:t>C</w:t>
      </w:r>
      <w:r>
        <w:rPr>
          <w:rFonts w:asciiTheme="majorBidi" w:hAnsiTheme="majorBidi" w:cstheme="majorBidi"/>
          <w:szCs w:val="24"/>
        </w:rPr>
        <w:t xml:space="preserve"> </w:t>
      </w:r>
      <w:r w:rsidRPr="00757F8B">
        <w:rPr>
          <w:rFonts w:asciiTheme="majorBidi" w:hAnsiTheme="majorBidi" w:cstheme="majorBidi"/>
          <w:szCs w:val="24"/>
        </w:rPr>
        <w:t>=</w:t>
      </w:r>
      <w:r>
        <w:rPr>
          <w:rFonts w:asciiTheme="majorBidi" w:hAnsiTheme="majorBidi" w:cstheme="majorBidi"/>
          <w:szCs w:val="24"/>
        </w:rPr>
        <w:t xml:space="preserve"> </w:t>
      </w:r>
      <w:r w:rsidRPr="00757F8B">
        <w:rPr>
          <w:rFonts w:asciiTheme="majorBidi" w:hAnsiTheme="majorBidi" w:cstheme="majorBidi"/>
          <w:szCs w:val="24"/>
        </w:rPr>
        <w:t>3.108 m.sec</w:t>
      </w:r>
      <w:r w:rsidRPr="00757F8B">
        <w:rPr>
          <w:rFonts w:asciiTheme="majorBidi" w:hAnsiTheme="majorBidi" w:cstheme="majorBidi"/>
          <w:szCs w:val="24"/>
          <w:vertAlign w:val="superscript"/>
        </w:rPr>
        <w:t>-1</w:t>
      </w:r>
      <w:r w:rsidRPr="00757F8B">
        <w:rPr>
          <w:rFonts w:asciiTheme="majorBidi" w:hAnsiTheme="majorBidi" w:cstheme="majorBidi"/>
          <w:szCs w:val="24"/>
        </w:rPr>
        <w:t>.</w:t>
      </w:r>
    </w:p>
    <w:p w:rsidR="00644BD1" w:rsidRDefault="00644BD1" w:rsidP="00644BD1">
      <w:pPr>
        <w:autoSpaceDE w:val="0"/>
        <w:autoSpaceDN w:val="0"/>
        <w:adjustRightInd w:val="0"/>
        <w:ind w:firstLine="0"/>
        <w:rPr>
          <w:rFonts w:asciiTheme="majorBidi" w:hAnsiTheme="majorBidi" w:cstheme="majorBidi"/>
          <w:szCs w:val="24"/>
        </w:rPr>
      </w:pPr>
      <w:r w:rsidRPr="00757F8B">
        <w:rPr>
          <w:rFonts w:ascii="Cambria Math" w:hAnsi="Cambria Math" w:cstheme="majorBidi"/>
          <w:b/>
          <w:bCs/>
          <w:i/>
          <w:iCs/>
          <w:sz w:val="28"/>
          <w:szCs w:val="28"/>
        </w:rPr>
        <w:t>λ</w:t>
      </w:r>
      <w:r w:rsidRPr="00757F8B">
        <w:rPr>
          <w:rFonts w:asciiTheme="majorBidi" w:hAnsiTheme="majorBidi" w:cstheme="majorBidi"/>
          <w:szCs w:val="24"/>
        </w:rPr>
        <w:t xml:space="preserve"> : Longueur d’onde de la radiation (m).</w:t>
      </w:r>
    </w:p>
    <w:p w:rsidR="00644BD1" w:rsidRPr="00757F8B" w:rsidRDefault="00644BD1" w:rsidP="00644BD1">
      <w:pPr>
        <w:autoSpaceDE w:val="0"/>
        <w:autoSpaceDN w:val="0"/>
        <w:adjustRightInd w:val="0"/>
        <w:spacing w:after="240"/>
        <w:ind w:firstLine="0"/>
        <w:rPr>
          <w:rFonts w:asciiTheme="majorBidi" w:hAnsiTheme="majorBidi" w:cstheme="majorBidi"/>
          <w:szCs w:val="24"/>
        </w:rPr>
      </w:pPr>
      <w:r w:rsidRPr="00757F8B">
        <w:rPr>
          <w:rFonts w:ascii="Cambria Math" w:hAnsi="Cambria Math" w:cstheme="majorBidi"/>
          <w:b/>
          <w:bCs/>
          <w:i/>
          <w:iCs/>
          <w:sz w:val="28"/>
          <w:szCs w:val="28"/>
        </w:rPr>
        <w:t>𝝂</w:t>
      </w:r>
      <w:r w:rsidRPr="00757F8B">
        <w:rPr>
          <w:rFonts w:asciiTheme="majorBidi" w:hAnsiTheme="majorBidi" w:cstheme="majorBidi"/>
          <w:szCs w:val="24"/>
        </w:rPr>
        <w:t xml:space="preserve"> : Fréquence de la radiation (m</w:t>
      </w:r>
      <w:r w:rsidRPr="00757F8B">
        <w:rPr>
          <w:rFonts w:asciiTheme="majorBidi" w:hAnsiTheme="majorBidi" w:cstheme="majorBidi"/>
          <w:szCs w:val="24"/>
          <w:vertAlign w:val="superscript"/>
        </w:rPr>
        <w:t>-1</w:t>
      </w:r>
      <w:r w:rsidRPr="00757F8B">
        <w:rPr>
          <w:rFonts w:asciiTheme="majorBidi" w:hAnsiTheme="majorBidi" w:cstheme="majorBidi"/>
          <w:szCs w:val="24"/>
        </w:rPr>
        <w:t>).</w:t>
      </w:r>
    </w:p>
    <w:p w:rsidR="00644BD1" w:rsidRPr="000607D2" w:rsidRDefault="00644BD1" w:rsidP="00644BD1">
      <w:pPr>
        <w:autoSpaceDE w:val="0"/>
        <w:autoSpaceDN w:val="0"/>
        <w:adjustRightInd w:val="0"/>
        <w:spacing w:after="240"/>
        <w:rPr>
          <w:rFonts w:asciiTheme="majorBidi" w:hAnsiTheme="majorBidi" w:cstheme="majorBidi"/>
          <w:szCs w:val="24"/>
        </w:rPr>
      </w:pPr>
      <w:r w:rsidRPr="000607D2">
        <w:rPr>
          <w:rFonts w:asciiTheme="majorBidi" w:hAnsiTheme="majorBidi" w:cstheme="majorBidi"/>
          <w:szCs w:val="24"/>
        </w:rPr>
        <w:t xml:space="preserve">L’énergie d’excitation de chaque particule absorbée est la même que celle de l’énergie du quantum donnée par la relation de </w:t>
      </w:r>
      <w:r w:rsidRPr="000607D2">
        <w:rPr>
          <w:rFonts w:asciiTheme="majorBidi" w:hAnsiTheme="majorBidi" w:cstheme="majorBidi"/>
          <w:b/>
          <w:bCs/>
          <w:szCs w:val="24"/>
        </w:rPr>
        <w:t>Planck</w:t>
      </w:r>
      <w:r w:rsidRPr="000607D2">
        <w:rPr>
          <w:rFonts w:asciiTheme="majorBidi" w:hAnsiTheme="majorBidi" w:cstheme="majorBidi"/>
          <w:szCs w:val="24"/>
        </w:rPr>
        <w:t>.</w:t>
      </w:r>
    </w:p>
    <w:p w:rsidR="00644BD1" w:rsidRDefault="00644BD1" w:rsidP="00644BD1">
      <w:pPr>
        <w:autoSpaceDE w:val="0"/>
        <w:autoSpaceDN w:val="0"/>
        <w:adjustRightInd w:val="0"/>
        <w:spacing w:before="240" w:after="240"/>
        <w:rPr>
          <w:rFonts w:asciiTheme="majorBidi" w:hAnsiTheme="majorBidi" w:cstheme="majorBidi"/>
          <w:szCs w:val="24"/>
        </w:rPr>
      </w:pPr>
      <w:r w:rsidRPr="000607D2">
        <w:rPr>
          <w:rFonts w:asciiTheme="majorBidi" w:hAnsiTheme="majorBidi" w:cstheme="majorBidi"/>
          <w:szCs w:val="24"/>
        </w:rPr>
        <w:t>L’énergie d’une mole de quantum ou de photon (</w:t>
      </w:r>
      <w:r w:rsidRPr="000607D2">
        <w:rPr>
          <w:rFonts w:asciiTheme="majorBidi" w:hAnsiTheme="majorBidi" w:cstheme="majorBidi"/>
          <w:b/>
          <w:bCs/>
          <w:szCs w:val="24"/>
        </w:rPr>
        <w:t>1</w:t>
      </w:r>
      <w:r w:rsidRPr="000607D2">
        <w:rPr>
          <w:rFonts w:asciiTheme="majorBidi" w:hAnsiTheme="majorBidi" w:cstheme="majorBidi"/>
          <w:szCs w:val="24"/>
        </w:rPr>
        <w:t xml:space="preserve"> </w:t>
      </w:r>
      <w:r w:rsidRPr="000607D2">
        <w:rPr>
          <w:rFonts w:asciiTheme="majorBidi" w:hAnsiTheme="majorBidi" w:cstheme="majorBidi"/>
          <w:b/>
          <w:bCs/>
          <w:szCs w:val="24"/>
        </w:rPr>
        <w:t>Einstein</w:t>
      </w:r>
      <w:r w:rsidRPr="000607D2">
        <w:rPr>
          <w:rFonts w:asciiTheme="majorBidi" w:hAnsiTheme="majorBidi" w:cstheme="majorBidi"/>
          <w:szCs w:val="24"/>
        </w:rPr>
        <w:t xml:space="preserve">) de longueur d’onde </w:t>
      </w:r>
      <w:r>
        <w:rPr>
          <w:rFonts w:asciiTheme="majorBidi" w:hAnsiTheme="majorBidi" w:cstheme="majorBidi"/>
          <w:szCs w:val="24"/>
        </w:rPr>
        <w:t xml:space="preserve">λ </w:t>
      </w:r>
      <w:r w:rsidRPr="000607D2">
        <w:rPr>
          <w:rFonts w:asciiTheme="majorBidi" w:hAnsiTheme="majorBidi" w:cstheme="majorBidi"/>
          <w:szCs w:val="24"/>
        </w:rPr>
        <w:t>est d</w:t>
      </w:r>
      <w:r>
        <w:rPr>
          <w:rFonts w:asciiTheme="majorBidi" w:hAnsiTheme="majorBidi" w:cstheme="majorBidi"/>
          <w:szCs w:val="24"/>
        </w:rPr>
        <w:t>éfinie par la relation suivante</w:t>
      </w:r>
      <w:r w:rsidRPr="000607D2">
        <w:rPr>
          <w:rFonts w:asciiTheme="majorBidi" w:hAnsiTheme="majorBidi" w:cstheme="majorBidi"/>
          <w:szCs w:val="24"/>
        </w:rPr>
        <w:t>:</w:t>
      </w:r>
    </w:p>
    <w:p w:rsidR="00644BD1" w:rsidRPr="000607D2" w:rsidRDefault="00644BD1" w:rsidP="00644BD1">
      <w:pPr>
        <w:autoSpaceDE w:val="0"/>
        <w:autoSpaceDN w:val="0"/>
        <w:adjustRightInd w:val="0"/>
        <w:spacing w:after="240"/>
        <w:rPr>
          <w:rFonts w:asciiTheme="majorBidi" w:hAnsiTheme="majorBidi" w:cstheme="majorBidi"/>
          <w:szCs w:val="24"/>
        </w:rPr>
      </w:pPr>
      <m:oMathPara>
        <m:oMath>
          <m:r>
            <m:rPr>
              <m:sty m:val="bi"/>
            </m:rPr>
            <w:rPr>
              <w:rFonts w:ascii="Cambria Math" w:eastAsiaTheme="minorEastAsia" w:hAnsi="Cambria Math" w:cstheme="majorBidi"/>
              <w:sz w:val="28"/>
              <w:szCs w:val="28"/>
            </w:rPr>
            <m:t>E=</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NhC</m:t>
              </m:r>
            </m:num>
            <m:den>
              <m:r>
                <m:rPr>
                  <m:sty m:val="bi"/>
                </m:rPr>
                <w:rPr>
                  <w:rFonts w:ascii="Cambria Math" w:eastAsiaTheme="minorEastAsia" w:hAnsi="Cambria Math" w:cstheme="majorBidi"/>
                  <w:sz w:val="28"/>
                  <w:szCs w:val="28"/>
                </w:rPr>
                <m:t>λ</m:t>
              </m:r>
            </m:den>
          </m:f>
          <m:r>
            <m:rPr>
              <m:sty m:val="bi"/>
            </m:rPr>
            <w:rPr>
              <w:rFonts w:ascii="Cambria Math" w:eastAsiaTheme="minorEastAsia" w:hAnsi="Cambria Math" w:cstheme="majorBidi"/>
              <w:sz w:val="28"/>
              <w:szCs w:val="28"/>
            </w:rPr>
            <m:t xml:space="preserve">  </m:t>
          </m:r>
          <m:d>
            <m:dPr>
              <m:ctrlPr>
                <w:rPr>
                  <w:rFonts w:ascii="Cambria Math" w:eastAsiaTheme="minorEastAsia" w:hAnsi="Cambria Math" w:cstheme="majorBidi"/>
                  <w:sz w:val="28"/>
                  <w:szCs w:val="28"/>
                </w:rPr>
              </m:ctrlPr>
            </m:dPr>
            <m:e>
              <m:sSup>
                <m:sSupPr>
                  <m:ctrlPr>
                    <w:rPr>
                      <w:rFonts w:ascii="Cambria Math" w:eastAsiaTheme="minorEastAsia" w:hAnsi="Cambria Math" w:cstheme="majorBidi"/>
                      <w:sz w:val="28"/>
                      <w:szCs w:val="28"/>
                    </w:rPr>
                  </m:ctrlPr>
                </m:sSupPr>
                <m:e>
                  <m:r>
                    <m:rPr>
                      <m:sty m:val="p"/>
                    </m:rPr>
                    <w:rPr>
                      <w:rFonts w:ascii="Cambria Math" w:eastAsiaTheme="minorEastAsia" w:hAnsi="Cambria Math" w:cstheme="majorBidi"/>
                      <w:sz w:val="28"/>
                      <w:szCs w:val="28"/>
                    </w:rPr>
                    <m:t>KJ.mol</m:t>
                  </m:r>
                </m:e>
                <m:sup>
                  <m:r>
                    <m:rPr>
                      <m:sty m:val="p"/>
                    </m:rPr>
                    <w:rPr>
                      <w:rFonts w:ascii="Cambria Math" w:eastAsiaTheme="minorEastAsia" w:hAnsi="Cambria Math" w:cstheme="majorBidi"/>
                      <w:sz w:val="28"/>
                      <w:szCs w:val="28"/>
                    </w:rPr>
                    <m:t>-1</m:t>
                  </m:r>
                </m:sup>
              </m:sSup>
            </m:e>
          </m:d>
        </m:oMath>
      </m:oMathPara>
    </w:p>
    <w:p w:rsidR="00644BD1" w:rsidRPr="007114B9" w:rsidRDefault="00644BD1" w:rsidP="00644BD1">
      <w:pPr>
        <w:spacing w:after="240"/>
        <w:ind w:firstLine="0"/>
        <w:rPr>
          <w:rFonts w:asciiTheme="majorBidi" w:eastAsiaTheme="minorEastAsia" w:hAnsiTheme="majorBidi" w:cstheme="majorBidi"/>
          <w:b/>
          <w:bCs/>
          <w:iCs/>
          <w:sz w:val="28"/>
          <w:szCs w:val="28"/>
        </w:rPr>
      </w:pPr>
      <m:oMath>
        <m:r>
          <m:rPr>
            <m:sty m:val="bi"/>
          </m:rPr>
          <w:rPr>
            <w:rFonts w:ascii="Cambria Math" w:eastAsiaTheme="minorEastAsia" w:hAnsi="Cambria Math" w:cstheme="majorBidi"/>
            <w:sz w:val="28"/>
            <w:szCs w:val="28"/>
          </w:rPr>
          <m:t>N</m:t>
        </m:r>
      </m:oMath>
      <w:r w:rsidRPr="007114B9">
        <w:rPr>
          <w:rFonts w:asciiTheme="majorBidi" w:hAnsiTheme="majorBidi" w:cstheme="majorBidi"/>
          <w:szCs w:val="24"/>
        </w:rPr>
        <w:t>: Nombre d’</w:t>
      </w:r>
      <w:r w:rsidRPr="007114B9">
        <w:rPr>
          <w:rFonts w:asciiTheme="majorBidi" w:hAnsiTheme="majorBidi" w:cstheme="majorBidi"/>
          <w:b/>
          <w:bCs/>
          <w:szCs w:val="24"/>
        </w:rPr>
        <w:t>Avogadro</w:t>
      </w:r>
      <w:r w:rsidRPr="007114B9">
        <w:rPr>
          <w:rFonts w:asciiTheme="majorBidi" w:hAnsiTheme="majorBidi" w:cstheme="majorBidi"/>
          <w:szCs w:val="24"/>
        </w:rPr>
        <w:t xml:space="preserve"> (</w:t>
      </w:r>
      <m:oMath>
        <m:r>
          <m:rPr>
            <m:sty m:val="bi"/>
          </m:rPr>
          <w:rPr>
            <w:rFonts w:ascii="Cambria Math" w:eastAsiaTheme="minorEastAsia" w:hAnsi="Cambria Math" w:cstheme="majorBidi"/>
            <w:sz w:val="28"/>
            <w:szCs w:val="28"/>
          </w:rPr>
          <m:t>N</m:t>
        </m:r>
      </m:oMath>
      <w:r w:rsidRPr="007114B9">
        <w:rPr>
          <w:rFonts w:asciiTheme="majorBidi" w:hAnsiTheme="majorBidi" w:cstheme="majorBidi"/>
          <w:szCs w:val="24"/>
        </w:rPr>
        <w:t xml:space="preserve"> =</w:t>
      </w:r>
      <w:r>
        <w:rPr>
          <w:rFonts w:asciiTheme="majorBidi" w:hAnsiTheme="majorBidi" w:cstheme="majorBidi"/>
          <w:szCs w:val="24"/>
        </w:rPr>
        <w:t xml:space="preserve"> </w:t>
      </w:r>
      <w:r w:rsidRPr="007114B9">
        <w:rPr>
          <w:rFonts w:asciiTheme="majorBidi" w:hAnsiTheme="majorBidi" w:cstheme="majorBidi"/>
          <w:szCs w:val="24"/>
        </w:rPr>
        <w:t>6,023.10</w:t>
      </w:r>
      <w:r w:rsidRPr="007114B9">
        <w:rPr>
          <w:rFonts w:asciiTheme="majorBidi" w:hAnsiTheme="majorBidi" w:cstheme="majorBidi"/>
          <w:szCs w:val="24"/>
          <w:vertAlign w:val="superscript"/>
        </w:rPr>
        <w:t>23</w:t>
      </w:r>
      <w:r w:rsidRPr="007114B9">
        <w:rPr>
          <w:rFonts w:asciiTheme="majorBidi" w:hAnsiTheme="majorBidi" w:cstheme="majorBidi"/>
          <w:szCs w:val="24"/>
        </w:rPr>
        <w:t>).</w:t>
      </w:r>
    </w:p>
    <w:p w:rsidR="00644BD1" w:rsidRDefault="00644BD1" w:rsidP="00644BD1">
      <w:pPr>
        <w:spacing w:after="240"/>
        <w:rPr>
          <w:rFonts w:asciiTheme="majorBidi" w:hAnsiTheme="majorBidi" w:cstheme="majorBidi"/>
          <w:szCs w:val="24"/>
        </w:rPr>
      </w:pPr>
      <w:r w:rsidRPr="007114B9">
        <w:rPr>
          <w:rFonts w:asciiTheme="majorBidi" w:hAnsiTheme="majorBidi" w:cstheme="majorBidi"/>
          <w:szCs w:val="24"/>
        </w:rPr>
        <w:t>Pour une longueur d’onde exprimée en n</w:t>
      </w:r>
      <w:r>
        <w:rPr>
          <w:rFonts w:asciiTheme="majorBidi" w:hAnsiTheme="majorBidi" w:cstheme="majorBidi"/>
          <w:szCs w:val="24"/>
        </w:rPr>
        <w:t>m, l’équation ci-dessus devient</w:t>
      </w:r>
      <w:r w:rsidRPr="007114B9">
        <w:rPr>
          <w:rFonts w:asciiTheme="majorBidi" w:hAnsiTheme="majorBidi" w:cstheme="majorBidi"/>
          <w:szCs w:val="24"/>
        </w:rPr>
        <w:t>:</w:t>
      </w:r>
    </w:p>
    <w:p w:rsidR="00644BD1" w:rsidRPr="003B0990" w:rsidRDefault="00644BD1" w:rsidP="00644BD1">
      <w:pPr>
        <w:spacing w:after="240"/>
        <w:rPr>
          <w:rFonts w:asciiTheme="majorBidi" w:eastAsiaTheme="minorEastAsia" w:hAnsiTheme="majorBidi" w:cstheme="majorBidi"/>
          <w:b/>
          <w:bCs/>
          <w:iCs/>
          <w:sz w:val="28"/>
          <w:szCs w:val="28"/>
        </w:rPr>
      </w:pPr>
      <m:oMathPara>
        <m:oMath>
          <m:r>
            <m:rPr>
              <m:sty m:val="bi"/>
            </m:rPr>
            <w:rPr>
              <w:rFonts w:ascii="Cambria Math" w:eastAsiaTheme="minorEastAsia" w:hAnsi="Cambria Math" w:cstheme="majorBidi"/>
              <w:sz w:val="28"/>
              <w:szCs w:val="28"/>
            </w:rPr>
            <w:lastRenderedPageBreak/>
            <m:t>E=</m:t>
          </m:r>
          <m:f>
            <m:fPr>
              <m:ctrlPr>
                <w:rPr>
                  <w:rFonts w:ascii="Cambria Math" w:eastAsiaTheme="minorEastAsia" w:hAnsi="Cambria Math" w:cstheme="majorBidi"/>
                  <w:b/>
                  <w:bCs/>
                  <w:i/>
                  <w:iCs/>
                  <w:sz w:val="28"/>
                  <w:szCs w:val="28"/>
                </w:rPr>
              </m:ctrlPr>
            </m:fPr>
            <m:num>
              <m:sSup>
                <m:sSupPr>
                  <m:ctrlPr>
                    <w:rPr>
                      <w:rFonts w:ascii="Cambria Math" w:eastAsiaTheme="minorEastAsia" w:hAnsi="Cambria Math" w:cstheme="majorBidi"/>
                      <w:b/>
                      <w:bCs/>
                      <w:i/>
                      <w:iCs/>
                      <w:sz w:val="28"/>
                      <w:szCs w:val="28"/>
                    </w:rPr>
                  </m:ctrlPr>
                </m:sSupPr>
                <m:e>
                  <m:r>
                    <m:rPr>
                      <m:sty m:val="bi"/>
                    </m:rPr>
                    <w:rPr>
                      <w:rFonts w:ascii="Cambria Math" w:eastAsiaTheme="minorEastAsia" w:hAnsi="Cambria Math" w:cstheme="majorBidi"/>
                      <w:sz w:val="28"/>
                      <w:szCs w:val="28"/>
                    </w:rPr>
                    <m:t>1,20.10</m:t>
                  </m:r>
                </m:e>
                <m:sup>
                  <m:r>
                    <m:rPr>
                      <m:sty m:val="bi"/>
                    </m:rPr>
                    <w:rPr>
                      <w:rFonts w:ascii="Cambria Math" w:eastAsiaTheme="minorEastAsia" w:hAnsi="Cambria Math" w:cstheme="majorBidi"/>
                      <w:sz w:val="28"/>
                      <w:szCs w:val="28"/>
                    </w:rPr>
                    <m:t>5</m:t>
                  </m:r>
                </m:sup>
              </m:sSup>
            </m:num>
            <m:den>
              <m:r>
                <m:rPr>
                  <m:sty m:val="bi"/>
                </m:rPr>
                <w:rPr>
                  <w:rFonts w:ascii="Cambria Math" w:eastAsiaTheme="minorEastAsia" w:hAnsi="Cambria Math" w:cstheme="majorBidi"/>
                  <w:sz w:val="28"/>
                  <w:szCs w:val="28"/>
                </w:rPr>
                <m:t>λ</m:t>
              </m:r>
            </m:den>
          </m:f>
          <m:d>
            <m:dPr>
              <m:ctrlPr>
                <w:rPr>
                  <w:rFonts w:ascii="Cambria Math" w:eastAsiaTheme="minorEastAsia" w:hAnsi="Cambria Math" w:cstheme="majorBidi"/>
                  <w:sz w:val="28"/>
                  <w:szCs w:val="28"/>
                </w:rPr>
              </m:ctrlPr>
            </m:dPr>
            <m:e>
              <m:sSup>
                <m:sSupPr>
                  <m:ctrlPr>
                    <w:rPr>
                      <w:rFonts w:ascii="Cambria Math" w:eastAsiaTheme="minorEastAsia" w:hAnsi="Cambria Math" w:cstheme="majorBidi"/>
                      <w:sz w:val="28"/>
                      <w:szCs w:val="28"/>
                    </w:rPr>
                  </m:ctrlPr>
                </m:sSupPr>
                <m:e>
                  <m:r>
                    <m:rPr>
                      <m:sty m:val="p"/>
                    </m:rPr>
                    <w:rPr>
                      <w:rFonts w:ascii="Cambria Math" w:eastAsiaTheme="minorEastAsia" w:hAnsi="Cambria Math" w:cstheme="majorBidi"/>
                      <w:sz w:val="28"/>
                      <w:szCs w:val="28"/>
                    </w:rPr>
                    <m:t>KJ.Einstein</m:t>
                  </m:r>
                </m:e>
                <m:sup>
                  <m:r>
                    <m:rPr>
                      <m:sty m:val="p"/>
                    </m:rPr>
                    <w:rPr>
                      <w:rFonts w:ascii="Cambria Math" w:eastAsiaTheme="minorEastAsia" w:hAnsi="Cambria Math" w:cstheme="majorBidi"/>
                      <w:sz w:val="28"/>
                      <w:szCs w:val="28"/>
                    </w:rPr>
                    <m:t>-1</m:t>
                  </m:r>
                </m:sup>
              </m:sSup>
            </m:e>
          </m:d>
        </m:oMath>
      </m:oMathPara>
    </w:p>
    <w:p w:rsidR="00644BD1" w:rsidRPr="00866993" w:rsidRDefault="00644BD1" w:rsidP="00644BD1">
      <w:pPr>
        <w:autoSpaceDE w:val="0"/>
        <w:autoSpaceDN w:val="0"/>
        <w:adjustRightInd w:val="0"/>
        <w:rPr>
          <w:rFonts w:asciiTheme="majorBidi" w:hAnsiTheme="majorBidi" w:cstheme="majorBidi"/>
          <w:szCs w:val="24"/>
        </w:rPr>
      </w:pPr>
      <w:r w:rsidRPr="00866993">
        <w:rPr>
          <w:rFonts w:asciiTheme="majorBidi" w:hAnsiTheme="majorBidi" w:cstheme="majorBidi"/>
          <w:szCs w:val="24"/>
        </w:rPr>
        <w:t>Cette relation montre que les rayons ultra-violets sont des radiations relativement énergétiques entre 200 et 400 nm.</w:t>
      </w:r>
    </w:p>
    <w:p w:rsidR="00644BD1" w:rsidRDefault="00644BD1" w:rsidP="00644BD1">
      <w:pPr>
        <w:autoSpaceDE w:val="0"/>
        <w:autoSpaceDN w:val="0"/>
        <w:adjustRightInd w:val="0"/>
        <w:spacing w:before="240" w:after="240"/>
        <w:rPr>
          <w:rFonts w:asciiTheme="majorBidi" w:hAnsiTheme="majorBidi" w:cstheme="majorBidi"/>
          <w:szCs w:val="24"/>
        </w:rPr>
      </w:pPr>
      <w:r w:rsidRPr="00866993">
        <w:rPr>
          <w:rFonts w:asciiTheme="majorBidi" w:hAnsiTheme="majorBidi" w:cstheme="majorBidi"/>
          <w:szCs w:val="24"/>
        </w:rPr>
        <w:t>On définit également le flux photonique P</w:t>
      </w:r>
      <w:r w:rsidRPr="00866993">
        <w:rPr>
          <w:rFonts w:asciiTheme="majorBidi" w:hAnsiTheme="majorBidi" w:cstheme="majorBidi"/>
          <w:szCs w:val="24"/>
          <w:vertAlign w:val="subscript"/>
        </w:rPr>
        <w:t>0</w:t>
      </w:r>
      <w:r w:rsidRPr="00866993">
        <w:rPr>
          <w:rFonts w:asciiTheme="majorBidi" w:hAnsiTheme="majorBidi" w:cstheme="majorBidi"/>
          <w:szCs w:val="24"/>
        </w:rPr>
        <w:t xml:space="preserve"> comme le nombre de photons (n) émis pendant </w:t>
      </w:r>
      <w:r>
        <w:rPr>
          <w:rFonts w:asciiTheme="majorBidi" w:hAnsiTheme="majorBidi" w:cstheme="majorBidi"/>
          <w:szCs w:val="24"/>
        </w:rPr>
        <w:t>un</w:t>
      </w:r>
      <w:r w:rsidRPr="00866993">
        <w:rPr>
          <w:rFonts w:asciiTheme="majorBidi" w:hAnsiTheme="majorBidi" w:cstheme="majorBidi"/>
          <w:szCs w:val="24"/>
        </w:rPr>
        <w:t xml:space="preserve"> temps d’</w:t>
      </w:r>
      <w:r>
        <w:rPr>
          <w:rFonts w:asciiTheme="majorBidi" w:hAnsiTheme="majorBidi" w:cstheme="majorBidi"/>
          <w:szCs w:val="24"/>
        </w:rPr>
        <w:t>irradiation (t):</w:t>
      </w:r>
    </w:p>
    <w:p w:rsidR="00644BD1" w:rsidRDefault="00B5777B" w:rsidP="00644BD1">
      <w:pPr>
        <w:autoSpaceDE w:val="0"/>
        <w:autoSpaceDN w:val="0"/>
        <w:adjustRightInd w:val="0"/>
        <w:spacing w:after="240"/>
        <w:rPr>
          <w:rFonts w:asciiTheme="majorBidi" w:hAnsiTheme="majorBidi" w:cstheme="majorBidi"/>
          <w:szCs w:val="24"/>
        </w:rPr>
      </w:pPr>
      <m:oMathPara>
        <m:oMath>
          <m:sSub>
            <m:sSubPr>
              <m:ctrlPr>
                <w:rPr>
                  <w:rFonts w:ascii="Cambria Math" w:eastAsiaTheme="minorEastAsia" w:hAnsi="Cambria Math" w:cstheme="majorBidi"/>
                  <w:b/>
                  <w:bCs/>
                  <w:i/>
                  <w:iCs/>
                  <w:sz w:val="28"/>
                  <w:szCs w:val="28"/>
                </w:rPr>
              </m:ctrlPr>
            </m:sSubPr>
            <m:e>
              <m:r>
                <m:rPr>
                  <m:sty m:val="bi"/>
                </m:rPr>
                <w:rPr>
                  <w:rFonts w:ascii="Cambria Math" w:eastAsiaTheme="minorEastAsia" w:hAnsi="Cambria Math" w:cstheme="majorBidi"/>
                  <w:sz w:val="28"/>
                  <w:szCs w:val="28"/>
                </w:rPr>
                <m:t>P</m:t>
              </m:r>
            </m:e>
            <m:sub>
              <m:r>
                <m:rPr>
                  <m:sty m:val="bi"/>
                </m:rPr>
                <w:rPr>
                  <w:rFonts w:ascii="Cambria Math" w:eastAsiaTheme="minorEastAsia" w:hAnsi="Cambria Math" w:cstheme="majorBidi"/>
                  <w:sz w:val="28"/>
                  <w:szCs w:val="28"/>
                </w:rPr>
                <m:t>0</m:t>
              </m:r>
            </m:sub>
          </m:sSub>
          <m:r>
            <m:rPr>
              <m:sty m:val="bi"/>
            </m:rPr>
            <w:rPr>
              <w:rFonts w:ascii="Cambria Math" w:eastAsiaTheme="minorEastAsia" w:hAnsi="Cambria Math" w:cstheme="majorBidi"/>
              <w:sz w:val="28"/>
              <w:szCs w:val="28"/>
            </w:rPr>
            <m:t>=</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n</m:t>
              </m:r>
            </m:num>
            <m:den>
              <m:r>
                <m:rPr>
                  <m:sty m:val="bi"/>
                </m:rPr>
                <w:rPr>
                  <w:rFonts w:ascii="Cambria Math" w:eastAsiaTheme="minorEastAsia" w:hAnsi="Cambria Math" w:cstheme="majorBidi"/>
                  <w:sz w:val="28"/>
                  <w:szCs w:val="28"/>
                </w:rPr>
                <m:t>t</m:t>
              </m:r>
            </m:den>
          </m:f>
          <m:r>
            <m:rPr>
              <m:sty m:val="b"/>
            </m:rPr>
            <w:rPr>
              <w:rFonts w:ascii="Cambria Math" w:eastAsiaTheme="minorEastAsia" w:hAnsi="Cambria Math" w:cstheme="majorBidi"/>
              <w:sz w:val="28"/>
              <w:szCs w:val="28"/>
            </w:rPr>
            <m:t xml:space="preserve"> </m:t>
          </m:r>
          <m:d>
            <m:dPr>
              <m:ctrlPr>
                <w:rPr>
                  <w:rFonts w:ascii="Cambria Math" w:eastAsiaTheme="minorEastAsia" w:hAnsi="Cambria Math" w:cstheme="majorBidi"/>
                  <w:sz w:val="28"/>
                  <w:szCs w:val="28"/>
                </w:rPr>
              </m:ctrlPr>
            </m:dPr>
            <m:e>
              <m:sSup>
                <m:sSupPr>
                  <m:ctrlPr>
                    <w:rPr>
                      <w:rFonts w:ascii="Cambria Math" w:eastAsiaTheme="minorEastAsia" w:hAnsi="Cambria Math" w:cstheme="majorBidi"/>
                      <w:sz w:val="28"/>
                      <w:szCs w:val="28"/>
                    </w:rPr>
                  </m:ctrlPr>
                </m:sSupPr>
                <m:e>
                  <m:r>
                    <m:rPr>
                      <m:sty m:val="p"/>
                    </m:rPr>
                    <w:rPr>
                      <w:rFonts w:ascii="Cambria Math" w:eastAsiaTheme="minorEastAsia" w:hAnsi="Cambria Math" w:cstheme="majorBidi"/>
                      <w:sz w:val="28"/>
                      <w:szCs w:val="28"/>
                    </w:rPr>
                    <m:t>Einstein.sec</m:t>
                  </m:r>
                </m:e>
                <m:sup>
                  <m:r>
                    <m:rPr>
                      <m:sty m:val="p"/>
                    </m:rPr>
                    <w:rPr>
                      <w:rFonts w:ascii="Cambria Math" w:eastAsiaTheme="minorEastAsia" w:hAnsi="Cambria Math" w:cstheme="majorBidi"/>
                      <w:sz w:val="28"/>
                      <w:szCs w:val="28"/>
                    </w:rPr>
                    <m:t>-1</m:t>
                  </m:r>
                </m:sup>
              </m:sSup>
            </m:e>
          </m:d>
        </m:oMath>
      </m:oMathPara>
    </w:p>
    <w:p w:rsidR="00644BD1" w:rsidRPr="00AB49BC" w:rsidRDefault="00644BD1" w:rsidP="00644BD1">
      <w:pPr>
        <w:autoSpaceDE w:val="0"/>
        <w:autoSpaceDN w:val="0"/>
        <w:adjustRightInd w:val="0"/>
        <w:spacing w:after="240"/>
        <w:rPr>
          <w:rFonts w:asciiTheme="majorBidi" w:hAnsiTheme="majorBidi" w:cstheme="majorBidi"/>
          <w:szCs w:val="24"/>
        </w:rPr>
      </w:pPr>
      <w:r w:rsidRPr="00AB49BC">
        <w:rPr>
          <w:rFonts w:asciiTheme="majorBidi" w:hAnsiTheme="majorBidi" w:cstheme="majorBidi"/>
          <w:szCs w:val="24"/>
        </w:rPr>
        <w:t xml:space="preserve">(1 Einstein = 1 mole de photons = </w:t>
      </w:r>
      <m:oMath>
        <m:r>
          <m:rPr>
            <m:sty m:val="p"/>
          </m:rPr>
          <w:rPr>
            <w:rFonts w:ascii="Cambria Math" w:eastAsiaTheme="minorEastAsia" w:hAnsi="Cambria Math" w:cstheme="majorBidi"/>
            <w:szCs w:val="24"/>
          </w:rPr>
          <m:t>N</m:t>
        </m:r>
      </m:oMath>
      <w:r w:rsidRPr="00AB49BC">
        <w:rPr>
          <w:rFonts w:asciiTheme="majorBidi" w:hAnsiTheme="majorBidi" w:cstheme="majorBidi"/>
          <w:szCs w:val="24"/>
        </w:rPr>
        <w:t xml:space="preserve"> photons).</w:t>
      </w:r>
    </w:p>
    <w:p w:rsidR="00644BD1" w:rsidRDefault="00644BD1" w:rsidP="00644BD1">
      <w:pPr>
        <w:autoSpaceDE w:val="0"/>
        <w:autoSpaceDN w:val="0"/>
        <w:adjustRightInd w:val="0"/>
        <w:spacing w:after="240"/>
        <w:rPr>
          <w:rFonts w:asciiTheme="majorBidi" w:hAnsiTheme="majorBidi" w:cstheme="majorBidi"/>
          <w:szCs w:val="24"/>
        </w:rPr>
      </w:pPr>
      <w:r w:rsidRPr="00AB49BC">
        <w:rPr>
          <w:rFonts w:asciiTheme="majorBidi" w:hAnsiTheme="majorBidi" w:cstheme="majorBidi"/>
          <w:szCs w:val="24"/>
        </w:rPr>
        <w:t>Quand le milieu réactionnel reçoit une radiation, une partie du flux incident P</w:t>
      </w:r>
      <w:r w:rsidRPr="00C87E20">
        <w:rPr>
          <w:rFonts w:asciiTheme="majorBidi" w:hAnsiTheme="majorBidi" w:cstheme="majorBidi"/>
          <w:szCs w:val="24"/>
          <w:vertAlign w:val="subscript"/>
        </w:rPr>
        <w:t>0</w:t>
      </w:r>
      <w:r w:rsidRPr="00AB49BC">
        <w:rPr>
          <w:rFonts w:asciiTheme="majorBidi" w:hAnsiTheme="majorBidi" w:cstheme="majorBidi"/>
          <w:sz w:val="16"/>
          <w:szCs w:val="16"/>
        </w:rPr>
        <w:t xml:space="preserve"> </w:t>
      </w:r>
      <w:r w:rsidRPr="00AB49BC">
        <w:rPr>
          <w:rFonts w:asciiTheme="majorBidi" w:hAnsiTheme="majorBidi" w:cstheme="majorBidi"/>
          <w:szCs w:val="24"/>
        </w:rPr>
        <w:t>est absorbée (</w:t>
      </w:r>
      <w:r>
        <w:rPr>
          <w:rFonts w:asciiTheme="majorBidi" w:hAnsiTheme="majorBidi" w:cstheme="majorBidi"/>
          <w:szCs w:val="24"/>
        </w:rPr>
        <w:t xml:space="preserve">notée </w:t>
      </w:r>
      <w:r w:rsidRPr="00AB49BC">
        <w:rPr>
          <w:rFonts w:asciiTheme="majorBidi" w:hAnsiTheme="majorBidi" w:cstheme="majorBidi"/>
          <w:szCs w:val="24"/>
        </w:rPr>
        <w:t>Pa), une partie réfléchie (</w:t>
      </w:r>
      <w:r>
        <w:rPr>
          <w:rFonts w:asciiTheme="majorBidi" w:hAnsiTheme="majorBidi" w:cstheme="majorBidi"/>
          <w:szCs w:val="24"/>
        </w:rPr>
        <w:t xml:space="preserve">notée </w:t>
      </w:r>
      <w:r w:rsidRPr="00AB49BC">
        <w:rPr>
          <w:rFonts w:asciiTheme="majorBidi" w:hAnsiTheme="majorBidi" w:cstheme="majorBidi"/>
          <w:szCs w:val="24"/>
        </w:rPr>
        <w:t>Pr) et une partie transmise (</w:t>
      </w:r>
      <w:r>
        <w:rPr>
          <w:rFonts w:asciiTheme="majorBidi" w:hAnsiTheme="majorBidi" w:cstheme="majorBidi"/>
          <w:szCs w:val="24"/>
        </w:rPr>
        <w:t xml:space="preserve">notée </w:t>
      </w:r>
      <w:r w:rsidRPr="00AB49BC">
        <w:rPr>
          <w:rFonts w:asciiTheme="majorBidi" w:hAnsiTheme="majorBidi" w:cstheme="majorBidi"/>
          <w:szCs w:val="24"/>
        </w:rPr>
        <w:t>Pt)</w:t>
      </w:r>
      <w:r>
        <w:rPr>
          <w:rFonts w:asciiTheme="majorBidi" w:hAnsiTheme="majorBidi" w:cstheme="majorBidi"/>
          <w:szCs w:val="24"/>
        </w:rPr>
        <w:t>. On trouve alors</w:t>
      </w:r>
      <w:r w:rsidRPr="00AB49BC">
        <w:rPr>
          <w:rFonts w:asciiTheme="majorBidi" w:hAnsiTheme="majorBidi" w:cstheme="majorBidi"/>
          <w:szCs w:val="24"/>
        </w:rPr>
        <w:t>:</w:t>
      </w:r>
      <w:r w:rsidRPr="00AB49BC">
        <w:rPr>
          <w:rFonts w:ascii="TimesNewRoman" w:cs="TimesNewRoman"/>
          <w:szCs w:val="24"/>
        </w:rPr>
        <w:t xml:space="preserve"> </w:t>
      </w:r>
      <w:r w:rsidRPr="00AB49BC">
        <w:rPr>
          <w:rFonts w:asciiTheme="majorBidi" w:hAnsiTheme="majorBidi" w:cstheme="majorBidi"/>
          <w:szCs w:val="24"/>
        </w:rPr>
        <w:t>P</w:t>
      </w:r>
      <w:r w:rsidRPr="00C87E20">
        <w:rPr>
          <w:rFonts w:asciiTheme="majorBidi" w:hAnsiTheme="majorBidi" w:cstheme="majorBidi"/>
          <w:szCs w:val="24"/>
          <w:vertAlign w:val="subscript"/>
        </w:rPr>
        <w:t>0</w:t>
      </w:r>
      <w:r w:rsidRPr="00AB49BC">
        <w:rPr>
          <w:rFonts w:asciiTheme="majorBidi" w:hAnsiTheme="majorBidi" w:cstheme="majorBidi"/>
          <w:sz w:val="16"/>
          <w:szCs w:val="16"/>
        </w:rPr>
        <w:t xml:space="preserve"> </w:t>
      </w:r>
      <w:r w:rsidRPr="00AB49BC">
        <w:rPr>
          <w:rFonts w:asciiTheme="majorBidi" w:hAnsiTheme="majorBidi" w:cstheme="majorBidi"/>
          <w:szCs w:val="24"/>
        </w:rPr>
        <w:t>= Pa + Pr + Pt</w:t>
      </w:r>
    </w:p>
    <w:p w:rsidR="00644BD1" w:rsidRDefault="00644BD1" w:rsidP="00644BD1">
      <w:pPr>
        <w:autoSpaceDE w:val="0"/>
        <w:autoSpaceDN w:val="0"/>
        <w:adjustRightInd w:val="0"/>
        <w:spacing w:after="240"/>
        <w:rPr>
          <w:rFonts w:asciiTheme="majorBidi" w:hAnsiTheme="majorBidi" w:cstheme="majorBidi"/>
          <w:szCs w:val="24"/>
        </w:rPr>
      </w:pPr>
      <w:r>
        <w:rPr>
          <w:rFonts w:asciiTheme="majorBidi" w:hAnsiTheme="majorBidi" w:cstheme="majorBidi"/>
          <w:szCs w:val="24"/>
        </w:rPr>
        <w:t>On défini l</w:t>
      </w:r>
      <w:r w:rsidRPr="00AB49BC">
        <w:rPr>
          <w:rFonts w:asciiTheme="majorBidi" w:hAnsiTheme="majorBidi" w:cstheme="majorBidi"/>
          <w:szCs w:val="24"/>
        </w:rPr>
        <w:t xml:space="preserve">e rapport du flux absorbé au flux incident </w:t>
      </w:r>
      <w:r>
        <w:rPr>
          <w:rFonts w:asciiTheme="majorBidi" w:hAnsiTheme="majorBidi" w:cstheme="majorBidi"/>
          <w:szCs w:val="24"/>
        </w:rPr>
        <w:t>par le</w:t>
      </w:r>
      <w:r w:rsidRPr="00AB49BC">
        <w:rPr>
          <w:rFonts w:asciiTheme="majorBidi" w:hAnsiTheme="majorBidi" w:cstheme="majorBidi"/>
          <w:szCs w:val="24"/>
        </w:rPr>
        <w:t xml:space="preserve"> facteur d’absorption (</w:t>
      </w:r>
      <w:r>
        <w:rPr>
          <w:rFonts w:asciiTheme="majorBidi" w:hAnsiTheme="majorBidi" w:cstheme="majorBidi"/>
          <w:szCs w:val="24"/>
        </w:rPr>
        <w:t>noté α</w:t>
      </w:r>
      <w:r w:rsidRPr="00AB49BC">
        <w:rPr>
          <w:rFonts w:asciiTheme="majorBidi" w:hAnsiTheme="majorBidi" w:cstheme="majorBidi"/>
          <w:szCs w:val="24"/>
        </w:rPr>
        <w:t>)</w:t>
      </w:r>
      <w:r>
        <w:rPr>
          <w:rFonts w:asciiTheme="majorBidi" w:hAnsiTheme="majorBidi" w:cstheme="majorBidi"/>
          <w:szCs w:val="24"/>
        </w:rPr>
        <w:t>. D</w:t>
      </w:r>
      <w:r w:rsidRPr="00AB49BC">
        <w:rPr>
          <w:rFonts w:asciiTheme="majorBidi" w:hAnsiTheme="majorBidi" w:cstheme="majorBidi"/>
          <w:szCs w:val="24"/>
        </w:rPr>
        <w:t>e même le facteur de réflexion comme étant le rapport entre le flux réfléchi et le flux incident (</w:t>
      </w:r>
      <w:r>
        <w:rPr>
          <w:rFonts w:asciiTheme="majorBidi" w:hAnsiTheme="majorBidi" w:cstheme="majorBidi"/>
          <w:szCs w:val="24"/>
        </w:rPr>
        <w:t xml:space="preserve">noté </w:t>
      </w:r>
      <w:r w:rsidRPr="00AB49BC">
        <w:rPr>
          <w:rFonts w:asciiTheme="majorBidi" w:hAnsiTheme="majorBidi" w:cstheme="majorBidi"/>
          <w:szCs w:val="24"/>
        </w:rPr>
        <w:t>R) et le facteur de transmission interne comme étant le rapport entre le flux transmis et le flux incident (</w:t>
      </w:r>
      <w:r>
        <w:rPr>
          <w:rFonts w:asciiTheme="majorBidi" w:hAnsiTheme="majorBidi" w:cstheme="majorBidi"/>
          <w:szCs w:val="24"/>
        </w:rPr>
        <w:t xml:space="preserve">noté </w:t>
      </w:r>
      <w:r w:rsidRPr="00AB49BC">
        <w:rPr>
          <w:rFonts w:asciiTheme="majorBidi" w:hAnsiTheme="majorBidi" w:cstheme="majorBidi"/>
          <w:szCs w:val="24"/>
        </w:rPr>
        <w:t>T)</w:t>
      </w:r>
      <w:r>
        <w:rPr>
          <w:rFonts w:asciiTheme="majorBidi" w:hAnsiTheme="majorBidi" w:cstheme="majorBidi"/>
          <w:szCs w:val="24"/>
        </w:rPr>
        <w:t>:</w:t>
      </w:r>
    </w:p>
    <w:p w:rsidR="00644BD1" w:rsidRDefault="00644BD1" w:rsidP="00644BD1">
      <w:pPr>
        <w:autoSpaceDE w:val="0"/>
        <w:autoSpaceDN w:val="0"/>
        <w:adjustRightInd w:val="0"/>
        <w:spacing w:after="240"/>
        <w:jc w:val="center"/>
        <w:rPr>
          <w:rFonts w:asciiTheme="majorBidi" w:eastAsiaTheme="minorEastAsia" w:hAnsiTheme="majorBidi" w:cstheme="majorBidi"/>
          <w:b/>
          <w:bCs/>
          <w:iCs/>
          <w:sz w:val="28"/>
          <w:szCs w:val="28"/>
        </w:rPr>
      </w:pPr>
      <m:oMathPara>
        <m:oMath>
          <m:r>
            <m:rPr>
              <m:sty m:val="bi"/>
            </m:rPr>
            <w:rPr>
              <w:rFonts w:ascii="Cambria Math" w:eastAsiaTheme="minorEastAsia" w:hAnsi="Cambria Math" w:cstheme="majorBidi"/>
              <w:sz w:val="28"/>
              <w:szCs w:val="28"/>
            </w:rPr>
            <m:t>α=</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Pa</m:t>
              </m:r>
            </m:num>
            <m:den>
              <m:sSub>
                <m:sSubPr>
                  <m:ctrlPr>
                    <w:rPr>
                      <w:rFonts w:ascii="Cambria Math" w:eastAsiaTheme="minorEastAsia" w:hAnsi="Cambria Math" w:cstheme="majorBidi"/>
                      <w:b/>
                      <w:bCs/>
                      <w:i/>
                      <w:iCs/>
                      <w:sz w:val="28"/>
                      <w:szCs w:val="28"/>
                    </w:rPr>
                  </m:ctrlPr>
                </m:sSubPr>
                <m:e>
                  <m:r>
                    <m:rPr>
                      <m:sty m:val="bi"/>
                    </m:rPr>
                    <w:rPr>
                      <w:rFonts w:ascii="Cambria Math" w:eastAsiaTheme="minorEastAsia" w:hAnsi="Cambria Math" w:cstheme="majorBidi"/>
                      <w:sz w:val="28"/>
                      <w:szCs w:val="28"/>
                    </w:rPr>
                    <m:t>P</m:t>
                  </m:r>
                </m:e>
                <m:sub>
                  <m:r>
                    <m:rPr>
                      <m:sty m:val="bi"/>
                    </m:rPr>
                    <w:rPr>
                      <w:rFonts w:ascii="Cambria Math" w:eastAsiaTheme="minorEastAsia" w:hAnsi="Cambria Math" w:cstheme="majorBidi"/>
                      <w:sz w:val="28"/>
                      <w:szCs w:val="28"/>
                    </w:rPr>
                    <m:t>0</m:t>
                  </m:r>
                </m:sub>
              </m:sSub>
            </m:den>
          </m:f>
          <m:r>
            <m:rPr>
              <m:sty m:val="bi"/>
            </m:rPr>
            <w:rPr>
              <w:rFonts w:ascii="Cambria Math" w:eastAsiaTheme="minorEastAsia" w:hAnsi="Cambria Math" w:cstheme="majorBidi"/>
              <w:sz w:val="28"/>
              <w:szCs w:val="28"/>
            </w:rPr>
            <m:t xml:space="preserve">  ,  R=</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Pr</m:t>
              </m:r>
            </m:num>
            <m:den>
              <m:sSub>
                <m:sSubPr>
                  <m:ctrlPr>
                    <w:rPr>
                      <w:rFonts w:ascii="Cambria Math" w:eastAsiaTheme="minorEastAsia" w:hAnsi="Cambria Math" w:cstheme="majorBidi"/>
                      <w:b/>
                      <w:bCs/>
                      <w:i/>
                      <w:iCs/>
                      <w:sz w:val="28"/>
                      <w:szCs w:val="28"/>
                    </w:rPr>
                  </m:ctrlPr>
                </m:sSubPr>
                <m:e>
                  <m:r>
                    <m:rPr>
                      <m:sty m:val="bi"/>
                    </m:rPr>
                    <w:rPr>
                      <w:rFonts w:ascii="Cambria Math" w:eastAsiaTheme="minorEastAsia" w:hAnsi="Cambria Math" w:cstheme="majorBidi"/>
                      <w:sz w:val="28"/>
                      <w:szCs w:val="28"/>
                    </w:rPr>
                    <m:t>P</m:t>
                  </m:r>
                </m:e>
                <m:sub>
                  <m:r>
                    <m:rPr>
                      <m:sty m:val="bi"/>
                    </m:rPr>
                    <w:rPr>
                      <w:rFonts w:ascii="Cambria Math" w:eastAsiaTheme="minorEastAsia" w:hAnsi="Cambria Math" w:cstheme="majorBidi"/>
                      <w:sz w:val="28"/>
                      <w:szCs w:val="28"/>
                    </w:rPr>
                    <m:t>0</m:t>
                  </m:r>
                </m:sub>
              </m:sSub>
            </m:den>
          </m:f>
          <m:r>
            <m:rPr>
              <m:sty m:val="bi"/>
            </m:rPr>
            <w:rPr>
              <w:rFonts w:ascii="Cambria Math" w:eastAsiaTheme="minorEastAsia" w:hAnsi="Cambria Math" w:cstheme="majorBidi"/>
              <w:sz w:val="28"/>
              <w:szCs w:val="28"/>
            </w:rPr>
            <m:t xml:space="preserve">  ,  T=</m:t>
          </m:r>
          <m:f>
            <m:fPr>
              <m:ctrlPr>
                <w:rPr>
                  <w:rFonts w:ascii="Cambria Math" w:eastAsiaTheme="minorEastAsia" w:hAnsi="Cambria Math" w:cstheme="majorBidi"/>
                  <w:b/>
                  <w:bCs/>
                  <w:i/>
                  <w:iCs/>
                  <w:sz w:val="28"/>
                  <w:szCs w:val="28"/>
                </w:rPr>
              </m:ctrlPr>
            </m:fPr>
            <m:num>
              <m:r>
                <m:rPr>
                  <m:sty m:val="bi"/>
                </m:rPr>
                <w:rPr>
                  <w:rFonts w:ascii="Cambria Math" w:eastAsiaTheme="minorEastAsia" w:hAnsi="Cambria Math" w:cstheme="majorBidi"/>
                  <w:sz w:val="28"/>
                  <w:szCs w:val="28"/>
                </w:rPr>
                <m:t>Pt</m:t>
              </m:r>
            </m:num>
            <m:den>
              <m:sSub>
                <m:sSubPr>
                  <m:ctrlPr>
                    <w:rPr>
                      <w:rFonts w:ascii="Cambria Math" w:eastAsiaTheme="minorEastAsia" w:hAnsi="Cambria Math" w:cstheme="majorBidi"/>
                      <w:b/>
                      <w:bCs/>
                      <w:i/>
                      <w:iCs/>
                      <w:sz w:val="28"/>
                      <w:szCs w:val="28"/>
                    </w:rPr>
                  </m:ctrlPr>
                </m:sSubPr>
                <m:e>
                  <m:r>
                    <m:rPr>
                      <m:sty m:val="bi"/>
                    </m:rPr>
                    <w:rPr>
                      <w:rFonts w:ascii="Cambria Math" w:eastAsiaTheme="minorEastAsia" w:hAnsi="Cambria Math" w:cstheme="majorBidi"/>
                      <w:sz w:val="28"/>
                      <w:szCs w:val="28"/>
                    </w:rPr>
                    <m:t>P</m:t>
                  </m:r>
                </m:e>
                <m:sub>
                  <m:r>
                    <m:rPr>
                      <m:sty m:val="bi"/>
                    </m:rPr>
                    <w:rPr>
                      <w:rFonts w:ascii="Cambria Math" w:eastAsiaTheme="minorEastAsia" w:hAnsi="Cambria Math" w:cstheme="majorBidi"/>
                      <w:sz w:val="28"/>
                      <w:szCs w:val="28"/>
                    </w:rPr>
                    <m:t>0</m:t>
                  </m:r>
                </m:sub>
              </m:sSub>
            </m:den>
          </m:f>
        </m:oMath>
      </m:oMathPara>
    </w:p>
    <w:p w:rsidR="00644BD1" w:rsidRDefault="00644BD1" w:rsidP="00644BD1">
      <w:pPr>
        <w:autoSpaceDE w:val="0"/>
        <w:autoSpaceDN w:val="0"/>
        <w:adjustRightInd w:val="0"/>
        <w:spacing w:after="240"/>
        <w:rPr>
          <w:rFonts w:asciiTheme="majorBidi" w:hAnsiTheme="majorBidi" w:cstheme="majorBidi"/>
          <w:szCs w:val="24"/>
        </w:rPr>
      </w:pPr>
      <w:r w:rsidRPr="00252560">
        <w:rPr>
          <w:rFonts w:asciiTheme="majorBidi" w:hAnsiTheme="majorBidi" w:cstheme="majorBidi"/>
          <w:szCs w:val="24"/>
        </w:rPr>
        <w:t xml:space="preserve">Le facteur de transmission interne d’un milieu homogène, irradié par un faisceau de lumière monochromatique et contenant une seule substance absorbant à la longueur d’onde d’irradiation, est donné par la loi de </w:t>
      </w:r>
      <w:r w:rsidRPr="00252560">
        <w:rPr>
          <w:rFonts w:asciiTheme="majorBidi" w:hAnsiTheme="majorBidi" w:cstheme="majorBidi"/>
          <w:b/>
          <w:bCs/>
          <w:szCs w:val="24"/>
        </w:rPr>
        <w:t>Beer-Lambert</w:t>
      </w:r>
      <w:sdt>
        <w:sdtPr>
          <w:rPr>
            <w:rFonts w:asciiTheme="majorBidi" w:hAnsiTheme="majorBidi" w:cstheme="majorBidi"/>
            <w:b/>
            <w:bCs/>
            <w:szCs w:val="24"/>
          </w:rPr>
          <w:id w:val="665367"/>
          <w:citation/>
        </w:sdtPr>
        <w:sdtContent>
          <w:r w:rsidR="00B5777B">
            <w:rPr>
              <w:rFonts w:asciiTheme="majorBidi" w:hAnsiTheme="majorBidi" w:cstheme="majorBidi"/>
              <w:b/>
              <w:bCs/>
              <w:szCs w:val="24"/>
            </w:rPr>
            <w:fldChar w:fldCharType="begin"/>
          </w:r>
          <w:r>
            <w:rPr>
              <w:rFonts w:asciiTheme="majorBidi" w:hAnsiTheme="majorBidi" w:cstheme="majorBidi"/>
              <w:b/>
              <w:bCs/>
              <w:szCs w:val="24"/>
            </w:rPr>
            <w:instrText xml:space="preserve"> CITATION Sup72 \l 1036 </w:instrText>
          </w:r>
          <w:r w:rsidR="00B5777B">
            <w:rPr>
              <w:rFonts w:asciiTheme="majorBidi" w:hAnsiTheme="majorBidi" w:cstheme="majorBidi"/>
              <w:b/>
              <w:bCs/>
              <w:szCs w:val="24"/>
            </w:rPr>
            <w:fldChar w:fldCharType="separate"/>
          </w:r>
          <w:r w:rsidR="000C6326">
            <w:rPr>
              <w:rFonts w:asciiTheme="majorBidi" w:hAnsiTheme="majorBidi" w:cstheme="majorBidi"/>
              <w:b/>
              <w:bCs/>
              <w:noProof/>
              <w:szCs w:val="24"/>
            </w:rPr>
            <w:t xml:space="preserve"> </w:t>
          </w:r>
          <w:r w:rsidR="000C6326" w:rsidRPr="000C6326">
            <w:rPr>
              <w:rFonts w:asciiTheme="majorBidi" w:hAnsiTheme="majorBidi" w:cstheme="majorBidi"/>
              <w:noProof/>
              <w:szCs w:val="24"/>
            </w:rPr>
            <w:t>(52)</w:t>
          </w:r>
          <w:r w:rsidR="00B5777B">
            <w:rPr>
              <w:rFonts w:asciiTheme="majorBidi" w:hAnsiTheme="majorBidi" w:cstheme="majorBidi"/>
              <w:b/>
              <w:bCs/>
              <w:szCs w:val="24"/>
            </w:rPr>
            <w:fldChar w:fldCharType="end"/>
          </w:r>
        </w:sdtContent>
      </w:sdt>
      <w:r>
        <w:rPr>
          <w:rFonts w:asciiTheme="majorBidi" w:hAnsiTheme="majorBidi" w:cstheme="majorBidi"/>
          <w:szCs w:val="24"/>
        </w:rPr>
        <w:t>:</w:t>
      </w:r>
    </w:p>
    <w:p w:rsidR="00644BD1" w:rsidRDefault="00644BD1" w:rsidP="00644BD1">
      <w:pPr>
        <w:autoSpaceDE w:val="0"/>
        <w:autoSpaceDN w:val="0"/>
        <w:adjustRightInd w:val="0"/>
        <w:spacing w:after="240"/>
        <w:rPr>
          <w:rFonts w:asciiTheme="majorBidi" w:eastAsiaTheme="minorEastAsia" w:hAnsiTheme="majorBidi" w:cstheme="majorBidi"/>
          <w:b/>
          <w:bCs/>
          <w:sz w:val="28"/>
          <w:szCs w:val="28"/>
        </w:rPr>
      </w:pPr>
      <m:oMathPara>
        <m:oMath>
          <m:r>
            <m:rPr>
              <m:sty m:val="bi"/>
            </m:rPr>
            <w:rPr>
              <w:rFonts w:ascii="Cambria Math" w:hAnsi="Cambria Math" w:cstheme="majorBidi"/>
              <w:sz w:val="28"/>
              <w:szCs w:val="28"/>
            </w:rPr>
            <m:t>T=</m:t>
          </m:r>
          <m:f>
            <m:fPr>
              <m:ctrlPr>
                <w:rPr>
                  <w:rFonts w:ascii="Cambria Math" w:hAnsi="Cambria Math" w:cstheme="majorBidi"/>
                  <w:b/>
                  <w:bCs/>
                  <w:i/>
                  <w:sz w:val="28"/>
                  <w:szCs w:val="28"/>
                </w:rPr>
              </m:ctrlPr>
            </m:fPr>
            <m:num>
              <m:r>
                <m:rPr>
                  <m:sty m:val="bi"/>
                </m:rPr>
                <w:rPr>
                  <w:rFonts w:ascii="Cambria Math" w:hAnsi="Cambria Math" w:cstheme="majorBidi"/>
                  <w:sz w:val="28"/>
                  <w:szCs w:val="28"/>
                </w:rPr>
                <m:t>Pt</m:t>
              </m:r>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0</m:t>
                  </m:r>
                </m:sub>
              </m:sSub>
            </m:den>
          </m:f>
          <m:r>
            <m:rPr>
              <m:sty m:val="bi"/>
            </m:rPr>
            <w:rPr>
              <w:rFonts w:ascii="Cambria Math" w:hAnsi="Cambria Math" w:cstheme="majorBidi"/>
              <w:sz w:val="28"/>
              <w:szCs w:val="28"/>
            </w:rPr>
            <m:t>=</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10</m:t>
              </m:r>
            </m:e>
            <m:sup>
              <m:r>
                <m:rPr>
                  <m:sty m:val="bi"/>
                </m:rPr>
                <w:rPr>
                  <w:rFonts w:ascii="Cambria Math" w:hAnsi="Cambria Math" w:cstheme="majorBidi"/>
                  <w:sz w:val="28"/>
                  <w:szCs w:val="28"/>
                </w:rPr>
                <m:t>-εlc</m:t>
              </m:r>
            </m:sup>
          </m:sSup>
        </m:oMath>
      </m:oMathPara>
    </w:p>
    <w:p w:rsidR="00644BD1" w:rsidRPr="007D564E" w:rsidRDefault="00644BD1" w:rsidP="00644BD1">
      <w:pPr>
        <w:autoSpaceDE w:val="0"/>
        <w:autoSpaceDN w:val="0"/>
        <w:adjustRightInd w:val="0"/>
        <w:ind w:firstLine="0"/>
        <w:rPr>
          <w:rFonts w:asciiTheme="majorBidi" w:hAnsiTheme="majorBidi" w:cstheme="majorBidi"/>
          <w:szCs w:val="24"/>
        </w:rPr>
      </w:pPr>
      <w:r w:rsidRPr="007D564E">
        <w:rPr>
          <w:rFonts w:ascii="Cambria Math" w:hAnsi="Cambria Math" w:cstheme="majorBidi"/>
          <w:b/>
          <w:bCs/>
          <w:sz w:val="28"/>
          <w:szCs w:val="28"/>
        </w:rPr>
        <w:t>ε</w:t>
      </w:r>
      <w:r>
        <w:rPr>
          <w:rFonts w:asciiTheme="majorBidi" w:hAnsiTheme="majorBidi" w:cstheme="majorBidi"/>
          <w:szCs w:val="24"/>
        </w:rPr>
        <w:t>:</w:t>
      </w:r>
      <w:r w:rsidRPr="007D564E">
        <w:rPr>
          <w:rFonts w:asciiTheme="majorBidi" w:hAnsiTheme="majorBidi" w:cstheme="majorBidi"/>
          <w:szCs w:val="24"/>
        </w:rPr>
        <w:t xml:space="preserve"> </w:t>
      </w:r>
      <w:r>
        <w:rPr>
          <w:rFonts w:asciiTheme="majorBidi" w:hAnsiTheme="majorBidi" w:cstheme="majorBidi"/>
          <w:szCs w:val="24"/>
        </w:rPr>
        <w:t>C</w:t>
      </w:r>
      <w:r w:rsidRPr="007D564E">
        <w:rPr>
          <w:rFonts w:asciiTheme="majorBidi" w:hAnsiTheme="majorBidi" w:cstheme="majorBidi"/>
          <w:szCs w:val="24"/>
        </w:rPr>
        <w:t>oefficient d’extinction molaire (M</w:t>
      </w:r>
      <w:r w:rsidRPr="007D564E">
        <w:rPr>
          <w:rFonts w:asciiTheme="majorBidi" w:hAnsiTheme="majorBidi" w:cstheme="majorBidi"/>
          <w:szCs w:val="24"/>
          <w:vertAlign w:val="superscript"/>
        </w:rPr>
        <w:t>-1</w:t>
      </w:r>
      <w:r w:rsidRPr="007D564E">
        <w:rPr>
          <w:rFonts w:asciiTheme="majorBidi" w:hAnsiTheme="majorBidi" w:cstheme="majorBidi"/>
          <w:szCs w:val="24"/>
        </w:rPr>
        <w:t>.cm</w:t>
      </w:r>
      <w:r w:rsidRPr="007D564E">
        <w:rPr>
          <w:rFonts w:asciiTheme="majorBidi" w:hAnsiTheme="majorBidi" w:cstheme="majorBidi"/>
          <w:szCs w:val="24"/>
          <w:vertAlign w:val="superscript"/>
        </w:rPr>
        <w:t>-1</w:t>
      </w:r>
      <w:r w:rsidRPr="007D564E">
        <w:rPr>
          <w:rFonts w:asciiTheme="majorBidi" w:hAnsiTheme="majorBidi" w:cstheme="majorBidi"/>
          <w:szCs w:val="24"/>
        </w:rPr>
        <w:t>).</w:t>
      </w:r>
    </w:p>
    <w:p w:rsidR="00644BD1" w:rsidRPr="007D564E" w:rsidRDefault="00644BD1" w:rsidP="00644BD1">
      <w:pPr>
        <w:autoSpaceDE w:val="0"/>
        <w:autoSpaceDN w:val="0"/>
        <w:adjustRightInd w:val="0"/>
        <w:ind w:firstLine="0"/>
        <w:rPr>
          <w:rFonts w:asciiTheme="majorBidi" w:hAnsiTheme="majorBidi" w:cstheme="majorBidi"/>
          <w:szCs w:val="24"/>
        </w:rPr>
      </w:pPr>
      <w:r w:rsidRPr="007D564E">
        <w:rPr>
          <w:rFonts w:ascii="Cambria Math" w:hAnsi="Cambria Math" w:cstheme="majorBidi"/>
          <w:b/>
          <w:bCs/>
          <w:sz w:val="28"/>
          <w:szCs w:val="28"/>
        </w:rPr>
        <w:t>l</w:t>
      </w:r>
      <w:r>
        <w:rPr>
          <w:rFonts w:asciiTheme="majorBidi" w:hAnsiTheme="majorBidi" w:cstheme="majorBidi"/>
          <w:szCs w:val="24"/>
        </w:rPr>
        <w:t>: L</w:t>
      </w:r>
      <w:r w:rsidRPr="007D564E">
        <w:rPr>
          <w:rFonts w:asciiTheme="majorBidi" w:hAnsiTheme="majorBidi" w:cstheme="majorBidi"/>
          <w:szCs w:val="24"/>
        </w:rPr>
        <w:t>’épaisseur irradiée (cm).</w:t>
      </w:r>
    </w:p>
    <w:p w:rsidR="00644BD1" w:rsidRDefault="00644BD1" w:rsidP="00644BD1">
      <w:pPr>
        <w:autoSpaceDE w:val="0"/>
        <w:autoSpaceDN w:val="0"/>
        <w:adjustRightInd w:val="0"/>
        <w:spacing w:after="240"/>
        <w:ind w:firstLine="0"/>
        <w:rPr>
          <w:rFonts w:asciiTheme="majorBidi" w:hAnsiTheme="majorBidi" w:cstheme="majorBidi"/>
          <w:szCs w:val="24"/>
        </w:rPr>
      </w:pPr>
      <w:r w:rsidRPr="007D564E">
        <w:rPr>
          <w:rFonts w:ascii="Cambria Math" w:hAnsi="Cambria Math" w:cstheme="majorBidi"/>
          <w:b/>
          <w:bCs/>
          <w:szCs w:val="24"/>
        </w:rPr>
        <w:t>C</w:t>
      </w:r>
      <w:r w:rsidRPr="007D564E">
        <w:rPr>
          <w:rFonts w:asciiTheme="majorBidi" w:hAnsiTheme="majorBidi" w:cstheme="majorBidi"/>
          <w:szCs w:val="24"/>
        </w:rPr>
        <w:t xml:space="preserve"> : concentration de l’espèce qui absorbe (M).</w:t>
      </w:r>
    </w:p>
    <w:p w:rsidR="00644BD1" w:rsidRDefault="00644BD1" w:rsidP="00644BD1">
      <w:pPr>
        <w:autoSpaceDE w:val="0"/>
        <w:autoSpaceDN w:val="0"/>
        <w:adjustRightInd w:val="0"/>
        <w:spacing w:after="240"/>
        <w:rPr>
          <w:rFonts w:asciiTheme="majorBidi" w:hAnsiTheme="majorBidi" w:cstheme="majorBidi"/>
          <w:szCs w:val="24"/>
        </w:rPr>
      </w:pPr>
      <w:r w:rsidRPr="007D564E">
        <w:rPr>
          <w:rFonts w:asciiTheme="majorBidi" w:hAnsiTheme="majorBidi" w:cstheme="majorBidi"/>
          <w:szCs w:val="24"/>
        </w:rPr>
        <w:lastRenderedPageBreak/>
        <w:t xml:space="preserve">La forme logarithmique de cette équation est souvent </w:t>
      </w:r>
      <w:r>
        <w:rPr>
          <w:rFonts w:asciiTheme="majorBidi" w:hAnsiTheme="majorBidi" w:cstheme="majorBidi"/>
          <w:szCs w:val="24"/>
        </w:rPr>
        <w:t>utilis</w:t>
      </w:r>
      <w:r w:rsidRPr="007D564E">
        <w:rPr>
          <w:rFonts w:asciiTheme="majorBidi" w:hAnsiTheme="majorBidi" w:cstheme="majorBidi"/>
          <w:szCs w:val="24"/>
        </w:rPr>
        <w:t>ée</w:t>
      </w:r>
      <w:r>
        <w:rPr>
          <w:rFonts w:asciiTheme="majorBidi" w:hAnsiTheme="majorBidi" w:cstheme="majorBidi"/>
          <w:szCs w:val="24"/>
        </w:rPr>
        <w:t>. L</w:t>
      </w:r>
      <w:r w:rsidRPr="007D564E">
        <w:rPr>
          <w:rFonts w:asciiTheme="majorBidi" w:hAnsiTheme="majorBidi" w:cstheme="majorBidi"/>
          <w:szCs w:val="24"/>
        </w:rPr>
        <w:t xml:space="preserve">e produit </w:t>
      </w:r>
      <w:r w:rsidRPr="00596F20">
        <w:rPr>
          <w:rFonts w:ascii="Cambria Math" w:hAnsi="Cambria Math" w:cstheme="majorBidi"/>
          <w:b/>
          <w:bCs/>
          <w:szCs w:val="24"/>
        </w:rPr>
        <w:t>εlC</w:t>
      </w:r>
      <w:r w:rsidRPr="007D564E">
        <w:rPr>
          <w:rFonts w:asciiTheme="majorBidi" w:hAnsiTheme="majorBidi" w:cstheme="majorBidi"/>
          <w:szCs w:val="24"/>
        </w:rPr>
        <w:t xml:space="preserve"> est appelé densité</w:t>
      </w:r>
      <w:r>
        <w:rPr>
          <w:rFonts w:asciiTheme="majorBidi" w:hAnsiTheme="majorBidi" w:cstheme="majorBidi"/>
          <w:szCs w:val="24"/>
        </w:rPr>
        <w:t xml:space="preserve"> optique (DO):</w:t>
      </w:r>
    </w:p>
    <w:p w:rsidR="00644BD1" w:rsidRPr="00596F20" w:rsidRDefault="00B5777B" w:rsidP="00644BD1">
      <w:pPr>
        <w:autoSpaceDE w:val="0"/>
        <w:autoSpaceDN w:val="0"/>
        <w:adjustRightInd w:val="0"/>
        <w:spacing w:after="240"/>
        <w:rPr>
          <w:rFonts w:asciiTheme="majorBidi" w:hAnsiTheme="majorBidi" w:cstheme="majorBidi"/>
          <w:b/>
          <w:bCs/>
          <w:i/>
          <w:sz w:val="28"/>
          <w:szCs w:val="28"/>
        </w:rPr>
      </w:pPr>
      <m:oMathPara>
        <m:oMath>
          <m:func>
            <m:funcPr>
              <m:ctrlPr>
                <w:rPr>
                  <w:rFonts w:ascii="Cambria Math" w:hAnsi="Cambria Math" w:cstheme="majorBidi"/>
                  <w:b/>
                  <w:bCs/>
                  <w:i/>
                  <w:sz w:val="28"/>
                  <w:szCs w:val="28"/>
                </w:rPr>
              </m:ctrlPr>
            </m:funcPr>
            <m:fName>
              <m:r>
                <m:rPr>
                  <m:sty m:val="bi"/>
                </m:rPr>
                <w:rPr>
                  <w:rFonts w:ascii="Cambria Math" w:hAnsi="Cambria Math" w:cstheme="majorBidi"/>
                  <w:sz w:val="28"/>
                  <w:szCs w:val="28"/>
                </w:rPr>
                <m:t>log</m:t>
              </m:r>
            </m:fName>
            <m:e>
              <m:f>
                <m:fPr>
                  <m:ctrlPr>
                    <w:rPr>
                      <w:rFonts w:ascii="Cambria Math" w:hAnsi="Cambria Math" w:cstheme="majorBidi"/>
                      <w:b/>
                      <w:bCs/>
                      <w:i/>
                      <w:sz w:val="28"/>
                      <w:szCs w:val="28"/>
                    </w:rPr>
                  </m:ctrlPr>
                </m:fPr>
                <m:num>
                  <m:r>
                    <m:rPr>
                      <m:sty m:val="bi"/>
                    </m:rPr>
                    <w:rPr>
                      <w:rFonts w:ascii="Cambria Math" w:hAnsi="Cambria Math" w:cstheme="majorBidi"/>
                      <w:sz w:val="28"/>
                      <w:szCs w:val="28"/>
                    </w:rPr>
                    <m:t>Pt</m:t>
                  </m:r>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P</m:t>
                      </m:r>
                    </m:e>
                    <m:sub>
                      <m:r>
                        <m:rPr>
                          <m:sty m:val="bi"/>
                        </m:rPr>
                        <w:rPr>
                          <w:rFonts w:ascii="Cambria Math" w:hAnsi="Cambria Math" w:cstheme="majorBidi"/>
                          <w:sz w:val="28"/>
                          <w:szCs w:val="28"/>
                        </w:rPr>
                        <m:t>0</m:t>
                      </m:r>
                    </m:sub>
                  </m:sSub>
                </m:den>
              </m:f>
            </m:e>
          </m:func>
          <m:r>
            <m:rPr>
              <m:sty m:val="bi"/>
            </m:rPr>
            <w:rPr>
              <w:rFonts w:ascii="Cambria Math" w:hAnsi="Cambria Math" w:cstheme="majorBidi"/>
              <w:sz w:val="28"/>
              <w:szCs w:val="28"/>
            </w:rPr>
            <m:t>=εlc=DO</m:t>
          </m:r>
        </m:oMath>
      </m:oMathPara>
    </w:p>
    <w:p w:rsidR="00644BD1" w:rsidRPr="00596F20" w:rsidRDefault="00644BD1" w:rsidP="00644BD1">
      <w:pPr>
        <w:autoSpaceDE w:val="0"/>
        <w:autoSpaceDN w:val="0"/>
        <w:adjustRightInd w:val="0"/>
        <w:spacing w:after="240"/>
        <w:rPr>
          <w:rFonts w:asciiTheme="majorBidi" w:hAnsiTheme="majorBidi" w:cstheme="majorBidi"/>
          <w:szCs w:val="24"/>
        </w:rPr>
      </w:pPr>
      <w:r w:rsidRPr="00596F20">
        <w:rPr>
          <w:rFonts w:asciiTheme="majorBidi" w:hAnsiTheme="majorBidi" w:cstheme="majorBidi"/>
          <w:szCs w:val="24"/>
        </w:rPr>
        <w:t>Le domaine d’absorption d’une molécule est caractérisé par son spectre d’absorption. La densité optique en fonction de la longueur d’onde incidente est enregistrée à l’aide du spectrophotomètre. A partir du spectre ainsi tracé, on peut déterminer les longueurs d’onde des maximums d’absorption</w:t>
      </w:r>
      <w:r>
        <w:rPr>
          <w:rFonts w:asciiTheme="majorBidi" w:hAnsiTheme="majorBidi" w:cstheme="majorBidi"/>
          <w:szCs w:val="24"/>
        </w:rPr>
        <w:t>s</w:t>
      </w:r>
      <w:r w:rsidRPr="00596F20">
        <w:rPr>
          <w:rFonts w:asciiTheme="majorBidi" w:hAnsiTheme="majorBidi" w:cstheme="majorBidi"/>
          <w:szCs w:val="24"/>
        </w:rPr>
        <w:t xml:space="preserve"> correspondants et leur</w:t>
      </w:r>
      <w:r>
        <w:rPr>
          <w:rFonts w:asciiTheme="majorBidi" w:hAnsiTheme="majorBidi" w:cstheme="majorBidi"/>
          <w:szCs w:val="24"/>
        </w:rPr>
        <w:t>s</w:t>
      </w:r>
      <w:r w:rsidRPr="00596F20">
        <w:rPr>
          <w:rFonts w:asciiTheme="majorBidi" w:hAnsiTheme="majorBidi" w:cstheme="majorBidi"/>
          <w:szCs w:val="24"/>
        </w:rPr>
        <w:t xml:space="preserve"> coefficient</w:t>
      </w:r>
      <w:r>
        <w:rPr>
          <w:rFonts w:asciiTheme="majorBidi" w:hAnsiTheme="majorBidi" w:cstheme="majorBidi"/>
          <w:szCs w:val="24"/>
        </w:rPr>
        <w:t>s</w:t>
      </w:r>
      <w:r w:rsidRPr="00596F20">
        <w:rPr>
          <w:rFonts w:asciiTheme="majorBidi" w:hAnsiTheme="majorBidi" w:cstheme="majorBidi"/>
          <w:szCs w:val="24"/>
        </w:rPr>
        <w:t xml:space="preserve"> d’extinction molaire.</w:t>
      </w:r>
    </w:p>
    <w:p w:rsidR="00644BD1" w:rsidRPr="00596F20" w:rsidRDefault="00644BD1" w:rsidP="00644BD1">
      <w:pPr>
        <w:autoSpaceDE w:val="0"/>
        <w:autoSpaceDN w:val="0"/>
        <w:adjustRightInd w:val="0"/>
        <w:spacing w:after="240"/>
        <w:rPr>
          <w:rFonts w:asciiTheme="majorBidi" w:hAnsiTheme="majorBidi" w:cstheme="majorBidi"/>
          <w:szCs w:val="24"/>
        </w:rPr>
      </w:pPr>
      <w:r w:rsidRPr="00596F20">
        <w:rPr>
          <w:rFonts w:asciiTheme="majorBidi" w:hAnsiTheme="majorBidi" w:cstheme="majorBidi"/>
          <w:szCs w:val="24"/>
        </w:rPr>
        <w:t>Ainsi pour une longueur d’onde précise, il est possible de calculer le coefficient d’extinction molaire (</w:t>
      </w:r>
      <w:r>
        <w:rPr>
          <w:rFonts w:asciiTheme="majorBidi" w:hAnsiTheme="majorBidi" w:cstheme="majorBidi"/>
          <w:szCs w:val="24"/>
        </w:rPr>
        <w:t>ε</w:t>
      </w:r>
      <w:r w:rsidRPr="00596F20">
        <w:rPr>
          <w:rFonts w:asciiTheme="majorBidi" w:hAnsiTheme="majorBidi" w:cstheme="majorBidi"/>
          <w:szCs w:val="24"/>
        </w:rPr>
        <w:t>). Ce coefficient, pour une substance pure et dans un solvant donné</w:t>
      </w:r>
      <w:r>
        <w:rPr>
          <w:rFonts w:asciiTheme="majorBidi" w:hAnsiTheme="majorBidi" w:cstheme="majorBidi"/>
          <w:szCs w:val="24"/>
        </w:rPr>
        <w:t xml:space="preserve"> et à</w:t>
      </w:r>
      <w:r w:rsidRPr="00596F20">
        <w:rPr>
          <w:rFonts w:asciiTheme="majorBidi" w:hAnsiTheme="majorBidi" w:cstheme="majorBidi"/>
          <w:szCs w:val="24"/>
        </w:rPr>
        <w:t xml:space="preserve"> une longueur d’onde </w:t>
      </w:r>
      <w:r>
        <w:rPr>
          <w:rFonts w:asciiTheme="majorBidi" w:hAnsiTheme="majorBidi" w:cstheme="majorBidi"/>
          <w:szCs w:val="24"/>
        </w:rPr>
        <w:t>précise,</w:t>
      </w:r>
      <w:r w:rsidRPr="00596F20">
        <w:rPr>
          <w:rFonts w:asciiTheme="majorBidi" w:hAnsiTheme="majorBidi" w:cstheme="majorBidi"/>
          <w:szCs w:val="24"/>
        </w:rPr>
        <w:t xml:space="preserve"> est une constante; il est lié à la probabilité d’absorption d’un quantum d’énergie par une molé</w:t>
      </w:r>
      <w:r>
        <w:rPr>
          <w:rFonts w:asciiTheme="majorBidi" w:hAnsiTheme="majorBidi" w:cstheme="majorBidi"/>
          <w:szCs w:val="24"/>
        </w:rPr>
        <w:t>cule</w:t>
      </w:r>
      <w:r w:rsidRPr="00596F20">
        <w:rPr>
          <w:rFonts w:asciiTheme="majorBidi" w:hAnsiTheme="majorBidi" w:cstheme="majorBidi"/>
          <w:szCs w:val="24"/>
        </w:rPr>
        <w:t>.</w:t>
      </w:r>
    </w:p>
    <w:p w:rsidR="00644BD1" w:rsidRPr="00596F20" w:rsidRDefault="00644BD1" w:rsidP="00644BD1">
      <w:pPr>
        <w:autoSpaceDE w:val="0"/>
        <w:autoSpaceDN w:val="0"/>
        <w:adjustRightInd w:val="0"/>
        <w:spacing w:after="240"/>
        <w:rPr>
          <w:rFonts w:asciiTheme="majorBidi" w:hAnsiTheme="majorBidi" w:cstheme="majorBidi"/>
          <w:szCs w:val="24"/>
        </w:rPr>
      </w:pPr>
      <w:r w:rsidRPr="00596F20">
        <w:rPr>
          <w:rFonts w:asciiTheme="majorBidi" w:hAnsiTheme="majorBidi" w:cstheme="majorBidi"/>
          <w:szCs w:val="24"/>
        </w:rPr>
        <w:t>Les facteurs d’absorption, de réflexion et de transmission dépendent de la longueur d’onde de la lumière incidente. Si le milieu réactionnel est composé de plusieurs substances absorbant à la longueur d’onde d’irradiation, seule la densité optique est une loi additive.</w:t>
      </w:r>
    </w:p>
    <w:p w:rsidR="00644BD1" w:rsidRPr="00596F20" w:rsidRDefault="00644BD1" w:rsidP="00644BD1">
      <w:pPr>
        <w:autoSpaceDE w:val="0"/>
        <w:autoSpaceDN w:val="0"/>
        <w:adjustRightInd w:val="0"/>
        <w:spacing w:after="240"/>
        <w:rPr>
          <w:rFonts w:asciiTheme="majorBidi" w:hAnsiTheme="majorBidi" w:cstheme="majorBidi"/>
          <w:szCs w:val="24"/>
        </w:rPr>
      </w:pPr>
      <w:r w:rsidRPr="00596F20">
        <w:rPr>
          <w:rFonts w:asciiTheme="majorBidi" w:hAnsiTheme="majorBidi" w:cstheme="majorBidi"/>
          <w:szCs w:val="24"/>
        </w:rPr>
        <w:t>Une réaction photochimique nécessite l’absorption, par la molécule, d’une radiation de longueur d’onde approprié</w:t>
      </w:r>
      <w:r>
        <w:rPr>
          <w:rFonts w:asciiTheme="majorBidi" w:hAnsiTheme="majorBidi" w:cstheme="majorBidi"/>
          <w:szCs w:val="24"/>
        </w:rPr>
        <w:t>e.</w:t>
      </w:r>
      <w:r w:rsidRPr="00596F20">
        <w:rPr>
          <w:rFonts w:asciiTheme="majorBidi" w:hAnsiTheme="majorBidi" w:cstheme="majorBidi"/>
          <w:szCs w:val="24"/>
        </w:rPr>
        <w:t xml:space="preserve"> Un état électroniquement excité de la molécule est ainsi créé.</w:t>
      </w:r>
    </w:p>
    <w:p w:rsidR="00644BD1" w:rsidRDefault="00644BD1" w:rsidP="00644BD1">
      <w:pPr>
        <w:autoSpaceDE w:val="0"/>
        <w:autoSpaceDN w:val="0"/>
        <w:adjustRightInd w:val="0"/>
        <w:spacing w:after="240"/>
        <w:rPr>
          <w:rFonts w:asciiTheme="majorBidi" w:hAnsiTheme="majorBidi" w:cstheme="majorBidi"/>
          <w:szCs w:val="24"/>
        </w:rPr>
      </w:pPr>
      <w:r w:rsidRPr="00596F20">
        <w:rPr>
          <w:rFonts w:asciiTheme="majorBidi" w:hAnsiTheme="majorBidi" w:cstheme="majorBidi"/>
          <w:szCs w:val="24"/>
        </w:rPr>
        <w:t>Dans le domaine de longueurs d’onde généralement utilisé en photochimie (200 à 700 nm), l’énergie d’un photon se situe entre 10</w:t>
      </w:r>
      <w:r w:rsidRPr="00CF57BF">
        <w:rPr>
          <w:rFonts w:asciiTheme="majorBidi" w:hAnsiTheme="majorBidi" w:cstheme="majorBidi"/>
          <w:sz w:val="16"/>
          <w:szCs w:val="16"/>
          <w:vertAlign w:val="superscript"/>
        </w:rPr>
        <w:t>-</w:t>
      </w:r>
      <w:r w:rsidRPr="00CF57BF">
        <w:rPr>
          <w:rFonts w:asciiTheme="majorBidi" w:hAnsiTheme="majorBidi" w:cstheme="majorBidi"/>
          <w:szCs w:val="24"/>
          <w:vertAlign w:val="superscript"/>
        </w:rPr>
        <w:t>18</w:t>
      </w:r>
      <w:r w:rsidRPr="00596F20">
        <w:rPr>
          <w:rFonts w:asciiTheme="majorBidi" w:hAnsiTheme="majorBidi" w:cstheme="majorBidi"/>
          <w:sz w:val="16"/>
          <w:szCs w:val="16"/>
        </w:rPr>
        <w:t xml:space="preserve"> </w:t>
      </w:r>
      <w:r w:rsidRPr="00596F20">
        <w:rPr>
          <w:rFonts w:asciiTheme="majorBidi" w:hAnsiTheme="majorBidi" w:cstheme="majorBidi"/>
          <w:szCs w:val="24"/>
        </w:rPr>
        <w:t>et 3.10</w:t>
      </w:r>
      <w:r w:rsidRPr="00CF57BF">
        <w:rPr>
          <w:rFonts w:asciiTheme="majorBidi" w:hAnsiTheme="majorBidi" w:cstheme="majorBidi"/>
          <w:sz w:val="16"/>
          <w:szCs w:val="16"/>
          <w:vertAlign w:val="superscript"/>
        </w:rPr>
        <w:t>-</w:t>
      </w:r>
      <w:r w:rsidRPr="00CF57BF">
        <w:rPr>
          <w:rFonts w:asciiTheme="majorBidi" w:hAnsiTheme="majorBidi" w:cstheme="majorBidi"/>
          <w:szCs w:val="24"/>
          <w:vertAlign w:val="superscript"/>
        </w:rPr>
        <w:t>19</w:t>
      </w:r>
      <w:r w:rsidRPr="00596F20">
        <w:rPr>
          <w:rFonts w:asciiTheme="majorBidi" w:hAnsiTheme="majorBidi" w:cstheme="majorBidi"/>
          <w:sz w:val="16"/>
          <w:szCs w:val="16"/>
        </w:rPr>
        <w:t xml:space="preserve"> </w:t>
      </w:r>
      <w:r w:rsidRPr="00CF57BF">
        <w:rPr>
          <w:rFonts w:asciiTheme="majorBidi" w:hAnsiTheme="majorBidi" w:cstheme="majorBidi"/>
          <w:szCs w:val="24"/>
        </w:rPr>
        <w:t>(J.photon</w:t>
      </w:r>
      <w:r w:rsidRPr="00CF57BF">
        <w:rPr>
          <w:rFonts w:asciiTheme="majorBidi" w:hAnsiTheme="majorBidi" w:cstheme="majorBidi"/>
          <w:szCs w:val="24"/>
          <w:vertAlign w:val="superscript"/>
        </w:rPr>
        <w:t>-1</w:t>
      </w:r>
      <w:r w:rsidRPr="00596F20">
        <w:rPr>
          <w:rFonts w:asciiTheme="majorBidi" w:hAnsiTheme="majorBidi" w:cstheme="majorBidi"/>
          <w:sz w:val="16"/>
          <w:szCs w:val="16"/>
        </w:rPr>
        <w:t xml:space="preserve">) </w:t>
      </w:r>
      <w:r w:rsidRPr="00CF57BF">
        <w:rPr>
          <w:rFonts w:asciiTheme="majorBidi" w:hAnsiTheme="majorBidi" w:cstheme="majorBidi"/>
          <w:szCs w:val="24"/>
        </w:rPr>
        <w:t>soit</w:t>
      </w:r>
      <w:r w:rsidRPr="00596F20">
        <w:rPr>
          <w:rFonts w:asciiTheme="majorBidi" w:hAnsiTheme="majorBidi" w:cstheme="majorBidi"/>
          <w:szCs w:val="24"/>
        </w:rPr>
        <w:t xml:space="preserve"> une énergie comprise entre 600 et 180 </w:t>
      </w:r>
      <w:r>
        <w:rPr>
          <w:rFonts w:asciiTheme="majorBidi" w:hAnsiTheme="majorBidi" w:cstheme="majorBidi"/>
          <w:szCs w:val="24"/>
        </w:rPr>
        <w:t>(</w:t>
      </w:r>
      <w:r w:rsidRPr="00596F20">
        <w:rPr>
          <w:rFonts w:asciiTheme="majorBidi" w:hAnsiTheme="majorBidi" w:cstheme="majorBidi"/>
          <w:szCs w:val="24"/>
        </w:rPr>
        <w:t>KJ.mole</w:t>
      </w:r>
      <w:r w:rsidRPr="00CF57BF">
        <w:rPr>
          <w:rFonts w:asciiTheme="majorBidi" w:hAnsiTheme="majorBidi" w:cstheme="majorBidi"/>
          <w:szCs w:val="24"/>
          <w:vertAlign w:val="superscript"/>
        </w:rPr>
        <w:t>-1</w:t>
      </w:r>
      <w:r>
        <w:rPr>
          <w:rFonts w:asciiTheme="majorBidi" w:hAnsiTheme="majorBidi" w:cstheme="majorBidi"/>
          <w:szCs w:val="24"/>
        </w:rPr>
        <w:t>).</w:t>
      </w:r>
      <w:r w:rsidRPr="00596F20">
        <w:rPr>
          <w:rFonts w:asciiTheme="majorBidi" w:hAnsiTheme="majorBidi" w:cstheme="majorBidi"/>
          <w:szCs w:val="24"/>
        </w:rPr>
        <w:t xml:space="preserve"> Dans ce domaine spectral, seules les molécules nécessitant une énergie inférieure à 600 </w:t>
      </w:r>
      <w:r>
        <w:rPr>
          <w:rFonts w:asciiTheme="majorBidi" w:hAnsiTheme="majorBidi" w:cstheme="majorBidi"/>
          <w:szCs w:val="24"/>
        </w:rPr>
        <w:t>(</w:t>
      </w:r>
      <w:r w:rsidRPr="00596F20">
        <w:rPr>
          <w:rFonts w:asciiTheme="majorBidi" w:hAnsiTheme="majorBidi" w:cstheme="majorBidi"/>
          <w:szCs w:val="24"/>
        </w:rPr>
        <w:t>KJ.mole</w:t>
      </w:r>
      <w:r w:rsidRPr="00596F20">
        <w:rPr>
          <w:rFonts w:asciiTheme="majorBidi" w:hAnsiTheme="majorBidi" w:cstheme="majorBidi"/>
          <w:sz w:val="16"/>
          <w:szCs w:val="16"/>
        </w:rPr>
        <w:t>-</w:t>
      </w:r>
      <w:r w:rsidRPr="00CF57BF">
        <w:rPr>
          <w:rFonts w:asciiTheme="majorBidi" w:hAnsiTheme="majorBidi" w:cstheme="majorBidi"/>
          <w:szCs w:val="24"/>
          <w:vertAlign w:val="superscript"/>
        </w:rPr>
        <w:t>1</w:t>
      </w:r>
      <w:r w:rsidRPr="00CF57BF">
        <w:rPr>
          <w:rFonts w:asciiTheme="majorBidi" w:hAnsiTheme="majorBidi" w:cstheme="majorBidi"/>
          <w:szCs w:val="24"/>
        </w:rPr>
        <w:t>) pourront</w:t>
      </w:r>
      <w:r w:rsidRPr="00596F20">
        <w:rPr>
          <w:rFonts w:asciiTheme="majorBidi" w:hAnsiTheme="majorBidi" w:cstheme="majorBidi"/>
          <w:szCs w:val="24"/>
        </w:rPr>
        <w:t xml:space="preserve"> atteindre un état électroniquement excité.</w:t>
      </w:r>
      <w:r>
        <w:rPr>
          <w:rFonts w:asciiTheme="majorBidi" w:hAnsiTheme="majorBidi" w:cstheme="majorBidi"/>
          <w:szCs w:val="24"/>
        </w:rPr>
        <w:t xml:space="preserve"> </w:t>
      </w:r>
      <w:r w:rsidRPr="00596F20">
        <w:rPr>
          <w:rFonts w:asciiTheme="majorBidi" w:hAnsiTheme="majorBidi" w:cstheme="majorBidi"/>
          <w:szCs w:val="24"/>
        </w:rPr>
        <w:t>Un état électroniquement excité correspond donc à un excès d’énergie contenue dans la molécule, il peut être dissipé par plusieurs voies de désactivation.</w:t>
      </w:r>
    </w:p>
    <w:p w:rsidR="00471548" w:rsidRDefault="00471548" w:rsidP="00471548">
      <w:pPr>
        <w:spacing w:before="0" w:after="200" w:line="276" w:lineRule="auto"/>
        <w:ind w:firstLine="0"/>
        <w:jc w:val="left"/>
        <w:rPr>
          <w:rFonts w:asciiTheme="majorBidi" w:hAnsiTheme="majorBidi" w:cstheme="majorBidi"/>
          <w:szCs w:val="24"/>
        </w:rPr>
      </w:pPr>
      <w:r>
        <w:rPr>
          <w:rFonts w:asciiTheme="majorBidi" w:hAnsiTheme="majorBidi" w:cstheme="majorBidi"/>
          <w:szCs w:val="24"/>
        </w:rPr>
        <w:br w:type="page"/>
      </w:r>
    </w:p>
    <w:p w:rsidR="00644BD1" w:rsidRDefault="00644BD1" w:rsidP="00644BD1">
      <w:pPr>
        <w:pStyle w:val="Titre3"/>
        <w:tabs>
          <w:tab w:val="left" w:pos="900"/>
        </w:tabs>
      </w:pPr>
      <w:bookmarkStart w:id="48" w:name="_Toc403992026"/>
      <w:r w:rsidRPr="00E4143E">
        <w:lastRenderedPageBreak/>
        <w:t>Les Transformations photochimiques :</w:t>
      </w:r>
      <w:bookmarkEnd w:id="48"/>
    </w:p>
    <w:p w:rsidR="00644BD1" w:rsidRDefault="00644BD1" w:rsidP="00644BD1">
      <w:pPr>
        <w:autoSpaceDE w:val="0"/>
        <w:autoSpaceDN w:val="0"/>
        <w:adjustRightInd w:val="0"/>
        <w:rPr>
          <w:rFonts w:asciiTheme="majorBidi" w:hAnsiTheme="majorBidi" w:cstheme="majorBidi"/>
          <w:szCs w:val="24"/>
        </w:rPr>
      </w:pPr>
      <w:r>
        <w:rPr>
          <w:rFonts w:asciiTheme="majorBidi" w:hAnsiTheme="majorBidi" w:cstheme="majorBidi"/>
          <w:szCs w:val="24"/>
        </w:rPr>
        <w:t xml:space="preserve">Quand une molécule absorbe une radiation dans le domaine UV ou visible, elle prend </w:t>
      </w:r>
      <w:r w:rsidRPr="001261C0">
        <w:rPr>
          <w:rFonts w:asciiTheme="majorBidi" w:hAnsiTheme="majorBidi" w:cstheme="majorBidi"/>
          <w:szCs w:val="24"/>
        </w:rPr>
        <w:t xml:space="preserve">différents états excités. Sa désactivation s’accompagne de processus primaires et secondaires. Les </w:t>
      </w:r>
      <w:r>
        <w:rPr>
          <w:rFonts w:asciiTheme="majorBidi" w:hAnsiTheme="majorBidi" w:cstheme="majorBidi"/>
          <w:szCs w:val="24"/>
        </w:rPr>
        <w:t>premiers se manifestent par</w:t>
      </w:r>
      <w:r w:rsidRPr="001261C0">
        <w:rPr>
          <w:rFonts w:asciiTheme="majorBidi" w:hAnsiTheme="majorBidi" w:cstheme="majorBidi"/>
          <w:szCs w:val="24"/>
        </w:rPr>
        <w:t xml:space="preserve"> des réactions de réarrangements, de diméris</w:t>
      </w:r>
      <w:r>
        <w:rPr>
          <w:rFonts w:asciiTheme="majorBidi" w:hAnsiTheme="majorBidi" w:cstheme="majorBidi"/>
          <w:szCs w:val="24"/>
        </w:rPr>
        <w:t>ation, de formation de radicaux et</w:t>
      </w:r>
      <w:r w:rsidRPr="001261C0">
        <w:rPr>
          <w:rFonts w:asciiTheme="majorBidi" w:hAnsiTheme="majorBidi" w:cstheme="majorBidi"/>
          <w:szCs w:val="24"/>
        </w:rPr>
        <w:t xml:space="preserve"> de déionisation ; tandis que les seconds processus consistent en la réaction entre les espèces formées par les processus primaires et les </w:t>
      </w:r>
      <w:r>
        <w:rPr>
          <w:rFonts w:asciiTheme="majorBidi" w:hAnsiTheme="majorBidi" w:cstheme="majorBidi"/>
          <w:szCs w:val="24"/>
        </w:rPr>
        <w:t>entités chimique</w:t>
      </w:r>
      <w:r w:rsidRPr="001261C0">
        <w:rPr>
          <w:rFonts w:asciiTheme="majorBidi" w:hAnsiTheme="majorBidi" w:cstheme="majorBidi"/>
          <w:szCs w:val="24"/>
        </w:rPr>
        <w:t xml:space="preserve"> existant dans le milieu. Globalement le processus de désactivation est représenté par le schéma suivant :</w:t>
      </w:r>
    </w:p>
    <w:p w:rsidR="00644BD1" w:rsidRDefault="00644BD1" w:rsidP="00644BD1">
      <w:pPr>
        <w:autoSpaceDE w:val="0"/>
        <w:autoSpaceDN w:val="0"/>
        <w:adjustRightInd w:val="0"/>
        <w:rPr>
          <w:rFonts w:asciiTheme="majorBidi" w:eastAsiaTheme="minorEastAsia" w:hAnsiTheme="majorBidi" w:cstheme="majorBidi"/>
          <w:b/>
          <w:bCs/>
          <w:sz w:val="28"/>
          <w:szCs w:val="28"/>
        </w:rPr>
      </w:pPr>
      <m:oMathPara>
        <m:oMath>
          <m:r>
            <m:rPr>
              <m:sty m:val="bi"/>
            </m:rPr>
            <w:rPr>
              <w:rFonts w:ascii="Cambria Math" w:hAnsi="Cambria Math" w:cstheme="majorBidi"/>
              <w:sz w:val="28"/>
              <w:szCs w:val="28"/>
            </w:rPr>
            <m:t>A</m:t>
          </m:r>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hν        </m:t>
                  </m:r>
                </m:e>
              </m:groupChr>
            </m:e>
          </m:box>
          <m:sSup>
            <m:sSupPr>
              <m:ctrlPr>
                <w:rPr>
                  <w:rFonts w:ascii="Cambria Math" w:hAnsi="Cambria Math" w:cstheme="majorBidi"/>
                  <w:b/>
                  <w:bCs/>
                  <w:i/>
                  <w:sz w:val="28"/>
                  <w:szCs w:val="28"/>
                </w:rPr>
              </m:ctrlPr>
            </m:sSupPr>
            <m:e>
              <m:r>
                <m:rPr>
                  <m:sty m:val="bi"/>
                </m:rPr>
                <w:rPr>
                  <w:rFonts w:ascii="Cambria Math" w:hAnsi="Cambria Math" w:cstheme="majorBidi"/>
                  <w:sz w:val="28"/>
                  <w:szCs w:val="28"/>
                </w:rPr>
                <m:t>A</m:t>
              </m:r>
            </m:e>
            <m:sup>
              <m:r>
                <m:rPr>
                  <m:sty m:val="bi"/>
                </m:rPr>
                <w:rPr>
                  <w:rFonts w:ascii="Cambria Math" w:hAnsi="Cambria Math" w:cstheme="majorBidi"/>
                  <w:sz w:val="28"/>
                  <w:szCs w:val="28"/>
                </w:rPr>
                <m:t>*</m:t>
              </m:r>
            </m:sup>
          </m:sSup>
        </m:oMath>
      </m:oMathPara>
    </w:p>
    <w:p w:rsidR="00644BD1" w:rsidRDefault="00B5777B" w:rsidP="00644BD1">
      <w:pPr>
        <w:autoSpaceDE w:val="0"/>
        <w:autoSpaceDN w:val="0"/>
        <w:adjustRightInd w:val="0"/>
        <w:rPr>
          <w:rFonts w:asciiTheme="majorBidi" w:eastAsiaTheme="minorEastAsia" w:hAnsiTheme="majorBidi" w:cstheme="majorBidi"/>
          <w:b/>
          <w:bCs/>
          <w:sz w:val="28"/>
          <w:szCs w:val="28"/>
        </w:rPr>
      </w:pPr>
      <m:oMathPara>
        <m:oMath>
          <m:sSup>
            <m:sSupPr>
              <m:ctrlPr>
                <w:rPr>
                  <w:rFonts w:ascii="Cambria Math" w:hAnsi="Cambria Math" w:cstheme="majorBidi"/>
                  <w:b/>
                  <w:bCs/>
                  <w:i/>
                  <w:sz w:val="28"/>
                  <w:szCs w:val="28"/>
                </w:rPr>
              </m:ctrlPr>
            </m:sSupPr>
            <m:e>
              <m:r>
                <m:rPr>
                  <m:sty m:val="bi"/>
                </m:rPr>
                <w:rPr>
                  <w:rFonts w:ascii="Cambria Math" w:hAnsi="Cambria Math" w:cstheme="majorBidi"/>
                  <w:sz w:val="28"/>
                  <w:szCs w:val="28"/>
                </w:rPr>
                <m:t>A</m:t>
              </m:r>
            </m:e>
            <m:sup>
              <m:r>
                <m:rPr>
                  <m:sty m:val="bi"/>
                </m:rPr>
                <w:rPr>
                  <w:rFonts w:ascii="Cambria Math" w:hAnsi="Cambria Math" w:cstheme="majorBidi"/>
                  <w:sz w:val="28"/>
                  <w:szCs w:val="28"/>
                </w:rPr>
                <m:t>*</m:t>
              </m:r>
            </m:sup>
          </m:sSup>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m:t>
                  </m:r>
                </m:e>
              </m:groupChr>
            </m:e>
          </m:box>
          <m:r>
            <m:rPr>
              <m:sty m:val="bi"/>
            </m:rPr>
            <w:rPr>
              <w:rFonts w:ascii="Cambria Math" w:hAnsi="Cambria Math" w:cstheme="majorBidi"/>
              <w:sz w:val="28"/>
              <w:szCs w:val="28"/>
            </w:rPr>
            <m:t>X</m:t>
          </m:r>
        </m:oMath>
      </m:oMathPara>
    </w:p>
    <w:p w:rsidR="00644BD1" w:rsidRDefault="00644BD1" w:rsidP="00644BD1">
      <w:pPr>
        <w:autoSpaceDE w:val="0"/>
        <w:autoSpaceDN w:val="0"/>
        <w:adjustRightInd w:val="0"/>
        <w:spacing w:after="240"/>
        <w:rPr>
          <w:rFonts w:asciiTheme="majorBidi" w:hAnsiTheme="majorBidi" w:cstheme="majorBidi"/>
          <w:szCs w:val="24"/>
        </w:rPr>
      </w:pPr>
      <w:r w:rsidRPr="001F5EC9">
        <w:rPr>
          <w:rFonts w:asciiTheme="majorBidi" w:hAnsiTheme="majorBidi" w:cstheme="majorBidi"/>
          <w:b/>
          <w:bCs/>
          <w:i/>
          <w:iCs/>
          <w:szCs w:val="24"/>
        </w:rPr>
        <w:t>X</w:t>
      </w:r>
      <w:r w:rsidRPr="001F5EC9">
        <w:rPr>
          <w:rFonts w:asciiTheme="majorBidi" w:hAnsiTheme="majorBidi" w:cstheme="majorBidi"/>
          <w:szCs w:val="24"/>
        </w:rPr>
        <w:t xml:space="preserve"> étant un intermédiaire ou une espèce primaire</w:t>
      </w:r>
      <w:r>
        <w:rPr>
          <w:rFonts w:asciiTheme="majorBidi" w:hAnsiTheme="majorBidi" w:cstheme="majorBidi"/>
          <w:szCs w:val="24"/>
        </w:rPr>
        <w:t>.</w:t>
      </w:r>
    </w:p>
    <w:p w:rsidR="00644BD1" w:rsidRDefault="00644BD1" w:rsidP="00644BD1">
      <w:pPr>
        <w:autoSpaceDE w:val="0"/>
        <w:autoSpaceDN w:val="0"/>
        <w:adjustRightInd w:val="0"/>
        <w:rPr>
          <w:rFonts w:asciiTheme="majorBidi" w:eastAsiaTheme="minorEastAsia" w:hAnsiTheme="majorBidi" w:cstheme="majorBidi"/>
          <w:iCs/>
          <w:sz w:val="28"/>
          <w:szCs w:val="28"/>
        </w:rPr>
      </w:pPr>
      <m:oMathPara>
        <m:oMath>
          <m:r>
            <m:rPr>
              <m:sty m:val="bi"/>
            </m:rPr>
            <w:rPr>
              <w:rFonts w:ascii="Cambria Math" w:hAnsi="Cambria Math" w:cstheme="majorBidi"/>
              <w:sz w:val="28"/>
              <w:szCs w:val="28"/>
            </w:rPr>
            <m:t>X+Y</m:t>
          </m:r>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m:t>
                  </m:r>
                </m:e>
              </m:groupChr>
            </m:e>
          </m:box>
          <m:r>
            <m:rPr>
              <m:sty m:val="p"/>
            </m:rPr>
            <w:rPr>
              <w:rFonts w:ascii="Cambria Math" w:hAnsi="Cambria Math" w:cstheme="majorBidi"/>
              <w:sz w:val="28"/>
              <w:szCs w:val="28"/>
            </w:rPr>
            <m:t>produits finaux</m:t>
          </m:r>
        </m:oMath>
      </m:oMathPara>
    </w:p>
    <w:p w:rsidR="00644BD1" w:rsidRPr="001F5EC9" w:rsidRDefault="00644BD1" w:rsidP="00644BD1">
      <w:pPr>
        <w:autoSpaceDE w:val="0"/>
        <w:autoSpaceDN w:val="0"/>
        <w:adjustRightInd w:val="0"/>
        <w:spacing w:after="240"/>
        <w:rPr>
          <w:rFonts w:asciiTheme="majorBidi" w:hAnsiTheme="majorBidi" w:cstheme="majorBidi"/>
          <w:b/>
          <w:bCs/>
          <w:sz w:val="28"/>
          <w:szCs w:val="28"/>
        </w:rPr>
      </w:pPr>
      <w:r w:rsidRPr="001F5EC9">
        <w:rPr>
          <w:rFonts w:asciiTheme="majorBidi" w:hAnsiTheme="majorBidi" w:cstheme="majorBidi"/>
          <w:b/>
          <w:bCs/>
          <w:szCs w:val="24"/>
        </w:rPr>
        <w:t>Y</w:t>
      </w:r>
      <w:r w:rsidRPr="001F5EC9">
        <w:rPr>
          <w:rFonts w:asciiTheme="majorBidi" w:hAnsiTheme="majorBidi" w:cstheme="majorBidi"/>
          <w:szCs w:val="24"/>
        </w:rPr>
        <w:t xml:space="preserve"> étant un réactif</w:t>
      </w:r>
    </w:p>
    <w:p w:rsidR="00644BD1" w:rsidRDefault="00644BD1" w:rsidP="00644BD1">
      <w:pPr>
        <w:autoSpaceDE w:val="0"/>
        <w:autoSpaceDN w:val="0"/>
        <w:adjustRightInd w:val="0"/>
        <w:spacing w:after="240"/>
        <w:jc w:val="lowKashida"/>
        <w:rPr>
          <w:rFonts w:asciiTheme="majorBidi" w:hAnsiTheme="majorBidi" w:cstheme="majorBidi"/>
          <w:szCs w:val="24"/>
        </w:rPr>
      </w:pPr>
      <w:r w:rsidRPr="001F5EC9">
        <w:rPr>
          <w:rFonts w:asciiTheme="majorBidi" w:hAnsiTheme="majorBidi" w:cstheme="majorBidi"/>
          <w:szCs w:val="24"/>
        </w:rPr>
        <w:t>Par irradiation lumineuse, il est possible de transformer une molécule ou de modifier sa réactivité. A condition de filtrer soigneusement l’excitation, on peut localiser les modifications à un groupement fonctionnel. En outre, comme les irradiations sont effectuées à température ambiante, l’importance des réactions thermiques reste faible et peut conduire à divers types de réactions photochimiques comme la photodissociation, les réarrangements moléculaires, les photoadditions et enfin les photoréductions.</w:t>
      </w:r>
    </w:p>
    <w:p w:rsidR="00644BD1" w:rsidRDefault="00644BD1" w:rsidP="00644BD1">
      <w:pPr>
        <w:pStyle w:val="Titre3"/>
        <w:tabs>
          <w:tab w:val="left" w:pos="900"/>
        </w:tabs>
      </w:pPr>
      <w:bookmarkStart w:id="49" w:name="_Toc403992027"/>
      <w:r>
        <w:t>Le rendement quantique :</w:t>
      </w:r>
      <w:bookmarkEnd w:id="49"/>
    </w:p>
    <w:p w:rsidR="00644BD1" w:rsidRDefault="00644BD1" w:rsidP="00644BD1">
      <w:pPr>
        <w:autoSpaceDE w:val="0"/>
        <w:autoSpaceDN w:val="0"/>
        <w:adjustRightInd w:val="0"/>
        <w:rPr>
          <w:rFonts w:asciiTheme="majorBidi" w:hAnsiTheme="majorBidi" w:cstheme="majorBidi"/>
          <w:szCs w:val="24"/>
        </w:rPr>
      </w:pPr>
      <w:r w:rsidRPr="001C6EBC">
        <w:rPr>
          <w:rFonts w:asciiTheme="majorBidi" w:hAnsiTheme="majorBidi" w:cstheme="majorBidi"/>
          <w:szCs w:val="24"/>
        </w:rPr>
        <w:t>La transformation photochimique est caractérisée par son rendement quantique. On le définit par le rapport du nombre de molécules réagissant au nombre de photons absorbés par un système</w:t>
      </w:r>
      <w:r>
        <w:rPr>
          <w:rFonts w:asciiTheme="majorBidi" w:hAnsiTheme="majorBidi" w:cstheme="majorBidi"/>
          <w:szCs w:val="24"/>
        </w:rPr>
        <w:t>,</w:t>
      </w:r>
      <w:r w:rsidRPr="001C6EBC">
        <w:rPr>
          <w:rFonts w:asciiTheme="majorBidi" w:hAnsiTheme="majorBidi" w:cstheme="majorBidi"/>
          <w:szCs w:val="24"/>
        </w:rPr>
        <w:t xml:space="preserve"> pendant un temps </w:t>
      </w:r>
      <w:r w:rsidRPr="001C6EBC">
        <w:rPr>
          <w:rFonts w:ascii="Cambria Math" w:hAnsi="Cambria Math" w:cstheme="majorBidi"/>
          <w:b/>
          <w:bCs/>
          <w:i/>
          <w:iCs/>
          <w:sz w:val="28"/>
          <w:szCs w:val="28"/>
        </w:rPr>
        <w:t>t</w:t>
      </w:r>
      <w:r w:rsidRPr="001C6EBC">
        <w:rPr>
          <w:rFonts w:asciiTheme="majorBidi" w:hAnsiTheme="majorBidi" w:cstheme="majorBidi"/>
          <w:szCs w:val="24"/>
        </w:rPr>
        <w:t xml:space="preserve"> :</w:t>
      </w:r>
    </w:p>
    <w:p w:rsidR="00644BD1" w:rsidRDefault="00644BD1" w:rsidP="00644BD1">
      <w:pPr>
        <w:autoSpaceDE w:val="0"/>
        <w:autoSpaceDN w:val="0"/>
        <w:adjustRightInd w:val="0"/>
        <w:rPr>
          <w:rFonts w:asciiTheme="majorBidi" w:eastAsiaTheme="minorEastAsia" w:hAnsiTheme="majorBidi" w:cstheme="majorBidi"/>
          <w:b/>
          <w:bCs/>
          <w:sz w:val="28"/>
          <w:szCs w:val="28"/>
        </w:rPr>
      </w:pPr>
      <m:oMathPara>
        <m:oMath>
          <m:r>
            <m:rPr>
              <m:sty m:val="bi"/>
            </m:rPr>
            <w:rPr>
              <w:rFonts w:ascii="Cambria Math" w:hAnsi="Cambria Math" w:cstheme="majorBidi"/>
              <w:sz w:val="28"/>
              <w:szCs w:val="28"/>
            </w:rPr>
            <m:t>φ=</m:t>
          </m:r>
          <m:f>
            <m:fPr>
              <m:ctrlPr>
                <w:rPr>
                  <w:rFonts w:ascii="Cambria Math" w:hAnsi="Cambria Math" w:cstheme="majorBidi"/>
                  <w:b/>
                  <w:bCs/>
                  <w:i/>
                  <w:sz w:val="28"/>
                  <w:szCs w:val="28"/>
                </w:rPr>
              </m:ctrlPr>
            </m:fPr>
            <m:num>
              <m:r>
                <m:rPr>
                  <m:sty m:val="bi"/>
                </m:rPr>
                <w:rPr>
                  <w:rFonts w:ascii="Cambria Math" w:hAnsi="Cambria Math" w:cstheme="majorBidi"/>
                  <w:sz w:val="28"/>
                  <w:szCs w:val="28"/>
                </w:rPr>
                <m:t>Δn</m:t>
              </m:r>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r>
                <m:rPr>
                  <m:sty m:val="bi"/>
                </m:rPr>
                <w:rPr>
                  <w:rFonts w:ascii="Cambria Math" w:hAnsi="Cambria Math" w:cstheme="majorBidi"/>
                  <w:sz w:val="28"/>
                  <w:szCs w:val="28"/>
                </w:rPr>
                <m:t>.t</m:t>
              </m:r>
            </m:den>
          </m:f>
        </m:oMath>
      </m:oMathPara>
    </w:p>
    <w:p w:rsidR="00644BD1" w:rsidRPr="007440E4" w:rsidRDefault="00644BD1" w:rsidP="00644BD1">
      <w:pPr>
        <w:autoSpaceDE w:val="0"/>
        <w:autoSpaceDN w:val="0"/>
        <w:adjustRightInd w:val="0"/>
        <w:ind w:left="567" w:firstLine="0"/>
        <w:rPr>
          <w:rFonts w:asciiTheme="majorBidi" w:hAnsiTheme="majorBidi" w:cstheme="majorBidi"/>
          <w:szCs w:val="24"/>
        </w:rPr>
      </w:pPr>
      <w:r w:rsidRPr="007440E4">
        <w:rPr>
          <w:rFonts w:asciiTheme="majorBidi" w:hAnsiTheme="majorBidi" w:cstheme="majorBidi"/>
          <w:szCs w:val="24"/>
        </w:rPr>
        <w:t>Avec</w:t>
      </w:r>
      <w:r>
        <w:rPr>
          <w:rFonts w:asciiTheme="majorBidi" w:hAnsiTheme="majorBidi" w:cstheme="majorBidi"/>
          <w:szCs w:val="24"/>
        </w:rPr>
        <w:t> :</w:t>
      </w:r>
    </w:p>
    <w:p w:rsidR="00644BD1" w:rsidRPr="007440E4" w:rsidRDefault="00644BD1" w:rsidP="00644BD1">
      <w:pPr>
        <w:autoSpaceDE w:val="0"/>
        <w:autoSpaceDN w:val="0"/>
        <w:adjustRightInd w:val="0"/>
        <w:ind w:left="567" w:hanging="567"/>
        <w:rPr>
          <w:rFonts w:asciiTheme="majorBidi" w:hAnsiTheme="majorBidi" w:cstheme="majorBidi"/>
          <w:szCs w:val="24"/>
        </w:rPr>
      </w:pPr>
      <m:oMath>
        <m:r>
          <m:rPr>
            <m:sty m:val="bi"/>
          </m:rPr>
          <w:rPr>
            <w:rFonts w:ascii="Cambria Math" w:hAnsi="Cambria Math" w:cstheme="majorBidi"/>
            <w:sz w:val="28"/>
            <w:szCs w:val="28"/>
          </w:rPr>
          <w:lastRenderedPageBreak/>
          <m:t>Δn</m:t>
        </m:r>
      </m:oMath>
      <w:r w:rsidRPr="007440E4">
        <w:rPr>
          <w:rFonts w:asciiTheme="majorBidi" w:hAnsiTheme="majorBidi" w:cstheme="majorBidi"/>
          <w:szCs w:val="24"/>
        </w:rPr>
        <w:t xml:space="preserve"> : Le nombre de molécules réagissantes de la transformation photochimique pendant un temps </w:t>
      </w:r>
      <w:r w:rsidRPr="001C6EBC">
        <w:rPr>
          <w:rFonts w:ascii="Cambria Math" w:hAnsi="Cambria Math" w:cstheme="majorBidi"/>
          <w:b/>
          <w:bCs/>
          <w:i/>
          <w:iCs/>
          <w:sz w:val="28"/>
          <w:szCs w:val="28"/>
        </w:rPr>
        <w:t>t</w:t>
      </w:r>
      <w:r w:rsidRPr="007440E4">
        <w:rPr>
          <w:rFonts w:asciiTheme="majorBidi" w:hAnsiTheme="majorBidi" w:cstheme="majorBidi"/>
          <w:szCs w:val="24"/>
        </w:rPr>
        <w:t>.</w:t>
      </w:r>
    </w:p>
    <w:p w:rsidR="00644BD1" w:rsidRPr="007440E4" w:rsidRDefault="00B5777B" w:rsidP="00644BD1">
      <w:pPr>
        <w:autoSpaceDE w:val="0"/>
        <w:autoSpaceDN w:val="0"/>
        <w:adjustRightInd w:val="0"/>
        <w:ind w:firstLine="0"/>
        <w:rPr>
          <w:rFonts w:asciiTheme="majorBidi" w:hAnsiTheme="majorBidi" w:cstheme="majorBidi"/>
          <w:szCs w:val="24"/>
        </w:rPr>
      </w:pP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 xml:space="preserve">a </m:t>
            </m:r>
          </m:sub>
        </m:sSub>
      </m:oMath>
      <w:r w:rsidR="00644BD1" w:rsidRPr="007440E4">
        <w:rPr>
          <w:rFonts w:asciiTheme="majorBidi" w:hAnsiTheme="majorBidi" w:cstheme="majorBidi"/>
          <w:szCs w:val="24"/>
        </w:rPr>
        <w:t xml:space="preserve">: Flux photonique absorbé par le système pendant ce temps </w:t>
      </w:r>
      <w:r w:rsidR="00644BD1" w:rsidRPr="001C6EBC">
        <w:rPr>
          <w:rFonts w:ascii="Cambria Math" w:hAnsi="Cambria Math" w:cstheme="majorBidi"/>
          <w:b/>
          <w:bCs/>
          <w:i/>
          <w:iCs/>
          <w:sz w:val="28"/>
          <w:szCs w:val="28"/>
        </w:rPr>
        <w:t>t</w:t>
      </w:r>
      <w:r w:rsidR="00644BD1" w:rsidRPr="007440E4">
        <w:rPr>
          <w:rFonts w:asciiTheme="majorBidi" w:hAnsiTheme="majorBidi" w:cstheme="majorBidi"/>
          <w:szCs w:val="24"/>
        </w:rPr>
        <w:t>.</w:t>
      </w:r>
    </w:p>
    <w:p w:rsidR="00644BD1" w:rsidRDefault="00644BD1" w:rsidP="00644BD1">
      <w:pPr>
        <w:autoSpaceDE w:val="0"/>
        <w:autoSpaceDN w:val="0"/>
        <w:adjustRightInd w:val="0"/>
        <w:spacing w:after="240"/>
        <w:ind w:firstLine="0"/>
        <w:rPr>
          <w:rFonts w:asciiTheme="majorBidi" w:hAnsiTheme="majorBidi" w:cstheme="majorBidi"/>
          <w:szCs w:val="24"/>
        </w:rPr>
      </w:pPr>
      <w:r w:rsidRPr="001C6EBC">
        <w:rPr>
          <w:rFonts w:ascii="Cambria Math" w:hAnsi="Cambria Math" w:cstheme="majorBidi"/>
          <w:b/>
          <w:bCs/>
          <w:i/>
          <w:iCs/>
          <w:sz w:val="28"/>
          <w:szCs w:val="28"/>
        </w:rPr>
        <w:t>t</w:t>
      </w:r>
      <w:r>
        <w:rPr>
          <w:rFonts w:ascii="Cambria Math" w:hAnsi="Cambria Math" w:cstheme="majorBidi"/>
          <w:b/>
          <w:bCs/>
          <w:i/>
          <w:iCs/>
          <w:sz w:val="28"/>
          <w:szCs w:val="28"/>
        </w:rPr>
        <w:t xml:space="preserve"> </w:t>
      </w:r>
      <w:r w:rsidRPr="007440E4">
        <w:rPr>
          <w:rFonts w:asciiTheme="majorBidi" w:hAnsiTheme="majorBidi" w:cstheme="majorBidi"/>
          <w:szCs w:val="24"/>
        </w:rPr>
        <w:t>: temps de réaction</w:t>
      </w:r>
      <w:r>
        <w:rPr>
          <w:rFonts w:asciiTheme="majorBidi" w:hAnsiTheme="majorBidi" w:cstheme="majorBidi"/>
          <w:szCs w:val="24"/>
        </w:rPr>
        <w:t>.</w:t>
      </w:r>
    </w:p>
    <w:p w:rsidR="00644BD1" w:rsidRDefault="00644BD1" w:rsidP="00644BD1">
      <w:pPr>
        <w:autoSpaceDE w:val="0"/>
        <w:autoSpaceDN w:val="0"/>
        <w:adjustRightInd w:val="0"/>
        <w:rPr>
          <w:rFonts w:asciiTheme="majorBidi" w:hAnsiTheme="majorBidi" w:cstheme="majorBidi"/>
          <w:szCs w:val="24"/>
        </w:rPr>
      </w:pPr>
      <w:r w:rsidRPr="007440E4">
        <w:rPr>
          <w:rFonts w:asciiTheme="majorBidi" w:hAnsiTheme="majorBidi" w:cstheme="majorBidi"/>
          <w:szCs w:val="24"/>
        </w:rPr>
        <w:t>La notion</w:t>
      </w:r>
      <w:r>
        <w:rPr>
          <w:rFonts w:asciiTheme="majorBidi" w:hAnsiTheme="majorBidi" w:cstheme="majorBidi"/>
          <w:szCs w:val="24"/>
        </w:rPr>
        <w:t>,</w:t>
      </w:r>
      <w:r w:rsidRPr="007440E4">
        <w:rPr>
          <w:rFonts w:asciiTheme="majorBidi" w:hAnsiTheme="majorBidi" w:cstheme="majorBidi"/>
          <w:szCs w:val="24"/>
        </w:rPr>
        <w:t xml:space="preserve"> de rendement quantique</w:t>
      </w:r>
      <w:r>
        <w:rPr>
          <w:rFonts w:asciiTheme="majorBidi" w:hAnsiTheme="majorBidi" w:cstheme="majorBidi"/>
          <w:szCs w:val="24"/>
        </w:rPr>
        <w:t>,</w:t>
      </w:r>
      <w:r w:rsidRPr="007440E4">
        <w:rPr>
          <w:rFonts w:asciiTheme="majorBidi" w:hAnsiTheme="majorBidi" w:cstheme="majorBidi"/>
          <w:szCs w:val="24"/>
        </w:rPr>
        <w:t xml:space="preserve"> est indispensable à la compréhension du mécanisme de tout le processus photochimique ; il en découle que si :</w:t>
      </w:r>
    </w:p>
    <w:p w:rsidR="00644BD1" w:rsidRPr="00151915" w:rsidRDefault="00644BD1" w:rsidP="00AA698F">
      <w:pPr>
        <w:pStyle w:val="Paragraphedeliste"/>
        <w:numPr>
          <w:ilvl w:val="0"/>
          <w:numId w:val="18"/>
        </w:numPr>
        <w:autoSpaceDE w:val="0"/>
        <w:autoSpaceDN w:val="0"/>
        <w:adjustRightInd w:val="0"/>
        <w:rPr>
          <w:rFonts w:asciiTheme="majorBidi" w:hAnsiTheme="majorBidi" w:cstheme="majorBidi"/>
          <w:szCs w:val="24"/>
        </w:rPr>
      </w:pPr>
      <m:oMath>
        <m:r>
          <m:rPr>
            <m:sty m:val="bi"/>
          </m:rPr>
          <w:rPr>
            <w:rFonts w:ascii="Cambria Math" w:hAnsi="Cambria Math" w:cstheme="majorBidi"/>
            <w:sz w:val="28"/>
            <w:szCs w:val="28"/>
          </w:rPr>
          <m:t>φ</m:t>
        </m:r>
      </m:oMath>
      <w:r w:rsidRPr="00151915">
        <w:rPr>
          <w:rFonts w:asciiTheme="majorBidi" w:hAnsiTheme="majorBidi" w:cstheme="majorBidi"/>
          <w:szCs w:val="24"/>
        </w:rPr>
        <w:t xml:space="preserve"> =</w:t>
      </w:r>
      <w:r>
        <w:rPr>
          <w:rFonts w:asciiTheme="majorBidi" w:hAnsiTheme="majorBidi" w:cstheme="majorBidi"/>
          <w:szCs w:val="24"/>
        </w:rPr>
        <w:t xml:space="preserve"> 1 : C</w:t>
      </w:r>
      <w:r w:rsidRPr="00151915">
        <w:rPr>
          <w:rFonts w:asciiTheme="majorBidi" w:hAnsiTheme="majorBidi" w:cstheme="majorBidi"/>
          <w:szCs w:val="24"/>
        </w:rPr>
        <w:t>haque photon absorbé produit une transformation photochimique</w:t>
      </w:r>
      <w:r>
        <w:rPr>
          <w:rFonts w:asciiTheme="majorBidi" w:hAnsiTheme="majorBidi" w:cstheme="majorBidi"/>
          <w:szCs w:val="24"/>
        </w:rPr>
        <w:t>.</w:t>
      </w:r>
    </w:p>
    <w:p w:rsidR="00644BD1" w:rsidRPr="00151915" w:rsidRDefault="00644BD1" w:rsidP="00AA698F">
      <w:pPr>
        <w:pStyle w:val="Paragraphedeliste"/>
        <w:numPr>
          <w:ilvl w:val="0"/>
          <w:numId w:val="18"/>
        </w:numPr>
        <w:autoSpaceDE w:val="0"/>
        <w:autoSpaceDN w:val="0"/>
        <w:adjustRightInd w:val="0"/>
        <w:rPr>
          <w:rFonts w:asciiTheme="majorBidi" w:hAnsiTheme="majorBidi" w:cstheme="majorBidi"/>
          <w:szCs w:val="24"/>
        </w:rPr>
      </w:pPr>
      <m:oMath>
        <m:r>
          <m:rPr>
            <m:sty m:val="bi"/>
          </m:rPr>
          <w:rPr>
            <w:rFonts w:ascii="Cambria Math" w:hAnsi="Cambria Math" w:cstheme="majorBidi"/>
            <w:sz w:val="28"/>
            <w:szCs w:val="28"/>
          </w:rPr>
          <m:t>φ</m:t>
        </m:r>
      </m:oMath>
      <w:r w:rsidRPr="00151915">
        <w:rPr>
          <w:rFonts w:asciiTheme="majorBidi" w:hAnsiTheme="majorBidi" w:cstheme="majorBidi"/>
          <w:szCs w:val="24"/>
        </w:rPr>
        <w:t xml:space="preserve"> </w:t>
      </w:r>
      <w:r>
        <w:rPr>
          <w:rFonts w:asciiTheme="majorBidi" w:hAnsiTheme="majorBidi" w:cstheme="majorBidi"/>
          <w:szCs w:val="24"/>
        </w:rPr>
        <w:t>&lt; 1 : D</w:t>
      </w:r>
      <w:r w:rsidRPr="00151915">
        <w:rPr>
          <w:rFonts w:asciiTheme="majorBidi" w:hAnsiTheme="majorBidi" w:cstheme="majorBidi"/>
          <w:szCs w:val="24"/>
        </w:rPr>
        <w:t xml:space="preserve">’autres processus de désactivation peuvent se produire concurremment aux </w:t>
      </w:r>
      <w:r>
        <w:rPr>
          <w:rFonts w:asciiTheme="majorBidi" w:hAnsiTheme="majorBidi" w:cstheme="majorBidi"/>
          <w:szCs w:val="24"/>
        </w:rPr>
        <w:t>principaux processus.</w:t>
      </w:r>
    </w:p>
    <w:p w:rsidR="00644BD1" w:rsidRDefault="00644BD1" w:rsidP="00AA698F">
      <w:pPr>
        <w:pStyle w:val="Paragraphedeliste"/>
        <w:numPr>
          <w:ilvl w:val="0"/>
          <w:numId w:val="18"/>
        </w:numPr>
        <w:autoSpaceDE w:val="0"/>
        <w:autoSpaceDN w:val="0"/>
        <w:adjustRightInd w:val="0"/>
        <w:spacing w:after="240"/>
        <w:rPr>
          <w:rFonts w:asciiTheme="majorBidi" w:hAnsiTheme="majorBidi" w:cstheme="majorBidi"/>
          <w:szCs w:val="24"/>
        </w:rPr>
      </w:pPr>
      <m:oMath>
        <m:r>
          <m:rPr>
            <m:sty m:val="bi"/>
          </m:rPr>
          <w:rPr>
            <w:rFonts w:ascii="Cambria Math" w:hAnsi="Cambria Math" w:cstheme="majorBidi"/>
            <w:sz w:val="28"/>
            <w:szCs w:val="28"/>
          </w:rPr>
          <m:t>φ</m:t>
        </m:r>
      </m:oMath>
      <w:r w:rsidRPr="00151915">
        <w:rPr>
          <w:rFonts w:asciiTheme="majorBidi" w:hAnsiTheme="majorBidi" w:cstheme="majorBidi"/>
          <w:szCs w:val="24"/>
        </w:rPr>
        <w:t xml:space="preserve"> </w:t>
      </w:r>
      <w:r>
        <w:rPr>
          <w:rFonts w:asciiTheme="majorBidi" w:hAnsiTheme="majorBidi" w:cstheme="majorBidi"/>
          <w:szCs w:val="24"/>
        </w:rPr>
        <w:t>&gt; 1 : E</w:t>
      </w:r>
      <w:r w:rsidRPr="00151915">
        <w:rPr>
          <w:rFonts w:asciiTheme="majorBidi" w:hAnsiTheme="majorBidi" w:cstheme="majorBidi"/>
          <w:szCs w:val="24"/>
        </w:rPr>
        <w:t>xistence d’un mécanisme radicalaire en chaîne</w:t>
      </w:r>
      <w:r>
        <w:rPr>
          <w:rFonts w:asciiTheme="majorBidi" w:hAnsiTheme="majorBidi" w:cstheme="majorBidi"/>
          <w:szCs w:val="24"/>
        </w:rPr>
        <w:t>.</w:t>
      </w:r>
    </w:p>
    <w:p w:rsidR="00644BD1" w:rsidRDefault="00644BD1" w:rsidP="00644BD1">
      <w:pPr>
        <w:pStyle w:val="Titre3"/>
        <w:tabs>
          <w:tab w:val="left" w:pos="900"/>
        </w:tabs>
      </w:pPr>
      <w:bookmarkStart w:id="50" w:name="_Toc403992028"/>
      <w:r w:rsidRPr="00151915">
        <w:t>Processus photophysique</w:t>
      </w:r>
      <w:r>
        <w:t>:</w:t>
      </w:r>
      <w:bookmarkEnd w:id="50"/>
    </w:p>
    <w:p w:rsidR="00644BD1" w:rsidRDefault="00644BD1" w:rsidP="00644BD1">
      <w:pPr>
        <w:autoSpaceDE w:val="0"/>
        <w:autoSpaceDN w:val="0"/>
        <w:adjustRightInd w:val="0"/>
        <w:spacing w:after="240"/>
        <w:rPr>
          <w:rFonts w:asciiTheme="majorBidi" w:hAnsiTheme="majorBidi" w:cstheme="majorBidi"/>
          <w:szCs w:val="24"/>
        </w:rPr>
      </w:pPr>
      <w:r w:rsidRPr="00151915">
        <w:rPr>
          <w:rFonts w:asciiTheme="majorBidi" w:hAnsiTheme="majorBidi" w:cstheme="majorBidi"/>
          <w:szCs w:val="24"/>
        </w:rPr>
        <w:t xml:space="preserve">C’est un processus où la molécule excitée </w:t>
      </w:r>
      <w:r>
        <w:rPr>
          <w:rFonts w:asciiTheme="majorBidi" w:hAnsiTheme="majorBidi" w:cstheme="majorBidi"/>
          <w:szCs w:val="24"/>
        </w:rPr>
        <w:t xml:space="preserve">(A) </w:t>
      </w:r>
      <w:r w:rsidRPr="00151915">
        <w:rPr>
          <w:rFonts w:asciiTheme="majorBidi" w:hAnsiTheme="majorBidi" w:cstheme="majorBidi"/>
          <w:szCs w:val="24"/>
        </w:rPr>
        <w:t>peut perdre son énergie par désactivation radiative (fluorescence, phosphorescence) ou par désactivation non radiatives</w:t>
      </w:r>
      <w:r>
        <w:rPr>
          <w:rFonts w:asciiTheme="majorBidi" w:hAnsiTheme="majorBidi" w:cstheme="majorBidi"/>
          <w:szCs w:val="24"/>
        </w:rPr>
        <w:t>,</w:t>
      </w:r>
      <w:r w:rsidRPr="00151915">
        <w:rPr>
          <w:rFonts w:asciiTheme="majorBidi" w:hAnsiTheme="majorBidi" w:cstheme="majorBidi"/>
          <w:szCs w:val="24"/>
        </w:rPr>
        <w:t xml:space="preserve"> essentiellement par transfert d’énergie à une autre molécule (B) non excitée:</w:t>
      </w:r>
    </w:p>
    <w:p w:rsidR="00644BD1" w:rsidRDefault="00B5777B" w:rsidP="00644BD1">
      <w:pPr>
        <w:autoSpaceDE w:val="0"/>
        <w:autoSpaceDN w:val="0"/>
        <w:adjustRightInd w:val="0"/>
        <w:spacing w:after="240"/>
        <w:rPr>
          <w:rFonts w:asciiTheme="majorBidi" w:eastAsiaTheme="minorEastAsia" w:hAnsiTheme="majorBidi" w:cstheme="majorBidi"/>
          <w:b/>
          <w:bCs/>
          <w:sz w:val="28"/>
          <w:szCs w:val="28"/>
        </w:rPr>
      </w:pPr>
      <m:oMathPara>
        <m:oMath>
          <m:sSup>
            <m:sSupPr>
              <m:ctrlPr>
                <w:rPr>
                  <w:rFonts w:ascii="Cambria Math" w:hAnsi="Cambria Math" w:cstheme="majorBidi"/>
                  <w:b/>
                  <w:bCs/>
                  <w:i/>
                  <w:sz w:val="28"/>
                  <w:szCs w:val="28"/>
                </w:rPr>
              </m:ctrlPr>
            </m:sSupPr>
            <m:e>
              <m:r>
                <m:rPr>
                  <m:sty m:val="bi"/>
                </m:rPr>
                <w:rPr>
                  <w:rFonts w:ascii="Cambria Math" w:hAnsi="Cambria Math" w:cstheme="majorBidi"/>
                  <w:sz w:val="28"/>
                  <w:szCs w:val="28"/>
                </w:rPr>
                <m:t>A</m:t>
              </m:r>
            </m:e>
            <m:sup>
              <m:r>
                <m:rPr>
                  <m:sty m:val="bi"/>
                </m:rPr>
                <w:rPr>
                  <w:rFonts w:ascii="Cambria Math" w:hAnsi="Cambria Math" w:cstheme="majorBidi"/>
                  <w:sz w:val="28"/>
                  <w:szCs w:val="28"/>
                </w:rPr>
                <m:t>*</m:t>
              </m:r>
            </m:sup>
          </m:sSup>
          <m:r>
            <m:rPr>
              <m:sty m:val="bi"/>
            </m:rPr>
            <w:rPr>
              <w:rFonts w:ascii="Cambria Math" w:hAnsi="Cambria Math" w:cstheme="majorBidi"/>
              <w:sz w:val="28"/>
              <w:szCs w:val="28"/>
            </w:rPr>
            <m:t>+B</m:t>
          </m:r>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m:t>
                  </m:r>
                </m:e>
              </m:groupChr>
            </m:e>
          </m:box>
          <m:r>
            <m:rPr>
              <m:sty m:val="bi"/>
            </m:rPr>
            <w:rPr>
              <w:rFonts w:ascii="Cambria Math" w:hAnsi="Cambria Math" w:cstheme="majorBidi"/>
              <w:sz w:val="28"/>
              <w:szCs w:val="28"/>
            </w:rPr>
            <m:t>A+</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B</m:t>
              </m:r>
            </m:e>
            <m:sup>
              <m:r>
                <m:rPr>
                  <m:sty m:val="bi"/>
                </m:rPr>
                <w:rPr>
                  <w:rFonts w:ascii="Cambria Math" w:hAnsi="Cambria Math" w:cstheme="majorBidi"/>
                  <w:sz w:val="28"/>
                  <w:szCs w:val="28"/>
                </w:rPr>
                <m:t>*</m:t>
              </m:r>
            </m:sup>
          </m:sSup>
          <m:r>
            <m:rPr>
              <m:sty m:val="bi"/>
            </m:rPr>
            <w:rPr>
              <w:rFonts w:ascii="Cambria Math" w:hAnsi="Cambria Math" w:cstheme="majorBidi"/>
              <w:sz w:val="28"/>
              <w:szCs w:val="28"/>
            </w:rPr>
            <m:t>+hν</m:t>
          </m:r>
        </m:oMath>
      </m:oMathPara>
    </w:p>
    <w:p w:rsidR="00644BD1" w:rsidRDefault="00644BD1" w:rsidP="00644BD1">
      <w:pPr>
        <w:autoSpaceDE w:val="0"/>
        <w:autoSpaceDN w:val="0"/>
        <w:adjustRightInd w:val="0"/>
        <w:spacing w:after="240"/>
        <w:rPr>
          <w:rFonts w:asciiTheme="majorBidi" w:hAnsiTheme="majorBidi" w:cstheme="majorBidi"/>
          <w:szCs w:val="24"/>
        </w:rPr>
      </w:pPr>
      <w:r>
        <w:rPr>
          <w:rFonts w:asciiTheme="majorBidi" w:hAnsiTheme="majorBidi" w:cstheme="majorBidi"/>
          <w:szCs w:val="24"/>
        </w:rPr>
        <w:t>Mais e</w:t>
      </w:r>
      <w:r w:rsidRPr="00151915">
        <w:rPr>
          <w:rFonts w:asciiTheme="majorBidi" w:hAnsiTheme="majorBidi" w:cstheme="majorBidi"/>
          <w:szCs w:val="24"/>
        </w:rPr>
        <w:t>n réalité le phénomène est beaucoup plus complexe et comprend plusieurs étapes</w:t>
      </w:r>
      <w:r>
        <w:rPr>
          <w:rFonts w:asciiTheme="majorBidi" w:hAnsiTheme="majorBidi" w:cstheme="majorBidi"/>
          <w:szCs w:val="24"/>
        </w:rPr>
        <w:t xml:space="preserve">. Ci-dessous est représenté le diagramme de </w:t>
      </w:r>
      <w:r w:rsidRPr="007D71CC">
        <w:rPr>
          <w:rFonts w:asciiTheme="majorBidi" w:hAnsiTheme="majorBidi" w:cstheme="majorBidi"/>
          <w:b/>
          <w:bCs/>
          <w:szCs w:val="24"/>
        </w:rPr>
        <w:t>Jablonski</w:t>
      </w:r>
      <w:r>
        <w:rPr>
          <w:rFonts w:asciiTheme="majorBidi" w:hAnsiTheme="majorBidi" w:cstheme="majorBidi"/>
          <w:szCs w:val="24"/>
        </w:rPr>
        <w:t>, schématisant les différentes conséquences de l’absorption de la lumière :</w:t>
      </w:r>
    </w:p>
    <w:p w:rsidR="00471548" w:rsidRDefault="00644BD1" w:rsidP="00471548">
      <w:pPr>
        <w:keepNext/>
        <w:autoSpaceDE w:val="0"/>
        <w:autoSpaceDN w:val="0"/>
        <w:adjustRightInd w:val="0"/>
        <w:spacing w:after="240"/>
        <w:jc w:val="center"/>
      </w:pPr>
      <w:r>
        <w:rPr>
          <w:rFonts w:asciiTheme="majorBidi" w:hAnsiTheme="majorBidi" w:cstheme="majorBidi"/>
          <w:noProof/>
          <w:szCs w:val="24"/>
          <w:lang w:eastAsia="fr-FR"/>
        </w:rPr>
        <w:lastRenderedPageBreak/>
        <w:drawing>
          <wp:inline distT="0" distB="0" distL="0" distR="0">
            <wp:extent cx="5210175" cy="4848225"/>
            <wp:effectExtent l="19050" t="0" r="952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210175" cy="4848225"/>
                    </a:xfrm>
                    <a:prstGeom prst="rect">
                      <a:avLst/>
                    </a:prstGeom>
                    <a:noFill/>
                    <a:ln w="9525">
                      <a:noFill/>
                      <a:miter lim="800000"/>
                      <a:headEnd/>
                      <a:tailEnd/>
                    </a:ln>
                  </pic:spPr>
                </pic:pic>
              </a:graphicData>
            </a:graphic>
          </wp:inline>
        </w:drawing>
      </w:r>
    </w:p>
    <w:p w:rsidR="00644BD1" w:rsidRDefault="00471548" w:rsidP="00471548">
      <w:pPr>
        <w:pStyle w:val="Lgende"/>
        <w:rPr>
          <w:rFonts w:asciiTheme="majorBidi" w:hAnsiTheme="majorBidi" w:cstheme="majorBidi"/>
          <w:szCs w:val="24"/>
        </w:rPr>
      </w:pPr>
      <w:bookmarkStart w:id="51" w:name="_Toc403992284"/>
      <w:r>
        <w:t xml:space="preserve">Figure </w:t>
      </w:r>
      <w:fldSimple w:instr=" SEQ Figure \* ARABIC ">
        <w:r w:rsidR="00AC2FBF">
          <w:rPr>
            <w:noProof/>
          </w:rPr>
          <w:t>9</w:t>
        </w:r>
      </w:fldSimple>
      <w:r>
        <w:t>:</w:t>
      </w:r>
      <w:r w:rsidRPr="00DB74E6">
        <w:t>Le diagramme de Jablonski</w:t>
      </w:r>
      <w:r>
        <w:t>.</w:t>
      </w:r>
      <w:bookmarkEnd w:id="51"/>
    </w:p>
    <w:p w:rsidR="00471548" w:rsidRDefault="00471548" w:rsidP="00644BD1">
      <w:pPr>
        <w:autoSpaceDE w:val="0"/>
        <w:autoSpaceDN w:val="0"/>
        <w:adjustRightInd w:val="0"/>
        <w:ind w:firstLine="0"/>
        <w:rPr>
          <w:rFonts w:asciiTheme="majorBidi" w:hAnsiTheme="majorBidi" w:cstheme="majorBidi"/>
          <w:b/>
          <w:bCs/>
          <w:szCs w:val="24"/>
        </w:rPr>
      </w:pPr>
    </w:p>
    <w:p w:rsidR="00644BD1" w:rsidRPr="007D71CC"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P.P</w:t>
      </w:r>
      <w:r w:rsidRPr="007D71CC">
        <w:rPr>
          <w:rFonts w:asciiTheme="majorBidi" w:hAnsiTheme="majorBidi" w:cstheme="majorBidi"/>
          <w:szCs w:val="24"/>
        </w:rPr>
        <w:t xml:space="preserve"> : Processus photochimique</w:t>
      </w:r>
      <w:r>
        <w:rPr>
          <w:rFonts w:asciiTheme="majorBidi" w:hAnsiTheme="majorBidi" w:cstheme="majorBidi"/>
          <w:szCs w:val="24"/>
        </w:rPr>
        <w:t>.</w:t>
      </w:r>
    </w:p>
    <w:p w:rsidR="00644BD1" w:rsidRPr="007D71CC"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R.V</w:t>
      </w:r>
      <w:r w:rsidRPr="007D71CC">
        <w:rPr>
          <w:rFonts w:asciiTheme="majorBidi" w:hAnsiTheme="majorBidi" w:cstheme="majorBidi"/>
          <w:szCs w:val="24"/>
        </w:rPr>
        <w:t xml:space="preserve"> : Relaxation vibrationnelle</w:t>
      </w:r>
      <w:r>
        <w:rPr>
          <w:rFonts w:asciiTheme="majorBidi" w:hAnsiTheme="majorBidi" w:cstheme="majorBidi"/>
          <w:szCs w:val="24"/>
        </w:rPr>
        <w:t>.</w:t>
      </w:r>
    </w:p>
    <w:p w:rsidR="00644BD1"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T.E</w:t>
      </w:r>
      <w:r w:rsidRPr="007D71CC">
        <w:rPr>
          <w:rFonts w:asciiTheme="majorBidi" w:hAnsiTheme="majorBidi" w:cstheme="majorBidi"/>
          <w:szCs w:val="24"/>
        </w:rPr>
        <w:t xml:space="preserve"> : Transfert d’énergie</w:t>
      </w:r>
      <w:r>
        <w:rPr>
          <w:rFonts w:asciiTheme="majorBidi" w:hAnsiTheme="majorBidi" w:cstheme="majorBidi"/>
          <w:szCs w:val="24"/>
        </w:rPr>
        <w:t>.</w:t>
      </w:r>
    </w:p>
    <w:p w:rsidR="00644BD1" w:rsidRPr="007D71CC"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T.I.S</w:t>
      </w:r>
      <w:r w:rsidRPr="007D71CC">
        <w:rPr>
          <w:rFonts w:asciiTheme="majorBidi" w:hAnsiTheme="majorBidi" w:cstheme="majorBidi"/>
          <w:szCs w:val="24"/>
        </w:rPr>
        <w:t xml:space="preserve"> : Transition inter-système</w:t>
      </w:r>
      <w:r>
        <w:rPr>
          <w:rFonts w:asciiTheme="majorBidi" w:hAnsiTheme="majorBidi" w:cstheme="majorBidi"/>
          <w:szCs w:val="24"/>
        </w:rPr>
        <w:t>.</w:t>
      </w:r>
    </w:p>
    <w:p w:rsidR="00644BD1" w:rsidRPr="007D71CC"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F</w:t>
      </w:r>
      <w:r w:rsidRPr="007D71CC">
        <w:rPr>
          <w:rFonts w:asciiTheme="majorBidi" w:hAnsiTheme="majorBidi" w:cstheme="majorBidi"/>
          <w:szCs w:val="24"/>
        </w:rPr>
        <w:t xml:space="preserve"> : Fluorescence</w:t>
      </w:r>
      <w:r>
        <w:rPr>
          <w:rFonts w:asciiTheme="majorBidi" w:hAnsiTheme="majorBidi" w:cstheme="majorBidi"/>
          <w:szCs w:val="24"/>
        </w:rPr>
        <w:t>.</w:t>
      </w:r>
    </w:p>
    <w:p w:rsidR="00644BD1" w:rsidRPr="007D71CC" w:rsidRDefault="00644BD1" w:rsidP="00644BD1">
      <w:pPr>
        <w:autoSpaceDE w:val="0"/>
        <w:autoSpaceDN w:val="0"/>
        <w:adjustRightInd w:val="0"/>
        <w:ind w:firstLine="0"/>
        <w:rPr>
          <w:rFonts w:asciiTheme="majorBidi" w:hAnsiTheme="majorBidi" w:cstheme="majorBidi"/>
          <w:szCs w:val="24"/>
        </w:rPr>
      </w:pPr>
      <w:r w:rsidRPr="007D71CC">
        <w:rPr>
          <w:rFonts w:asciiTheme="majorBidi" w:hAnsiTheme="majorBidi" w:cstheme="majorBidi"/>
          <w:b/>
          <w:bCs/>
          <w:szCs w:val="24"/>
        </w:rPr>
        <w:t>P</w:t>
      </w:r>
      <w:r w:rsidRPr="007D71CC">
        <w:rPr>
          <w:rFonts w:asciiTheme="majorBidi" w:hAnsiTheme="majorBidi" w:cstheme="majorBidi"/>
          <w:szCs w:val="24"/>
        </w:rPr>
        <w:t xml:space="preserve"> : Phosphorescence</w:t>
      </w:r>
      <w:r>
        <w:rPr>
          <w:rFonts w:asciiTheme="majorBidi" w:hAnsiTheme="majorBidi" w:cstheme="majorBidi"/>
          <w:szCs w:val="24"/>
        </w:rPr>
        <w:t>.</w:t>
      </w:r>
    </w:p>
    <w:p w:rsidR="00644BD1" w:rsidRDefault="00644BD1" w:rsidP="00644BD1">
      <w:pPr>
        <w:autoSpaceDE w:val="0"/>
        <w:autoSpaceDN w:val="0"/>
        <w:adjustRightInd w:val="0"/>
        <w:spacing w:after="240"/>
        <w:ind w:firstLine="0"/>
        <w:rPr>
          <w:rFonts w:asciiTheme="majorBidi" w:hAnsiTheme="majorBidi" w:cstheme="majorBidi"/>
          <w:szCs w:val="24"/>
        </w:rPr>
      </w:pPr>
      <w:r w:rsidRPr="007D71CC">
        <w:rPr>
          <w:rFonts w:asciiTheme="majorBidi" w:hAnsiTheme="majorBidi" w:cstheme="majorBidi"/>
          <w:b/>
          <w:bCs/>
          <w:szCs w:val="24"/>
        </w:rPr>
        <w:t>C.I</w:t>
      </w:r>
      <w:r w:rsidRPr="007D71CC">
        <w:rPr>
          <w:rFonts w:asciiTheme="majorBidi" w:hAnsiTheme="majorBidi" w:cstheme="majorBidi"/>
          <w:szCs w:val="24"/>
        </w:rPr>
        <w:t xml:space="preserve"> : Conversion interne</w:t>
      </w:r>
      <w:r>
        <w:rPr>
          <w:rFonts w:asciiTheme="majorBidi" w:hAnsiTheme="majorBidi" w:cstheme="majorBidi"/>
          <w:szCs w:val="24"/>
        </w:rPr>
        <w:t>.</w:t>
      </w:r>
    </w:p>
    <w:p w:rsidR="00471548" w:rsidRDefault="00471548">
      <w:pPr>
        <w:spacing w:before="0" w:after="200" w:line="276" w:lineRule="auto"/>
        <w:ind w:firstLine="0"/>
        <w:jc w:val="left"/>
        <w:rPr>
          <w:rFonts w:asciiTheme="majorBidi" w:hAnsiTheme="majorBidi" w:cstheme="majorBidi"/>
          <w:szCs w:val="24"/>
        </w:rPr>
      </w:pPr>
      <w:r>
        <w:rPr>
          <w:rFonts w:asciiTheme="majorBidi" w:hAnsiTheme="majorBidi" w:cstheme="majorBidi"/>
          <w:szCs w:val="24"/>
        </w:rPr>
        <w:br w:type="page"/>
      </w:r>
    </w:p>
    <w:p w:rsidR="00644BD1" w:rsidRDefault="00644BD1" w:rsidP="00644BD1">
      <w:pPr>
        <w:pStyle w:val="Titre2"/>
      </w:pPr>
      <w:bookmarkStart w:id="52" w:name="_Toc403992029"/>
      <w:r>
        <w:lastRenderedPageBreak/>
        <w:t>Les procédés d’oxydation avancés :</w:t>
      </w:r>
      <w:bookmarkEnd w:id="52"/>
    </w:p>
    <w:p w:rsidR="00644BD1" w:rsidRDefault="00644BD1" w:rsidP="00644BD1">
      <w:pPr>
        <w:autoSpaceDE w:val="0"/>
        <w:autoSpaceDN w:val="0"/>
        <w:adjustRightInd w:val="0"/>
        <w:spacing w:after="240"/>
        <w:rPr>
          <w:rFonts w:asciiTheme="majorBidi" w:hAnsiTheme="majorBidi" w:cstheme="majorBidi"/>
          <w:szCs w:val="24"/>
        </w:rPr>
      </w:pPr>
      <w:r>
        <w:rPr>
          <w:rFonts w:asciiTheme="majorBidi" w:hAnsiTheme="majorBidi" w:cstheme="majorBidi"/>
          <w:szCs w:val="24"/>
        </w:rPr>
        <w:t>Il existe plusieurs méthodes d’oxydation utilisées pour la dégradation des polluants ; comme nous l’avons cité plus haut, une partie de ces dernières ne repose pas sur l’usage des rayonnements lumineux et elles sont dites : méthodes non-photochimiques. L’autre partie fait usage de la lumière et on parle de procédés photochimiques. Pour ce qui va suivre, nous allons définir quelques méthodes et essayer de les détailler.</w:t>
      </w:r>
    </w:p>
    <w:p w:rsidR="00644BD1" w:rsidRDefault="00644BD1" w:rsidP="00644BD1">
      <w:pPr>
        <w:pStyle w:val="Titre3"/>
        <w:tabs>
          <w:tab w:val="left" w:pos="900"/>
        </w:tabs>
      </w:pPr>
      <w:bookmarkStart w:id="53" w:name="_Toc403992030"/>
      <w:r>
        <w:t>Méthodes non-photochimiques :</w:t>
      </w:r>
      <w:bookmarkEnd w:id="53"/>
    </w:p>
    <w:p w:rsidR="00644BD1" w:rsidRDefault="00644BD1" w:rsidP="00644BD1">
      <w:pPr>
        <w:pStyle w:val="Titre4"/>
      </w:pPr>
      <w:bookmarkStart w:id="54" w:name="_Toc403992031"/>
      <w:r>
        <w:t>L’ozonation :</w:t>
      </w:r>
      <w:bookmarkEnd w:id="54"/>
    </w:p>
    <w:p w:rsidR="00644BD1" w:rsidRDefault="00644BD1" w:rsidP="00FF2943">
      <w:pPr>
        <w:autoSpaceDE w:val="0"/>
        <w:autoSpaceDN w:val="0"/>
        <w:adjustRightInd w:val="0"/>
        <w:rPr>
          <w:rFonts w:cs="Times New Roman"/>
          <w:szCs w:val="24"/>
        </w:rPr>
      </w:pPr>
      <w:r>
        <w:rPr>
          <w:rFonts w:cs="Times New Roman"/>
          <w:szCs w:val="24"/>
        </w:rPr>
        <w:t xml:space="preserve">Cette méthode repose sur l’usage de l’ozone. </w:t>
      </w:r>
      <w:r w:rsidRPr="00784E89">
        <w:rPr>
          <w:rFonts w:cs="Times New Roman"/>
          <w:szCs w:val="24"/>
        </w:rPr>
        <w:t xml:space="preserve">Contrairement à l’oxygène, </w:t>
      </w:r>
      <w:r>
        <w:rPr>
          <w:rFonts w:cs="Times New Roman"/>
          <w:szCs w:val="24"/>
        </w:rPr>
        <w:t>cette substance</w:t>
      </w:r>
      <w:r w:rsidRPr="00784E89">
        <w:rPr>
          <w:rFonts w:cs="Times New Roman"/>
          <w:szCs w:val="24"/>
        </w:rPr>
        <w:t xml:space="preserve"> est un oxydant puissant (</w:t>
      </w:r>
      <w:r w:rsidRPr="000E3E35">
        <w:rPr>
          <w:rFonts w:cs="Times New Roman"/>
          <w:b/>
          <w:bCs/>
          <w:szCs w:val="24"/>
        </w:rPr>
        <w:t>E° (O</w:t>
      </w:r>
      <w:r w:rsidRPr="003C6FE9">
        <w:rPr>
          <w:rFonts w:cs="Times New Roman"/>
          <w:b/>
          <w:bCs/>
          <w:szCs w:val="24"/>
          <w:vertAlign w:val="subscript"/>
        </w:rPr>
        <w:t>3</w:t>
      </w:r>
      <w:r w:rsidRPr="000E3E35">
        <w:rPr>
          <w:rFonts w:cs="Times New Roman"/>
          <w:b/>
          <w:bCs/>
          <w:szCs w:val="24"/>
        </w:rPr>
        <w:t>/O</w:t>
      </w:r>
      <w:r w:rsidRPr="003C6FE9">
        <w:rPr>
          <w:rFonts w:cs="Times New Roman"/>
          <w:b/>
          <w:bCs/>
          <w:szCs w:val="24"/>
          <w:vertAlign w:val="subscript"/>
        </w:rPr>
        <w:t>2</w:t>
      </w:r>
      <w:r w:rsidRPr="000E3E35">
        <w:rPr>
          <w:rFonts w:cs="Times New Roman"/>
          <w:b/>
          <w:bCs/>
          <w:szCs w:val="24"/>
        </w:rPr>
        <w:t>) = 2.07 V</w:t>
      </w:r>
      <w:r w:rsidRPr="00784E89">
        <w:rPr>
          <w:rFonts w:cs="Times New Roman"/>
          <w:szCs w:val="24"/>
        </w:rPr>
        <w:t xml:space="preserve">). Il réagit avec les </w:t>
      </w:r>
      <w:r>
        <w:rPr>
          <w:rFonts w:cs="Times New Roman"/>
          <w:szCs w:val="24"/>
        </w:rPr>
        <w:t>matières</w:t>
      </w:r>
      <w:r w:rsidRPr="00784E89">
        <w:rPr>
          <w:rFonts w:cs="Times New Roman"/>
          <w:szCs w:val="24"/>
        </w:rPr>
        <w:t xml:space="preserve"> organiques dissoutes soit par attaque électrophile très sélective sur les liaisons insaturées des alcènes et des composés aromatiques</w:t>
      </w:r>
      <w:r>
        <w:rPr>
          <w:rFonts w:cs="Times New Roman"/>
          <w:szCs w:val="24"/>
        </w:rPr>
        <w:t>,</w:t>
      </w:r>
      <w:r w:rsidRPr="00784E89">
        <w:rPr>
          <w:rFonts w:cs="Times New Roman"/>
          <w:szCs w:val="24"/>
        </w:rPr>
        <w:t xml:space="preserve"> soit par réaction indirecte des radicaux libres produits au cours du processus chimique</w:t>
      </w:r>
      <w:sdt>
        <w:sdtPr>
          <w:rPr>
            <w:rFonts w:cs="Times New Roman"/>
            <w:szCs w:val="24"/>
          </w:rPr>
          <w:id w:val="5089547"/>
          <w:citation/>
        </w:sdtPr>
        <w:sdtContent>
          <w:r w:rsidR="00B5777B">
            <w:rPr>
              <w:rFonts w:cs="Times New Roman"/>
              <w:szCs w:val="24"/>
            </w:rPr>
            <w:fldChar w:fldCharType="begin"/>
          </w:r>
          <w:r>
            <w:rPr>
              <w:rFonts w:cs="Times New Roman"/>
              <w:szCs w:val="24"/>
            </w:rPr>
            <w:instrText xml:space="preserve"> CITATION Chi00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(53)</w:t>
          </w:r>
          <w:r w:rsidR="00B5777B">
            <w:rPr>
              <w:rFonts w:cs="Times New Roman"/>
              <w:szCs w:val="24"/>
            </w:rPr>
            <w:fldChar w:fldCharType="end"/>
          </w:r>
        </w:sdtContent>
      </w:sdt>
      <w:r w:rsidRPr="00784E89">
        <w:rPr>
          <w:rFonts w:cs="Times New Roman"/>
          <w:szCs w:val="24"/>
        </w:rPr>
        <w:t>. Les rejets contenant des colorants dispersés et soufrés sont particulièrement difficiles à décolorer</w:t>
      </w:r>
      <w:sdt>
        <w:sdtPr>
          <w:rPr>
            <w:rFonts w:cs="Times New Roman"/>
            <w:szCs w:val="24"/>
          </w:rPr>
          <w:id w:val="5089548"/>
          <w:citation/>
        </w:sdtPr>
        <w:sdtContent>
          <w:r w:rsidR="00B5777B">
            <w:rPr>
              <w:rFonts w:cs="Times New Roman"/>
              <w:szCs w:val="24"/>
            </w:rPr>
            <w:fldChar w:fldCharType="begin"/>
          </w:r>
          <w:r>
            <w:rPr>
              <w:rFonts w:cs="Times New Roman"/>
              <w:szCs w:val="24"/>
            </w:rPr>
            <w:instrText xml:space="preserve"> CITATION Inc01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(54)</w:t>
          </w:r>
          <w:r w:rsidR="00B5777B">
            <w:rPr>
              <w:rFonts w:cs="Times New Roman"/>
              <w:szCs w:val="24"/>
            </w:rPr>
            <w:fldChar w:fldCharType="end"/>
          </w:r>
        </w:sdtContent>
      </w:sdt>
      <w:r w:rsidRPr="00784E89">
        <w:rPr>
          <w:rFonts w:cs="Times New Roman"/>
          <w:szCs w:val="24"/>
        </w:rPr>
        <w:t>, alors que ceux chargés de colorants réactifs, basiques, acides et directs le sont assez rapidement. Il est à noter que la minéralisation totale n’est pas atteinte, malgré le pouvoir oxydant élevé de l’ozone.</w:t>
      </w:r>
      <w:r>
        <w:rPr>
          <w:rFonts w:cs="Times New Roman"/>
          <w:szCs w:val="24"/>
        </w:rPr>
        <w:t xml:space="preserve"> </w:t>
      </w:r>
      <w:r w:rsidRPr="00784E89">
        <w:rPr>
          <w:rFonts w:cs="Times New Roman"/>
          <w:szCs w:val="24"/>
        </w:rPr>
        <w:t>Certains métabolites toxiques subsistent dans le m</w:t>
      </w:r>
      <w:r>
        <w:rPr>
          <w:rFonts w:cs="Times New Roman"/>
          <w:szCs w:val="24"/>
        </w:rPr>
        <w:t>élange réactionnel</w:t>
      </w:r>
      <w:r w:rsidRPr="00784E89">
        <w:rPr>
          <w:rFonts w:cs="Times New Roman"/>
          <w:szCs w:val="24"/>
        </w:rPr>
        <w:t>. La généralisation de cette technique est limitée d’une part par les coûts généraux que nécessite sa mise en œuvre et d’autre part la faible solubilité de cet oxydant dans l’eau. Ainsi que son transfert de masse très faible</w:t>
      </w:r>
      <w:sdt>
        <w:sdtPr>
          <w:rPr>
            <w:rFonts w:cs="Times New Roman"/>
            <w:szCs w:val="24"/>
          </w:rPr>
          <w:id w:val="5089549"/>
          <w:citation/>
        </w:sdtPr>
        <w:sdtContent>
          <w:r w:rsidR="00B5777B">
            <w:rPr>
              <w:rFonts w:cs="Times New Roman"/>
              <w:szCs w:val="24"/>
            </w:rPr>
            <w:fldChar w:fldCharType="begin"/>
          </w:r>
          <w:r>
            <w:rPr>
              <w:rFonts w:cs="Times New Roman"/>
              <w:szCs w:val="24"/>
            </w:rPr>
            <w:instrText xml:space="preserve"> CITATION Lid99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(55)</w:t>
          </w:r>
          <w:r w:rsidR="00B5777B">
            <w:rPr>
              <w:rFonts w:cs="Times New Roman"/>
              <w:szCs w:val="24"/>
            </w:rPr>
            <w:fldChar w:fldCharType="end"/>
          </w:r>
        </w:sdtContent>
      </w:sdt>
      <w:r>
        <w:rPr>
          <w:rFonts w:cs="Times New Roman"/>
          <w:szCs w:val="24"/>
        </w:rPr>
        <w:t>.</w:t>
      </w:r>
    </w:p>
    <w:p w:rsidR="00644BD1" w:rsidRDefault="00644BD1" w:rsidP="00644BD1">
      <w:pPr>
        <w:pStyle w:val="Titre4"/>
      </w:pPr>
      <w:bookmarkStart w:id="55" w:name="_Toc403992032"/>
      <w:r w:rsidRPr="00562EA1">
        <w:t>La</w:t>
      </w:r>
      <w:r>
        <w:rPr>
          <w:sz w:val="28"/>
          <w:szCs w:val="28"/>
        </w:rPr>
        <w:t xml:space="preserve"> </w:t>
      </w:r>
      <w:r>
        <w:t>peroxonation :</w:t>
      </w:r>
      <w:bookmarkEnd w:id="55"/>
    </w:p>
    <w:p w:rsidR="00644BD1" w:rsidRPr="00784E89" w:rsidRDefault="00644BD1" w:rsidP="00644BD1">
      <w:pPr>
        <w:autoSpaceDE w:val="0"/>
        <w:autoSpaceDN w:val="0"/>
        <w:adjustRightInd w:val="0"/>
        <w:rPr>
          <w:rFonts w:cs="Times New Roman"/>
          <w:szCs w:val="24"/>
        </w:rPr>
      </w:pPr>
      <w:r w:rsidRPr="00784E89">
        <w:rPr>
          <w:rFonts w:cs="Times New Roman"/>
          <w:szCs w:val="24"/>
        </w:rPr>
        <w:t>Dans le but d’améliorer l’efficacité de l’oxydation par l’ozone, des études ont montré qu’il est possible de lui associe</w:t>
      </w:r>
      <w:r>
        <w:rPr>
          <w:rFonts w:cs="Times New Roman"/>
          <w:szCs w:val="24"/>
        </w:rPr>
        <w:t>r le peroxyde d’hydrogène. Ce procédé est appelé</w:t>
      </w:r>
      <w:r w:rsidRPr="00784E89">
        <w:rPr>
          <w:rFonts w:cs="Times New Roman"/>
          <w:szCs w:val="24"/>
        </w:rPr>
        <w:t xml:space="preserve"> la peroxonation. L’interaction entre le peroxyde d’hydrogène et l’</w:t>
      </w:r>
      <w:r>
        <w:rPr>
          <w:rFonts w:cs="Times New Roman"/>
          <w:szCs w:val="24"/>
        </w:rPr>
        <w:t>ozone conduit à la formation de</w:t>
      </w:r>
      <w:r w:rsidRPr="00784E89">
        <w:rPr>
          <w:rFonts w:cs="Times New Roman"/>
          <w:szCs w:val="24"/>
        </w:rPr>
        <w:t xml:space="preserve"> radicaux hydr</w:t>
      </w:r>
      <w:r>
        <w:rPr>
          <w:rFonts w:cs="Times New Roman"/>
          <w:szCs w:val="24"/>
        </w:rPr>
        <w:t>oxyles selon l’équation ci-dessous</w:t>
      </w:r>
      <w:sdt>
        <w:sdtPr>
          <w:rPr>
            <w:rFonts w:cs="Times New Roman"/>
            <w:szCs w:val="24"/>
          </w:rPr>
          <w:id w:val="5089556"/>
          <w:citation/>
        </w:sdtPr>
        <w:sdtContent>
          <w:r w:rsidR="00B5777B">
            <w:rPr>
              <w:rFonts w:cs="Times New Roman"/>
              <w:szCs w:val="24"/>
            </w:rPr>
            <w:fldChar w:fldCharType="begin"/>
          </w:r>
          <w:r>
            <w:rPr>
              <w:rFonts w:cs="Times New Roman"/>
              <w:szCs w:val="24"/>
            </w:rPr>
            <w:instrText xml:space="preserve"> CITATION Dug89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(56)</w:t>
          </w:r>
          <w:r w:rsidR="00B5777B">
            <w:rPr>
              <w:rFonts w:cs="Times New Roman"/>
              <w:szCs w:val="24"/>
            </w:rPr>
            <w:fldChar w:fldCharType="end"/>
          </w:r>
        </w:sdtContent>
      </w:sdt>
      <w:r w:rsidRPr="00784E89">
        <w:rPr>
          <w:rFonts w:cs="Times New Roman"/>
          <w:szCs w:val="24"/>
        </w:rPr>
        <w:t>:</w:t>
      </w:r>
    </w:p>
    <w:p w:rsidR="00644BD1" w:rsidRPr="00135116" w:rsidRDefault="00B5777B" w:rsidP="00644BD1">
      <w:pPr>
        <w:autoSpaceDE w:val="0"/>
        <w:autoSpaceDN w:val="0"/>
        <w:adjustRightInd w:val="0"/>
        <w:ind w:firstLine="709"/>
        <w:rPr>
          <w:rFonts w:cs="Times New Roman"/>
          <w:b/>
          <w:bCs/>
          <w:sz w:val="28"/>
          <w:szCs w:val="28"/>
        </w:rPr>
      </w:pPr>
      <m:oMath>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O</m:t>
            </m:r>
          </m:e>
          <m:sub>
            <m:r>
              <m:rPr>
                <m:sty m:val="bi"/>
              </m:rPr>
              <w:rPr>
                <w:rFonts w:ascii="Cambria Math" w:hAnsi="Cambria Math" w:cs="Times New Roman"/>
                <w:sz w:val="28"/>
                <w:szCs w:val="28"/>
                <w:lang w:val="en-US"/>
              </w:rPr>
              <m:t>3</m:t>
            </m:r>
          </m:sub>
        </m:sSub>
        <m:r>
          <m:rPr>
            <m:sty m:val="bi"/>
          </m:rPr>
          <w:rPr>
            <w:rFonts w:ascii="Cambria Math" w:hAnsi="Cambria Math" w:cs="Times New Roman"/>
            <w:sz w:val="28"/>
            <w:szCs w:val="28"/>
          </w:rPr>
          <m:t xml:space="preserve"> </m:t>
        </m:r>
        <m:r>
          <m:rPr>
            <m:sty m:val="bi"/>
          </m:rPr>
          <w:rPr>
            <w:rFonts w:ascii="Cambria Math" w:eastAsia="SymbolMT" w:hAnsi="Cambria Math" w:cs="Times New Roman"/>
            <w:sz w:val="28"/>
            <w:szCs w:val="28"/>
          </w:rPr>
          <m:t xml:space="preserve">+ </m:t>
        </m:r>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H</m:t>
            </m:r>
          </m:e>
          <m:sub>
            <m:r>
              <m:rPr>
                <m:sty m:val="bi"/>
              </m:rPr>
              <w:rPr>
                <w:rFonts w:ascii="Cambria Math" w:hAnsi="Cambria Math" w:cs="Times New Roman"/>
                <w:sz w:val="28"/>
                <w:szCs w:val="28"/>
                <w:lang w:val="en-US"/>
              </w:rPr>
              <m:t>2</m:t>
            </m:r>
          </m:sub>
        </m:sSub>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O</m:t>
            </m:r>
          </m:e>
          <m:sub>
            <m:r>
              <m:rPr>
                <m:sty m:val="bi"/>
              </m:rPr>
              <w:rPr>
                <w:rFonts w:ascii="Cambria Math" w:hAnsi="Cambria Math" w:cs="Times New Roman"/>
                <w:sz w:val="28"/>
                <w:szCs w:val="28"/>
                <w:lang w:val="en-US"/>
              </w:rPr>
              <m:t>2</m:t>
            </m:r>
          </m:sub>
        </m:sSub>
        <m:r>
          <m:rPr>
            <m:sty m:val="bi"/>
          </m:rPr>
          <w:rPr>
            <w:rFonts w:ascii="Cambria Math" w:hAnsi="Cambria Math" w:cs="Times New Roman"/>
            <w:sz w:val="28"/>
            <w:szCs w:val="28"/>
          </w:rPr>
          <m:t xml:space="preserve"> </m:t>
        </m:r>
        <m:r>
          <m:rPr>
            <m:sty m:val="bi"/>
          </m:rPr>
          <w:rPr>
            <w:rFonts w:ascii="Cambria Math" w:eastAsia="SymbolMT" w:hAnsi="Cambria Math" w:cs="Times New Roman"/>
            <w:sz w:val="28"/>
            <w:szCs w:val="28"/>
          </w:rPr>
          <m:t xml:space="preserve">→ </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 xml:space="preserve"> </m:t>
        </m:r>
        <m:r>
          <m:rPr>
            <m:sty m:val="bi"/>
          </m:rPr>
          <w:rPr>
            <w:rFonts w:ascii="Cambria Math" w:eastAsia="SymbolMT" w:hAnsi="Cambria Math" w:cs="Times New Roman"/>
            <w:sz w:val="28"/>
            <w:szCs w:val="28"/>
          </w:rPr>
          <m:t xml:space="preserve">+ </m:t>
        </m:r>
        <m:sSubSup>
          <m:sSubSupPr>
            <m:ctrlPr>
              <w:rPr>
                <w:rFonts w:ascii="Cambria Math" w:hAnsi="Cambria Math" w:cs="Times New Roman"/>
                <w:b/>
                <w:bCs/>
                <w:i/>
                <w:sz w:val="28"/>
                <w:szCs w:val="28"/>
                <w:lang w:val="en-US"/>
              </w:rPr>
            </m:ctrlPr>
          </m:sSubSupPr>
          <m:e>
            <m:r>
              <m:rPr>
                <m:sty m:val="bi"/>
              </m:rPr>
              <w:rPr>
                <w:rFonts w:ascii="Cambria Math" w:hAnsi="Cambria Math" w:cs="Times New Roman"/>
                <w:sz w:val="28"/>
                <w:szCs w:val="28"/>
                <w:lang w:val="en-US"/>
              </w:rPr>
              <m:t>HO</m:t>
            </m:r>
          </m:e>
          <m:sub>
            <m:r>
              <m:rPr>
                <m:sty m:val="bi"/>
              </m:rPr>
              <w:rPr>
                <w:rFonts w:ascii="Cambria Math" w:hAnsi="Cambria Math" w:cs="Times New Roman"/>
                <w:sz w:val="28"/>
                <w:szCs w:val="28"/>
                <w:lang w:val="en-US"/>
              </w:rPr>
              <m:t>2</m:t>
            </m:r>
          </m:sub>
          <m:sup>
            <m:r>
              <m:rPr>
                <m:sty m:val="bi"/>
              </m:rPr>
              <w:rPr>
                <w:rFonts w:ascii="Cambria Math" w:hAnsi="Cambria Math" w:cs="Times New Roman"/>
                <w:sz w:val="28"/>
                <w:szCs w:val="28"/>
              </w:rPr>
              <m:t>∙</m:t>
            </m:r>
          </m:sup>
        </m:sSubSup>
        <m:r>
          <m:rPr>
            <m:sty m:val="bi"/>
          </m:rPr>
          <w:rPr>
            <w:rFonts w:ascii="Cambria Math" w:hAnsi="Cambria Math" w:cs="Times New Roman"/>
            <w:sz w:val="28"/>
            <w:szCs w:val="28"/>
          </w:rPr>
          <m:t xml:space="preserve"> </m:t>
        </m:r>
        <m:r>
          <m:rPr>
            <m:sty m:val="bi"/>
          </m:rPr>
          <w:rPr>
            <w:rFonts w:ascii="Cambria Math" w:eastAsia="SymbolMT" w:hAnsi="Cambria Math" w:cs="Times New Roman"/>
            <w:sz w:val="28"/>
            <w:szCs w:val="28"/>
          </w:rPr>
          <m:t xml:space="preserve">+ </m:t>
        </m:r>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O</m:t>
            </m:r>
          </m:e>
          <m:sub>
            <m:r>
              <m:rPr>
                <m:sty m:val="bi"/>
              </m:rPr>
              <w:rPr>
                <w:rFonts w:ascii="Cambria Math" w:hAnsi="Cambria Math" w:cs="Times New Roman"/>
                <w:sz w:val="28"/>
                <w:szCs w:val="28"/>
                <w:lang w:val="en-US"/>
              </w:rPr>
              <m:t>2</m:t>
            </m:r>
          </m:sub>
        </m:sSub>
      </m:oMath>
      <w:r w:rsidR="00644BD1" w:rsidRPr="00135116">
        <w:rPr>
          <w:rFonts w:eastAsia="SymbolMT" w:cs="Times New Roman"/>
          <w:b/>
          <w:bCs/>
          <w:sz w:val="28"/>
          <w:szCs w:val="28"/>
        </w:rPr>
        <w:t xml:space="preserve">       </w:t>
      </w:r>
    </w:p>
    <w:p w:rsidR="00644BD1" w:rsidRDefault="00644BD1" w:rsidP="00644BD1">
      <w:pPr>
        <w:autoSpaceDE w:val="0"/>
        <w:autoSpaceDN w:val="0"/>
        <w:adjustRightInd w:val="0"/>
        <w:spacing w:after="240"/>
        <w:ind w:firstLine="0"/>
        <w:rPr>
          <w:rFonts w:cs="Times New Roman"/>
          <w:szCs w:val="24"/>
        </w:rPr>
      </w:pPr>
      <w:r w:rsidRPr="00784E89">
        <w:rPr>
          <w:rFonts w:cs="Times New Roman"/>
          <w:szCs w:val="24"/>
        </w:rPr>
        <w:t>Il est constaté que</w:t>
      </w:r>
      <w:r>
        <w:rPr>
          <w:rFonts w:cs="Times New Roman"/>
          <w:szCs w:val="24"/>
        </w:rPr>
        <w:t>,</w:t>
      </w:r>
      <w:r w:rsidRPr="00784E89">
        <w:rPr>
          <w:rFonts w:cs="Times New Roman"/>
          <w:szCs w:val="24"/>
        </w:rPr>
        <w:t xml:space="preserve"> malgré </w:t>
      </w:r>
      <w:r>
        <w:rPr>
          <w:rFonts w:cs="Times New Roman"/>
          <w:szCs w:val="24"/>
        </w:rPr>
        <w:t>cette</w:t>
      </w:r>
      <w:r w:rsidRPr="00784E89">
        <w:rPr>
          <w:rFonts w:cs="Times New Roman"/>
          <w:szCs w:val="24"/>
        </w:rPr>
        <w:t xml:space="preserve"> amélioration</w:t>
      </w:r>
      <w:r>
        <w:rPr>
          <w:rFonts w:cs="Times New Roman"/>
          <w:szCs w:val="24"/>
        </w:rPr>
        <w:t>,</w:t>
      </w:r>
      <w:r w:rsidRPr="00784E89">
        <w:rPr>
          <w:rFonts w:cs="Times New Roman"/>
          <w:szCs w:val="24"/>
        </w:rPr>
        <w:t xml:space="preserve"> due aux radicaux hydroxyles, ce système reste tributaire de la vites</w:t>
      </w:r>
      <w:r>
        <w:rPr>
          <w:rFonts w:cs="Times New Roman"/>
          <w:szCs w:val="24"/>
        </w:rPr>
        <w:t>se lente, de la réaction</w:t>
      </w:r>
      <w:r w:rsidRPr="00784E89">
        <w:rPr>
          <w:rFonts w:cs="Times New Roman"/>
          <w:szCs w:val="24"/>
        </w:rPr>
        <w:t xml:space="preserve">. En plus, la faible solubilité de </w:t>
      </w:r>
      <w:r>
        <w:rPr>
          <w:rFonts w:cs="Times New Roman"/>
          <w:szCs w:val="24"/>
        </w:rPr>
        <w:t>l’ozone</w:t>
      </w:r>
      <w:r w:rsidRPr="00784E89">
        <w:rPr>
          <w:rFonts w:cs="Times New Roman"/>
          <w:szCs w:val="24"/>
        </w:rPr>
        <w:t xml:space="preserve"> et la forte consommation énergétique sont des facteurs limitant pour </w:t>
      </w:r>
      <w:r>
        <w:rPr>
          <w:rFonts w:cs="Times New Roman"/>
          <w:szCs w:val="24"/>
        </w:rPr>
        <w:t>cette méthode</w:t>
      </w:r>
      <w:r w:rsidRPr="00784E89">
        <w:rPr>
          <w:rFonts w:cs="Times New Roman"/>
          <w:szCs w:val="24"/>
        </w:rPr>
        <w:t>.</w:t>
      </w:r>
    </w:p>
    <w:p w:rsidR="00644BD1" w:rsidRDefault="00644BD1" w:rsidP="00644BD1">
      <w:pPr>
        <w:pStyle w:val="Titre4"/>
      </w:pPr>
      <w:bookmarkStart w:id="56" w:name="_Toc403992033"/>
      <w:r>
        <w:lastRenderedPageBreak/>
        <w:t>Le procédé Fenton :</w:t>
      </w:r>
      <w:bookmarkEnd w:id="56"/>
    </w:p>
    <w:p w:rsidR="00644BD1" w:rsidRDefault="00644BD1" w:rsidP="00644BD1">
      <w:pPr>
        <w:autoSpaceDE w:val="0"/>
        <w:autoSpaceDN w:val="0"/>
        <w:adjustRightInd w:val="0"/>
        <w:rPr>
          <w:rFonts w:cs="Times New Roman"/>
          <w:szCs w:val="24"/>
        </w:rPr>
      </w:pPr>
      <w:r w:rsidRPr="00562EA1">
        <w:rPr>
          <w:rFonts w:cs="Times New Roman"/>
          <w:b/>
          <w:bCs/>
          <w:szCs w:val="24"/>
        </w:rPr>
        <w:t>Fenton</w:t>
      </w:r>
      <w:r w:rsidRPr="00784E89">
        <w:rPr>
          <w:rFonts w:cs="Times New Roman"/>
          <w:szCs w:val="24"/>
        </w:rPr>
        <w:t xml:space="preserve"> décrivit</w:t>
      </w:r>
      <w:r>
        <w:rPr>
          <w:rFonts w:cs="Times New Roman"/>
          <w:szCs w:val="24"/>
        </w:rPr>
        <w:t>,</w:t>
      </w:r>
      <w:r w:rsidRPr="00784E89">
        <w:rPr>
          <w:rFonts w:cs="Times New Roman"/>
          <w:szCs w:val="24"/>
        </w:rPr>
        <w:t xml:space="preserve"> à la fin du </w:t>
      </w:r>
      <w:r w:rsidRPr="00562EA1">
        <w:rPr>
          <w:rFonts w:cs="Times New Roman"/>
          <w:b/>
          <w:bCs/>
          <w:szCs w:val="24"/>
        </w:rPr>
        <w:t>19</w:t>
      </w:r>
      <w:r w:rsidRPr="00562EA1">
        <w:rPr>
          <w:rFonts w:cs="Times New Roman"/>
          <w:b/>
          <w:bCs/>
          <w:szCs w:val="24"/>
          <w:vertAlign w:val="superscript"/>
        </w:rPr>
        <w:t>e</w:t>
      </w:r>
      <w:r w:rsidRPr="00784E89">
        <w:rPr>
          <w:rFonts w:cs="Times New Roman"/>
          <w:szCs w:val="24"/>
        </w:rPr>
        <w:t xml:space="preserve"> siècle</w:t>
      </w:r>
      <w:r>
        <w:rPr>
          <w:rFonts w:cs="Times New Roman"/>
          <w:szCs w:val="24"/>
        </w:rPr>
        <w:t>,</w:t>
      </w:r>
      <w:r w:rsidRPr="00784E89">
        <w:rPr>
          <w:rFonts w:cs="Times New Roman"/>
          <w:szCs w:val="24"/>
        </w:rPr>
        <w:t xml:space="preserve"> que le fer ferreux favorisait fortement l’oxydation de l’acide maléique par le peroxyde d’hydrogène</w:t>
      </w:r>
      <w:r>
        <w:rPr>
          <w:rFonts w:cs="Times New Roman"/>
          <w:szCs w:val="24"/>
        </w:rPr>
        <w:t>,</w:t>
      </w:r>
      <w:r w:rsidRPr="00784E89">
        <w:rPr>
          <w:rFonts w:cs="Times New Roman"/>
          <w:szCs w:val="24"/>
        </w:rPr>
        <w:t xml:space="preserve"> en milieu acide</w:t>
      </w:r>
      <w:sdt>
        <w:sdtPr>
          <w:rPr>
            <w:rFonts w:cs="Times New Roman"/>
            <w:szCs w:val="24"/>
          </w:rPr>
          <w:id w:val="5089557"/>
          <w:citation/>
        </w:sdtPr>
        <w:sdtContent>
          <w:r w:rsidR="00B5777B">
            <w:rPr>
              <w:rFonts w:cs="Times New Roman"/>
              <w:szCs w:val="24"/>
            </w:rPr>
            <w:fldChar w:fldCharType="begin"/>
          </w:r>
          <w:r>
            <w:rPr>
              <w:rFonts w:cs="Times New Roman"/>
              <w:szCs w:val="24"/>
            </w:rPr>
            <w:instrText xml:space="preserve"> CITATION Fen94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(57)</w:t>
          </w:r>
          <w:r w:rsidR="00B5777B">
            <w:rPr>
              <w:rFonts w:cs="Times New Roman"/>
              <w:szCs w:val="24"/>
            </w:rPr>
            <w:fldChar w:fldCharType="end"/>
          </w:r>
        </w:sdtContent>
      </w:sdt>
      <w:r w:rsidRPr="00784E89">
        <w:rPr>
          <w:rFonts w:cs="Times New Roman"/>
          <w:szCs w:val="24"/>
        </w:rPr>
        <w:t>. Par la suite, d’autres travaux ont montré que la combinaison de H</w:t>
      </w:r>
      <w:r w:rsidRPr="00562EA1">
        <w:rPr>
          <w:rFonts w:cs="Times New Roman"/>
          <w:szCs w:val="24"/>
          <w:vertAlign w:val="subscript"/>
        </w:rPr>
        <w:t>2</w:t>
      </w:r>
      <w:r w:rsidRPr="00784E89">
        <w:rPr>
          <w:rFonts w:cs="Times New Roman"/>
          <w:szCs w:val="24"/>
        </w:rPr>
        <w:t>O</w:t>
      </w:r>
      <w:r w:rsidRPr="00562EA1">
        <w:rPr>
          <w:rFonts w:cs="Times New Roman"/>
          <w:szCs w:val="24"/>
          <w:vertAlign w:val="subscript"/>
        </w:rPr>
        <w:t>2</w:t>
      </w:r>
      <w:r w:rsidRPr="00784E89">
        <w:rPr>
          <w:rFonts w:cs="Times New Roman"/>
          <w:szCs w:val="24"/>
        </w:rPr>
        <w:t xml:space="preserve"> et de Fe</w:t>
      </w:r>
      <w:r w:rsidRPr="00562EA1">
        <w:rPr>
          <w:rFonts w:cs="Times New Roman"/>
          <w:szCs w:val="24"/>
          <w:vertAlign w:val="superscript"/>
        </w:rPr>
        <w:t>2+</w:t>
      </w:r>
      <w:r w:rsidRPr="00784E89">
        <w:rPr>
          <w:rFonts w:cs="Times New Roman"/>
          <w:szCs w:val="24"/>
        </w:rPr>
        <w:t xml:space="preserve"> appelée alors «réactif de </w:t>
      </w:r>
      <w:r w:rsidRPr="00562EA1">
        <w:rPr>
          <w:rFonts w:cs="Times New Roman"/>
          <w:b/>
          <w:bCs/>
          <w:szCs w:val="24"/>
        </w:rPr>
        <w:t>Fenton</w:t>
      </w:r>
      <w:r w:rsidRPr="00784E89">
        <w:rPr>
          <w:rFonts w:cs="Times New Roman"/>
          <w:szCs w:val="24"/>
        </w:rPr>
        <w:t xml:space="preserve">», constitue un moyen efficace dans l’oxydation d’une grande variété de substrats organiques notamment des alcools, </w:t>
      </w:r>
      <w:r>
        <w:rPr>
          <w:rFonts w:cs="Times New Roman"/>
          <w:szCs w:val="24"/>
        </w:rPr>
        <w:t xml:space="preserve">des </w:t>
      </w:r>
      <w:r w:rsidRPr="00784E89">
        <w:rPr>
          <w:rFonts w:cs="Times New Roman"/>
          <w:szCs w:val="24"/>
        </w:rPr>
        <w:t xml:space="preserve">éthers, </w:t>
      </w:r>
      <w:r>
        <w:rPr>
          <w:rFonts w:cs="Times New Roman"/>
          <w:szCs w:val="24"/>
        </w:rPr>
        <w:t xml:space="preserve">des </w:t>
      </w:r>
      <w:r w:rsidRPr="00784E89">
        <w:rPr>
          <w:rFonts w:cs="Times New Roman"/>
          <w:szCs w:val="24"/>
        </w:rPr>
        <w:t xml:space="preserve">colorants, </w:t>
      </w:r>
      <w:r>
        <w:rPr>
          <w:rFonts w:cs="Times New Roman"/>
          <w:szCs w:val="24"/>
        </w:rPr>
        <w:t xml:space="preserve">des </w:t>
      </w:r>
      <w:r w:rsidRPr="00784E89">
        <w:rPr>
          <w:rFonts w:cs="Times New Roman"/>
          <w:szCs w:val="24"/>
        </w:rPr>
        <w:t xml:space="preserve">phénols, </w:t>
      </w:r>
      <w:r>
        <w:rPr>
          <w:rFonts w:cs="Times New Roman"/>
          <w:szCs w:val="24"/>
        </w:rPr>
        <w:t>des pesticides et</w:t>
      </w:r>
      <w:r w:rsidRPr="00784E89">
        <w:rPr>
          <w:rFonts w:cs="Times New Roman"/>
          <w:szCs w:val="24"/>
        </w:rPr>
        <w:t xml:space="preserve"> </w:t>
      </w:r>
      <w:r>
        <w:rPr>
          <w:rFonts w:cs="Times New Roman"/>
          <w:szCs w:val="24"/>
        </w:rPr>
        <w:t xml:space="preserve">les </w:t>
      </w:r>
      <w:r w:rsidRPr="00784E89">
        <w:rPr>
          <w:rFonts w:cs="Times New Roman"/>
          <w:szCs w:val="24"/>
        </w:rPr>
        <w:t>aromatiques polycycliques</w:t>
      </w:r>
      <w:sdt>
        <w:sdtPr>
          <w:rPr>
            <w:rFonts w:cs="Times New Roman"/>
            <w:szCs w:val="24"/>
          </w:rPr>
          <w:id w:val="5089558"/>
          <w:citation/>
        </w:sdtPr>
        <w:sdtContent>
          <w:r w:rsidR="00B5777B">
            <w:rPr>
              <w:rFonts w:cs="Times New Roman"/>
              <w:szCs w:val="24"/>
            </w:rPr>
            <w:fldChar w:fldCharType="begin"/>
          </w:r>
          <w:r>
            <w:rPr>
              <w:rFonts w:cs="Times New Roman"/>
              <w:szCs w:val="24"/>
            </w:rPr>
            <w:instrText xml:space="preserve"> CITATION Spa94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(58)</w:t>
          </w:r>
          <w:r w:rsidR="00B5777B">
            <w:rPr>
              <w:rFonts w:cs="Times New Roman"/>
              <w:szCs w:val="24"/>
            </w:rPr>
            <w:fldChar w:fldCharType="end"/>
          </w:r>
        </w:sdtContent>
      </w:sdt>
      <w:sdt>
        <w:sdtPr>
          <w:rPr>
            <w:rFonts w:cs="Times New Roman"/>
            <w:szCs w:val="24"/>
          </w:rPr>
          <w:id w:val="5089559"/>
          <w:citation/>
        </w:sdtPr>
        <w:sdtContent>
          <w:r w:rsidR="00B5777B">
            <w:rPr>
              <w:rFonts w:cs="Times New Roman"/>
              <w:szCs w:val="24"/>
            </w:rPr>
            <w:fldChar w:fldCharType="begin"/>
          </w:r>
          <w:r>
            <w:rPr>
              <w:rFonts w:cs="Times New Roman"/>
              <w:szCs w:val="24"/>
            </w:rPr>
            <w:instrText xml:space="preserve"> CITATION DeH01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(59)</w:t>
          </w:r>
          <w:r w:rsidR="00B5777B">
            <w:rPr>
              <w:rFonts w:cs="Times New Roman"/>
              <w:szCs w:val="24"/>
            </w:rPr>
            <w:fldChar w:fldCharType="end"/>
          </w:r>
        </w:sdtContent>
      </w:sdt>
      <w:r w:rsidRPr="00784E89">
        <w:rPr>
          <w:rFonts w:cs="Times New Roman"/>
          <w:szCs w:val="24"/>
        </w:rPr>
        <w:t xml:space="preserve">. Ce n’est que plus tard que </w:t>
      </w:r>
      <w:r w:rsidRPr="0098585D">
        <w:rPr>
          <w:rFonts w:cs="Times New Roman"/>
          <w:b/>
          <w:bCs/>
          <w:szCs w:val="24"/>
        </w:rPr>
        <w:t>Haber</w:t>
      </w:r>
      <w:r w:rsidRPr="00784E89">
        <w:rPr>
          <w:rFonts w:cs="Times New Roman"/>
          <w:szCs w:val="24"/>
        </w:rPr>
        <w:t xml:space="preserve"> et </w:t>
      </w:r>
      <w:r w:rsidRPr="0098585D">
        <w:rPr>
          <w:rFonts w:cs="Times New Roman"/>
          <w:b/>
          <w:bCs/>
          <w:szCs w:val="24"/>
        </w:rPr>
        <w:t>Weiss</w:t>
      </w:r>
      <w:sdt>
        <w:sdtPr>
          <w:rPr>
            <w:rFonts w:cs="Times New Roman"/>
            <w:szCs w:val="24"/>
          </w:rPr>
          <w:id w:val="5089560"/>
          <w:citation/>
        </w:sdtPr>
        <w:sdtContent>
          <w:r w:rsidR="00B5777B">
            <w:rPr>
              <w:rFonts w:cs="Times New Roman"/>
              <w:szCs w:val="24"/>
            </w:rPr>
            <w:fldChar w:fldCharType="begin"/>
          </w:r>
          <w:r>
            <w:rPr>
              <w:rFonts w:cs="Times New Roman"/>
              <w:szCs w:val="24"/>
            </w:rPr>
            <w:instrText xml:space="preserve"> CITATION Kuo92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(60)</w:t>
          </w:r>
          <w:r w:rsidR="00B5777B">
            <w:rPr>
              <w:rFonts w:cs="Times New Roman"/>
              <w:szCs w:val="24"/>
            </w:rPr>
            <w:fldChar w:fldCharType="end"/>
          </w:r>
        </w:sdtContent>
      </w:sdt>
      <w:r w:rsidRPr="00784E89">
        <w:rPr>
          <w:rFonts w:cs="Times New Roman"/>
          <w:szCs w:val="24"/>
        </w:rPr>
        <w:t xml:space="preserve"> ont mis en évidence la formation du radical hydroxyle comme responsable de l’oxydation des différentes molécules organiques. Ce dernier est formé en milieu acide selon la réaction ci-dessous :</w:t>
      </w:r>
    </w:p>
    <w:p w:rsidR="00644BD1" w:rsidRDefault="00B5777B" w:rsidP="00644BD1">
      <w:pPr>
        <w:autoSpaceDE w:val="0"/>
        <w:autoSpaceDN w:val="0"/>
        <w:adjustRightInd w:val="0"/>
        <w:rPr>
          <w:rFonts w:eastAsiaTheme="minorEastAsia" w:cs="Times New Roman"/>
          <w:b/>
          <w:bCs/>
          <w:sz w:val="28"/>
          <w:szCs w:val="28"/>
        </w:rPr>
      </w:pPr>
      <m:oMathPara>
        <m:oMath>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3+</m:t>
              </m:r>
            </m:sup>
          </m:sSup>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O+</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oMath>
      </m:oMathPara>
    </w:p>
    <w:p w:rsidR="00644BD1" w:rsidRPr="00784E89" w:rsidRDefault="00644BD1" w:rsidP="00644BD1">
      <w:pPr>
        <w:autoSpaceDE w:val="0"/>
        <w:autoSpaceDN w:val="0"/>
        <w:adjustRightInd w:val="0"/>
        <w:rPr>
          <w:rFonts w:cs="Times New Roman"/>
          <w:szCs w:val="24"/>
        </w:rPr>
      </w:pPr>
      <w:r w:rsidRPr="00784E89">
        <w:rPr>
          <w:rFonts w:cs="Times New Roman"/>
          <w:szCs w:val="24"/>
        </w:rPr>
        <w:t>Des études ont montré que certains colorants synthétiques sont minéralisés par ce procédé</w:t>
      </w:r>
      <w:sdt>
        <w:sdtPr>
          <w:rPr>
            <w:rFonts w:cs="Times New Roman"/>
            <w:szCs w:val="24"/>
          </w:rPr>
          <w:id w:val="5089566"/>
          <w:citation/>
        </w:sdtPr>
        <w:sdtContent>
          <w:r w:rsidR="00B5777B">
            <w:rPr>
              <w:rFonts w:cs="Times New Roman"/>
              <w:szCs w:val="24"/>
            </w:rPr>
            <w:fldChar w:fldCharType="begin"/>
          </w:r>
          <w:r>
            <w:rPr>
              <w:rFonts w:cs="Times New Roman"/>
              <w:szCs w:val="24"/>
            </w:rPr>
            <w:instrText xml:space="preserve"> CITATION Spa94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(58)</w:t>
          </w:r>
          <w:r w:rsidR="00B5777B">
            <w:rPr>
              <w:rFonts w:cs="Times New Roman"/>
              <w:szCs w:val="24"/>
            </w:rPr>
            <w:fldChar w:fldCharType="end"/>
          </w:r>
        </w:sdtContent>
      </w:sdt>
      <w:sdt>
        <w:sdtPr>
          <w:rPr>
            <w:rFonts w:cs="Times New Roman"/>
            <w:szCs w:val="24"/>
          </w:rPr>
          <w:id w:val="5089567"/>
          <w:citation/>
        </w:sdtPr>
        <w:sdtContent>
          <w:r w:rsidR="00B5777B">
            <w:rPr>
              <w:rFonts w:cs="Times New Roman"/>
              <w:szCs w:val="24"/>
            </w:rPr>
            <w:fldChar w:fldCharType="begin"/>
          </w:r>
          <w:r>
            <w:rPr>
              <w:rFonts w:cs="Times New Roman"/>
              <w:szCs w:val="24"/>
            </w:rPr>
            <w:instrText xml:space="preserve"> CITATION Kuo92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(60)</w:t>
          </w:r>
          <w:r w:rsidR="00B5777B">
            <w:rPr>
              <w:rFonts w:cs="Times New Roman"/>
              <w:szCs w:val="24"/>
            </w:rPr>
            <w:fldChar w:fldCharType="end"/>
          </w:r>
        </w:sdtContent>
      </w:sdt>
      <w:r w:rsidRPr="00784E89">
        <w:rPr>
          <w:rFonts w:cs="Times New Roman"/>
          <w:szCs w:val="24"/>
        </w:rPr>
        <w:t xml:space="preserve">. La formation d’intermédiaires hydroxylés consolide l’hypothèse de l’attaque de ce type de polluants par les radicaux hydroxyles issus de la réaction </w:t>
      </w:r>
      <w:r w:rsidRPr="00867C3B">
        <w:rPr>
          <w:rFonts w:cs="Times New Roman"/>
          <w:b/>
          <w:bCs/>
          <w:szCs w:val="24"/>
        </w:rPr>
        <w:t>Fenton</w:t>
      </w:r>
      <w:r w:rsidRPr="00784E89">
        <w:rPr>
          <w:rFonts w:cs="Times New Roman"/>
          <w:szCs w:val="24"/>
        </w:rPr>
        <w:t>.</w:t>
      </w:r>
    </w:p>
    <w:p w:rsidR="00FF2943" w:rsidRDefault="00644BD1" w:rsidP="00FF2943">
      <w:pPr>
        <w:autoSpaceDE w:val="0"/>
        <w:autoSpaceDN w:val="0"/>
        <w:adjustRightInd w:val="0"/>
        <w:rPr>
          <w:rFonts w:cs="Times New Roman"/>
          <w:szCs w:val="24"/>
        </w:rPr>
      </w:pPr>
      <w:r w:rsidRPr="00784E89">
        <w:rPr>
          <w:rFonts w:cs="Times New Roman"/>
          <w:szCs w:val="24"/>
        </w:rPr>
        <w:t xml:space="preserve">Malgré sa mise en œuvre relativement simple, ce mode de traitement présente certains inconvénients majeurs. Le premier consiste en </w:t>
      </w:r>
      <w:r>
        <w:rPr>
          <w:rFonts w:cs="Times New Roman"/>
          <w:szCs w:val="24"/>
        </w:rPr>
        <w:t>l’</w:t>
      </w:r>
      <w:r w:rsidRPr="00784E89">
        <w:rPr>
          <w:rFonts w:cs="Times New Roman"/>
          <w:szCs w:val="24"/>
        </w:rPr>
        <w:t xml:space="preserve">ajout des solutions acides, étant donné que la réaction ne se produit qu’à pH voisin de 3. </w:t>
      </w:r>
      <w:r>
        <w:rPr>
          <w:rFonts w:cs="Times New Roman"/>
          <w:szCs w:val="24"/>
        </w:rPr>
        <w:t>Quoiqu’u</w:t>
      </w:r>
      <w:r w:rsidRPr="00784E89">
        <w:rPr>
          <w:rFonts w:cs="Times New Roman"/>
          <w:szCs w:val="24"/>
        </w:rPr>
        <w:t>ne fois le traitement fini, il faudrait neutraliser le milieu pour précipiter le Fer, ce qui nécessite une étape de filtration. Si le Fer est régénéré au cours du traitement, il n’en est pas le c</w:t>
      </w:r>
      <w:r>
        <w:rPr>
          <w:rFonts w:cs="Times New Roman"/>
          <w:szCs w:val="24"/>
        </w:rPr>
        <w:t>as pour le peroxyde d’hydrogène et l</w:t>
      </w:r>
      <w:r w:rsidRPr="00784E89">
        <w:rPr>
          <w:rFonts w:cs="Times New Roman"/>
          <w:szCs w:val="24"/>
        </w:rPr>
        <w:t>e milieu doit être approvisionné d’une manière continue. Ce</w:t>
      </w:r>
      <w:r>
        <w:rPr>
          <w:rFonts w:cs="Times New Roman"/>
          <w:szCs w:val="24"/>
        </w:rPr>
        <w:t>ci</w:t>
      </w:r>
      <w:r w:rsidRPr="00784E89">
        <w:rPr>
          <w:rFonts w:cs="Times New Roman"/>
          <w:szCs w:val="24"/>
        </w:rPr>
        <w:t xml:space="preserve"> peut alourdir les coûts de traitement.</w:t>
      </w:r>
    </w:p>
    <w:p w:rsidR="00644BD1" w:rsidRDefault="00644BD1" w:rsidP="00FF2943">
      <w:pPr>
        <w:pStyle w:val="Titre3"/>
        <w:tabs>
          <w:tab w:val="left" w:pos="993"/>
        </w:tabs>
      </w:pPr>
      <w:bookmarkStart w:id="57" w:name="_Toc403992034"/>
      <w:r w:rsidRPr="006F5079">
        <w:t>Méthodes photochimiques :</w:t>
      </w:r>
      <w:bookmarkEnd w:id="57"/>
    </w:p>
    <w:p w:rsidR="00644BD1" w:rsidRDefault="00644BD1" w:rsidP="00644BD1">
      <w:pPr>
        <w:pStyle w:val="Titre4"/>
      </w:pPr>
      <w:bookmarkStart w:id="58" w:name="_Toc403992035"/>
      <w:r>
        <w:t>Photolyse directe :</w:t>
      </w:r>
      <w:bookmarkEnd w:id="58"/>
    </w:p>
    <w:p w:rsidR="00644BD1" w:rsidRDefault="00644BD1" w:rsidP="00644BD1">
      <w:pPr>
        <w:autoSpaceDE w:val="0"/>
        <w:autoSpaceDN w:val="0"/>
        <w:adjustRightInd w:val="0"/>
        <w:spacing w:after="240"/>
        <w:rPr>
          <w:rFonts w:asciiTheme="majorBidi" w:hAnsiTheme="majorBidi" w:cstheme="majorBidi"/>
          <w:szCs w:val="24"/>
        </w:rPr>
      </w:pPr>
      <w:r w:rsidRPr="006F5079">
        <w:rPr>
          <w:rFonts w:asciiTheme="majorBidi" w:hAnsiTheme="majorBidi" w:cstheme="majorBidi"/>
          <w:szCs w:val="24"/>
        </w:rPr>
        <w:t xml:space="preserve">L’irradiation d’une molécule dans le domaine de son spectre d’adsorption s’accompagne de divers transitions électroniques entre les orbitales moléculaire liantes et anti </w:t>
      </w:r>
      <w:r>
        <w:rPr>
          <w:rFonts w:asciiTheme="majorBidi" w:hAnsiTheme="majorBidi" w:cstheme="majorBidi"/>
          <w:szCs w:val="24"/>
        </w:rPr>
        <w:t>liantes</w:t>
      </w:r>
      <w:r w:rsidRPr="006F5079">
        <w:rPr>
          <w:rFonts w:asciiTheme="majorBidi" w:hAnsiTheme="majorBidi" w:cstheme="majorBidi"/>
          <w:szCs w:val="24"/>
        </w:rPr>
        <w:t xml:space="preserve"> du type :</w:t>
      </w:r>
      <w:r>
        <w:rPr>
          <w:rFonts w:asciiTheme="majorBidi" w:hAnsiTheme="majorBidi" w:cstheme="majorBidi"/>
          <w:szCs w:val="24"/>
        </w:rPr>
        <w:t xml:space="preserve"> </w:t>
      </w:r>
      <w:r w:rsidRPr="006F5079">
        <w:rPr>
          <w:rFonts w:asciiTheme="majorBidi" w:hAnsiTheme="majorBidi" w:cstheme="majorBidi"/>
          <w:b/>
          <w:bCs/>
          <w:sz w:val="28"/>
          <w:szCs w:val="28"/>
        </w:rPr>
        <w:t>σ ―</w:t>
      </w:r>
      <w:r>
        <w:rPr>
          <w:rFonts w:asciiTheme="majorBidi" w:hAnsiTheme="majorBidi" w:cstheme="majorBidi"/>
          <w:b/>
          <w:bCs/>
          <w:sz w:val="28"/>
          <w:szCs w:val="28"/>
        </w:rPr>
        <w:t xml:space="preserve"> </w:t>
      </w:r>
      <w:r w:rsidRPr="006F5079">
        <w:rPr>
          <w:rFonts w:asciiTheme="majorBidi" w:hAnsiTheme="majorBidi" w:cstheme="majorBidi"/>
          <w:b/>
          <w:bCs/>
          <w:sz w:val="28"/>
          <w:szCs w:val="28"/>
        </w:rPr>
        <w:t>σ</w:t>
      </w:r>
      <w:r w:rsidRPr="006F5079">
        <w:rPr>
          <w:rFonts w:asciiTheme="majorBidi" w:hAnsiTheme="majorBidi" w:cstheme="majorBidi"/>
          <w:b/>
          <w:bCs/>
          <w:sz w:val="28"/>
          <w:szCs w:val="28"/>
          <w:vertAlign w:val="superscript"/>
        </w:rPr>
        <w:t>*</w:t>
      </w:r>
      <w:r>
        <w:rPr>
          <w:rFonts w:asciiTheme="majorBidi" w:hAnsiTheme="majorBidi" w:cstheme="majorBidi"/>
          <w:szCs w:val="24"/>
        </w:rPr>
        <w:t xml:space="preserve">, </w:t>
      </w:r>
      <w:r w:rsidRPr="007115DB">
        <w:rPr>
          <w:rFonts w:asciiTheme="majorBidi" w:hAnsiTheme="majorBidi" w:cstheme="majorBidi"/>
          <w:b/>
          <w:bCs/>
          <w:sz w:val="28"/>
          <w:szCs w:val="28"/>
        </w:rPr>
        <w:t>π ― π</w:t>
      </w:r>
      <w:r w:rsidRPr="007115DB">
        <w:rPr>
          <w:rFonts w:asciiTheme="majorBidi" w:hAnsiTheme="majorBidi" w:cstheme="majorBidi"/>
          <w:b/>
          <w:bCs/>
          <w:sz w:val="28"/>
          <w:szCs w:val="28"/>
          <w:vertAlign w:val="superscript"/>
        </w:rPr>
        <w:t>*</w:t>
      </w:r>
      <w:r>
        <w:rPr>
          <w:rFonts w:asciiTheme="majorBidi" w:hAnsiTheme="majorBidi" w:cstheme="majorBidi"/>
          <w:b/>
          <w:bCs/>
          <w:sz w:val="28"/>
          <w:szCs w:val="28"/>
          <w:vertAlign w:val="superscript"/>
        </w:rPr>
        <w:t xml:space="preserve"> </w:t>
      </w:r>
      <w:r w:rsidRPr="007115DB">
        <w:rPr>
          <w:rFonts w:asciiTheme="majorBidi" w:hAnsiTheme="majorBidi" w:cstheme="majorBidi"/>
          <w:szCs w:val="24"/>
        </w:rPr>
        <w:t>et</w:t>
      </w:r>
      <w:r w:rsidRPr="007115DB">
        <w:rPr>
          <w:rFonts w:asciiTheme="majorBidi" w:hAnsiTheme="majorBidi" w:cstheme="majorBidi"/>
          <w:b/>
          <w:bCs/>
          <w:sz w:val="28"/>
          <w:szCs w:val="28"/>
        </w:rPr>
        <w:t xml:space="preserve"> η ― π</w:t>
      </w:r>
      <w:r w:rsidRPr="007115DB">
        <w:rPr>
          <w:rFonts w:asciiTheme="majorBidi" w:hAnsiTheme="majorBidi" w:cstheme="majorBidi"/>
          <w:b/>
          <w:bCs/>
          <w:sz w:val="28"/>
          <w:szCs w:val="28"/>
          <w:vertAlign w:val="superscript"/>
        </w:rPr>
        <w:t>*</w:t>
      </w:r>
      <w:r w:rsidRPr="007115DB">
        <w:rPr>
          <w:rFonts w:asciiTheme="majorBidi" w:hAnsiTheme="majorBidi" w:cstheme="majorBidi"/>
          <w:szCs w:val="24"/>
        </w:rPr>
        <w:t>.</w:t>
      </w:r>
    </w:p>
    <w:p w:rsidR="00644BD1" w:rsidRDefault="00644BD1" w:rsidP="00644BD1">
      <w:pPr>
        <w:autoSpaceDE w:val="0"/>
        <w:autoSpaceDN w:val="0"/>
        <w:adjustRightInd w:val="0"/>
        <w:spacing w:after="240"/>
        <w:rPr>
          <w:rFonts w:asciiTheme="majorBidi" w:hAnsiTheme="majorBidi" w:cstheme="majorBidi"/>
          <w:szCs w:val="24"/>
        </w:rPr>
      </w:pPr>
      <w:r w:rsidRPr="007115DB">
        <w:rPr>
          <w:rFonts w:asciiTheme="majorBidi" w:hAnsiTheme="majorBidi" w:cstheme="majorBidi"/>
          <w:szCs w:val="24"/>
        </w:rPr>
        <w:t>Les énergies, mises en jeu par ces transitions, varient entre 300 et 600 KJ. Elles peuvent engendrer la rupture de liaisons telles que</w:t>
      </w:r>
      <w:sdt>
        <w:sdtPr>
          <w:rPr>
            <w:rFonts w:asciiTheme="majorBidi" w:hAnsiTheme="majorBidi" w:cstheme="majorBidi"/>
            <w:szCs w:val="24"/>
          </w:rPr>
          <w:id w:val="5089568"/>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Tac93 \l 1036 </w:instrText>
          </w:r>
          <w:r w:rsidR="00B5777B">
            <w:rPr>
              <w:rFonts w:asciiTheme="majorBidi" w:hAnsiTheme="majorBidi" w:cstheme="majorBidi"/>
              <w:szCs w:val="24"/>
            </w:rPr>
            <w:fldChar w:fldCharType="separate"/>
          </w:r>
          <w:r w:rsidR="000C6326">
            <w:rPr>
              <w:rFonts w:asciiTheme="majorBidi" w:hAnsiTheme="majorBidi" w:cstheme="majorBidi"/>
              <w:noProof/>
              <w:szCs w:val="24"/>
            </w:rPr>
            <w:t xml:space="preserve"> </w:t>
          </w:r>
          <w:r w:rsidR="000C6326" w:rsidRPr="000C6326">
            <w:rPr>
              <w:rFonts w:asciiTheme="majorBidi" w:hAnsiTheme="majorBidi" w:cstheme="majorBidi"/>
              <w:noProof/>
              <w:szCs w:val="24"/>
            </w:rPr>
            <w:t>(41)</w:t>
          </w:r>
          <w:r w:rsidR="00B5777B">
            <w:rPr>
              <w:rFonts w:asciiTheme="majorBidi" w:hAnsiTheme="majorBidi" w:cstheme="majorBidi"/>
              <w:szCs w:val="24"/>
            </w:rPr>
            <w:fldChar w:fldCharType="end"/>
          </w:r>
        </w:sdtContent>
      </w:sdt>
      <w:r w:rsidRPr="007115DB">
        <w:rPr>
          <w:rFonts w:asciiTheme="majorBidi" w:hAnsiTheme="majorBidi" w:cstheme="majorBidi"/>
          <w:szCs w:val="24"/>
        </w:rPr>
        <w:t xml:space="preserve"> :</w:t>
      </w:r>
    </w:p>
    <w:p w:rsidR="00644BD1" w:rsidRPr="007115DB" w:rsidRDefault="00644BD1" w:rsidP="00644BD1">
      <w:pPr>
        <w:autoSpaceDE w:val="0"/>
        <w:autoSpaceDN w:val="0"/>
        <w:adjustRightInd w:val="0"/>
        <w:ind w:firstLine="0"/>
        <w:rPr>
          <w:rFonts w:asciiTheme="majorBidi" w:hAnsiTheme="majorBidi" w:cstheme="majorBidi"/>
          <w:szCs w:val="24"/>
        </w:rPr>
      </w:pPr>
      <w:r w:rsidRPr="007115DB">
        <w:rPr>
          <w:rFonts w:asciiTheme="majorBidi" w:hAnsiTheme="majorBidi" w:cstheme="majorBidi"/>
          <w:szCs w:val="24"/>
        </w:rPr>
        <w:lastRenderedPageBreak/>
        <w:t>C –– H (412 KJ.mol</w:t>
      </w:r>
      <w:r w:rsidRPr="007115DB">
        <w:rPr>
          <w:rFonts w:asciiTheme="majorBidi" w:hAnsiTheme="majorBidi" w:cstheme="majorBidi"/>
          <w:szCs w:val="24"/>
          <w:vertAlign w:val="superscript"/>
        </w:rPr>
        <w:t>-1</w:t>
      </w:r>
      <w:r w:rsidRPr="007115DB">
        <w:rPr>
          <w:rFonts w:asciiTheme="majorBidi" w:hAnsiTheme="majorBidi" w:cstheme="majorBidi"/>
          <w:szCs w:val="24"/>
        </w:rPr>
        <w:t>).</w:t>
      </w:r>
    </w:p>
    <w:p w:rsidR="00644BD1" w:rsidRPr="007115DB" w:rsidRDefault="00644BD1" w:rsidP="00644BD1">
      <w:pPr>
        <w:autoSpaceDE w:val="0"/>
        <w:autoSpaceDN w:val="0"/>
        <w:adjustRightInd w:val="0"/>
        <w:ind w:firstLine="0"/>
        <w:rPr>
          <w:rFonts w:asciiTheme="majorBidi" w:hAnsiTheme="majorBidi" w:cstheme="majorBidi"/>
          <w:szCs w:val="24"/>
        </w:rPr>
      </w:pPr>
      <w:r w:rsidRPr="007115DB">
        <w:rPr>
          <w:rFonts w:asciiTheme="majorBidi" w:hAnsiTheme="majorBidi" w:cstheme="majorBidi"/>
          <w:szCs w:val="24"/>
        </w:rPr>
        <w:t>C –– C (345 KJ.mol</w:t>
      </w:r>
      <w:r w:rsidRPr="007115DB">
        <w:rPr>
          <w:rFonts w:asciiTheme="majorBidi" w:hAnsiTheme="majorBidi" w:cstheme="majorBidi"/>
          <w:sz w:val="16"/>
          <w:szCs w:val="16"/>
          <w:vertAlign w:val="superscript"/>
        </w:rPr>
        <w:t>-</w:t>
      </w:r>
      <w:r w:rsidRPr="007115DB">
        <w:rPr>
          <w:rFonts w:asciiTheme="majorBidi" w:hAnsiTheme="majorBidi" w:cstheme="majorBidi"/>
          <w:szCs w:val="24"/>
          <w:vertAlign w:val="superscript"/>
        </w:rPr>
        <w:t>1</w:t>
      </w:r>
      <w:r w:rsidRPr="007115DB">
        <w:rPr>
          <w:rFonts w:asciiTheme="majorBidi" w:hAnsiTheme="majorBidi" w:cstheme="majorBidi"/>
          <w:szCs w:val="24"/>
        </w:rPr>
        <w:t>).</w:t>
      </w:r>
    </w:p>
    <w:p w:rsidR="00644BD1" w:rsidRPr="007115DB" w:rsidRDefault="00644BD1" w:rsidP="00644BD1">
      <w:pPr>
        <w:autoSpaceDE w:val="0"/>
        <w:autoSpaceDN w:val="0"/>
        <w:adjustRightInd w:val="0"/>
        <w:ind w:firstLine="0"/>
        <w:rPr>
          <w:rFonts w:asciiTheme="majorBidi" w:hAnsiTheme="majorBidi" w:cstheme="majorBidi"/>
          <w:szCs w:val="24"/>
        </w:rPr>
      </w:pPr>
      <w:r w:rsidRPr="007115DB">
        <w:rPr>
          <w:rFonts w:asciiTheme="majorBidi" w:hAnsiTheme="majorBidi" w:cstheme="majorBidi"/>
          <w:szCs w:val="24"/>
        </w:rPr>
        <w:t>C –– Cl (338 KJ.mol</w:t>
      </w:r>
      <w:r w:rsidRPr="007115DB">
        <w:rPr>
          <w:rFonts w:asciiTheme="majorBidi" w:hAnsiTheme="majorBidi" w:cstheme="majorBidi"/>
          <w:szCs w:val="24"/>
          <w:vertAlign w:val="superscript"/>
        </w:rPr>
        <w:t>-1</w:t>
      </w:r>
      <w:r w:rsidRPr="007115DB">
        <w:rPr>
          <w:rFonts w:asciiTheme="majorBidi" w:hAnsiTheme="majorBidi" w:cstheme="majorBidi"/>
          <w:szCs w:val="24"/>
        </w:rPr>
        <w:t>).</w:t>
      </w:r>
    </w:p>
    <w:p w:rsidR="00644BD1" w:rsidRPr="003A2D2A" w:rsidRDefault="00644BD1" w:rsidP="00644BD1">
      <w:pPr>
        <w:autoSpaceDE w:val="0"/>
        <w:autoSpaceDN w:val="0"/>
        <w:adjustRightInd w:val="0"/>
        <w:ind w:firstLine="0"/>
        <w:rPr>
          <w:rFonts w:asciiTheme="majorBidi" w:hAnsiTheme="majorBidi" w:cstheme="majorBidi"/>
          <w:szCs w:val="24"/>
          <w:lang w:val="en-US"/>
        </w:rPr>
      </w:pPr>
      <w:r w:rsidRPr="003A2D2A">
        <w:rPr>
          <w:rFonts w:asciiTheme="majorBidi" w:hAnsiTheme="majorBidi" w:cstheme="majorBidi"/>
          <w:szCs w:val="24"/>
          <w:lang w:val="en-US"/>
        </w:rPr>
        <w:t>C –– O (357 KJ.mol</w:t>
      </w:r>
      <w:r w:rsidRPr="003A2D2A">
        <w:rPr>
          <w:rFonts w:asciiTheme="majorBidi" w:hAnsiTheme="majorBidi" w:cstheme="majorBidi"/>
          <w:szCs w:val="24"/>
          <w:vertAlign w:val="superscript"/>
          <w:lang w:val="en-US"/>
        </w:rPr>
        <w:t>-1</w:t>
      </w:r>
      <w:r w:rsidRPr="003A2D2A">
        <w:rPr>
          <w:rFonts w:asciiTheme="majorBidi" w:hAnsiTheme="majorBidi" w:cstheme="majorBidi"/>
          <w:szCs w:val="24"/>
          <w:lang w:val="en-US"/>
        </w:rPr>
        <w:t>).</w:t>
      </w:r>
    </w:p>
    <w:p w:rsidR="00644BD1" w:rsidRPr="003A2D2A" w:rsidRDefault="00644BD1" w:rsidP="00644BD1">
      <w:pPr>
        <w:autoSpaceDE w:val="0"/>
        <w:autoSpaceDN w:val="0"/>
        <w:adjustRightInd w:val="0"/>
        <w:spacing w:after="240"/>
        <w:ind w:firstLine="0"/>
        <w:rPr>
          <w:rFonts w:asciiTheme="majorBidi" w:hAnsiTheme="majorBidi" w:cstheme="majorBidi"/>
          <w:szCs w:val="24"/>
          <w:lang w:val="en-US"/>
        </w:rPr>
      </w:pPr>
      <w:r w:rsidRPr="003A2D2A">
        <w:rPr>
          <w:rFonts w:asciiTheme="majorBidi" w:hAnsiTheme="majorBidi" w:cstheme="majorBidi"/>
          <w:szCs w:val="24"/>
          <w:lang w:val="en-US"/>
        </w:rPr>
        <w:t>C –– S (272 KJ.mol</w:t>
      </w:r>
      <w:r w:rsidRPr="003A2D2A">
        <w:rPr>
          <w:rFonts w:asciiTheme="majorBidi" w:hAnsiTheme="majorBidi" w:cstheme="majorBidi"/>
          <w:szCs w:val="24"/>
          <w:vertAlign w:val="superscript"/>
          <w:lang w:val="en-US"/>
        </w:rPr>
        <w:t>-1</w:t>
      </w:r>
      <w:r w:rsidRPr="003A2D2A">
        <w:rPr>
          <w:rFonts w:asciiTheme="majorBidi" w:hAnsiTheme="majorBidi" w:cstheme="majorBidi"/>
          <w:szCs w:val="24"/>
          <w:lang w:val="en-US"/>
        </w:rPr>
        <w:t>).</w:t>
      </w:r>
    </w:p>
    <w:p w:rsidR="00644BD1" w:rsidRDefault="00644BD1" w:rsidP="00644BD1">
      <w:pPr>
        <w:autoSpaceDE w:val="0"/>
        <w:autoSpaceDN w:val="0"/>
        <w:adjustRightInd w:val="0"/>
        <w:spacing w:after="240"/>
        <w:rPr>
          <w:rFonts w:asciiTheme="majorBidi" w:hAnsiTheme="majorBidi" w:cstheme="majorBidi"/>
          <w:szCs w:val="24"/>
        </w:rPr>
      </w:pPr>
      <w:r w:rsidRPr="007115DB">
        <w:rPr>
          <w:rFonts w:asciiTheme="majorBidi" w:hAnsiTheme="majorBidi" w:cstheme="majorBidi"/>
          <w:szCs w:val="24"/>
        </w:rPr>
        <w:t xml:space="preserve">L’action du rayonnement UV, tant sur les composés organiques qu’inorganiques, a fait l’objet de nombreux travaux. Ce qui a permis de déterminer le degré d’efficacité de ce procédé dans </w:t>
      </w:r>
      <w:r>
        <w:rPr>
          <w:rFonts w:asciiTheme="majorBidi" w:hAnsiTheme="majorBidi" w:cstheme="majorBidi"/>
          <w:szCs w:val="24"/>
        </w:rPr>
        <w:t>au</w:t>
      </w:r>
      <w:r w:rsidRPr="007115DB">
        <w:rPr>
          <w:rFonts w:asciiTheme="majorBidi" w:hAnsiTheme="majorBidi" w:cstheme="majorBidi"/>
          <w:szCs w:val="24"/>
        </w:rPr>
        <w:t xml:space="preserve"> cours d</w:t>
      </w:r>
      <w:r>
        <w:rPr>
          <w:rFonts w:asciiTheme="majorBidi" w:hAnsiTheme="majorBidi" w:cstheme="majorBidi"/>
          <w:szCs w:val="24"/>
        </w:rPr>
        <w:t xml:space="preserve">e leur </w:t>
      </w:r>
      <w:r w:rsidRPr="007115DB">
        <w:rPr>
          <w:rFonts w:asciiTheme="majorBidi" w:hAnsiTheme="majorBidi" w:cstheme="majorBidi"/>
          <w:szCs w:val="24"/>
        </w:rPr>
        <w:t>élimination. Ainsi, l’application de cette technique a porté sur quelques types de composés tels que :</w:t>
      </w:r>
    </w:p>
    <w:p w:rsidR="00644BD1" w:rsidRPr="00E73329" w:rsidRDefault="00644BD1" w:rsidP="00AA698F">
      <w:pPr>
        <w:pStyle w:val="Paragraphedeliste"/>
        <w:numPr>
          <w:ilvl w:val="0"/>
          <w:numId w:val="19"/>
        </w:numPr>
        <w:autoSpaceDE w:val="0"/>
        <w:autoSpaceDN w:val="0"/>
        <w:adjustRightInd w:val="0"/>
        <w:rPr>
          <w:rFonts w:asciiTheme="majorBidi" w:hAnsiTheme="majorBidi" w:cstheme="majorBidi"/>
          <w:szCs w:val="24"/>
        </w:rPr>
      </w:pPr>
      <w:r w:rsidRPr="00E73329">
        <w:rPr>
          <w:rFonts w:asciiTheme="majorBidi" w:hAnsiTheme="majorBidi" w:cstheme="majorBidi"/>
          <w:szCs w:val="24"/>
        </w:rPr>
        <w:t>Les composés aliphatiques en général</w:t>
      </w:r>
      <w:r>
        <w:rPr>
          <w:rFonts w:asciiTheme="majorBidi" w:hAnsiTheme="majorBidi" w:cstheme="majorBidi"/>
          <w:szCs w:val="24"/>
        </w:rPr>
        <w:t>,</w:t>
      </w:r>
      <w:r w:rsidRPr="00E73329">
        <w:rPr>
          <w:rFonts w:asciiTheme="majorBidi" w:hAnsiTheme="majorBidi" w:cstheme="majorBidi"/>
          <w:szCs w:val="24"/>
        </w:rPr>
        <w:t xml:space="preserve"> chlorés et bromé</w:t>
      </w:r>
      <w:r>
        <w:rPr>
          <w:rFonts w:asciiTheme="majorBidi" w:hAnsiTheme="majorBidi" w:cstheme="majorBidi"/>
          <w:szCs w:val="24"/>
        </w:rPr>
        <w:t>s</w:t>
      </w:r>
      <w:r w:rsidRPr="00E73329">
        <w:rPr>
          <w:rFonts w:asciiTheme="majorBidi" w:hAnsiTheme="majorBidi" w:cstheme="majorBidi"/>
          <w:szCs w:val="24"/>
        </w:rPr>
        <w:t>.</w:t>
      </w:r>
    </w:p>
    <w:p w:rsidR="00644BD1" w:rsidRPr="00E73329" w:rsidRDefault="00644BD1" w:rsidP="00AA698F">
      <w:pPr>
        <w:pStyle w:val="Paragraphedeliste"/>
        <w:numPr>
          <w:ilvl w:val="0"/>
          <w:numId w:val="19"/>
        </w:numPr>
        <w:autoSpaceDE w:val="0"/>
        <w:autoSpaceDN w:val="0"/>
        <w:adjustRightInd w:val="0"/>
        <w:rPr>
          <w:rFonts w:asciiTheme="majorBidi" w:hAnsiTheme="majorBidi" w:cstheme="majorBidi"/>
          <w:szCs w:val="24"/>
        </w:rPr>
      </w:pPr>
      <w:r w:rsidRPr="00E73329">
        <w:rPr>
          <w:rFonts w:asciiTheme="majorBidi" w:hAnsiTheme="majorBidi" w:cstheme="majorBidi"/>
          <w:szCs w:val="24"/>
        </w:rPr>
        <w:t>Les composés aromatiques non substitués</w:t>
      </w:r>
      <w:r>
        <w:rPr>
          <w:rFonts w:asciiTheme="majorBidi" w:hAnsiTheme="majorBidi" w:cstheme="majorBidi"/>
          <w:szCs w:val="24"/>
        </w:rPr>
        <w:t>,</w:t>
      </w:r>
      <w:r w:rsidRPr="00E73329">
        <w:rPr>
          <w:rFonts w:asciiTheme="majorBidi" w:hAnsiTheme="majorBidi" w:cstheme="majorBidi"/>
          <w:szCs w:val="24"/>
        </w:rPr>
        <w:t xml:space="preserve"> en l’occurrence le benzè</w:t>
      </w:r>
      <w:r>
        <w:rPr>
          <w:rFonts w:asciiTheme="majorBidi" w:hAnsiTheme="majorBidi" w:cstheme="majorBidi"/>
          <w:szCs w:val="24"/>
        </w:rPr>
        <w:t xml:space="preserve">ne </w:t>
      </w:r>
      <w:r w:rsidRPr="00E73329">
        <w:rPr>
          <w:rFonts w:asciiTheme="majorBidi" w:hAnsiTheme="majorBidi" w:cstheme="majorBidi"/>
          <w:szCs w:val="24"/>
        </w:rPr>
        <w:t>et les substitués</w:t>
      </w:r>
      <w:r>
        <w:rPr>
          <w:rFonts w:asciiTheme="majorBidi" w:hAnsiTheme="majorBidi" w:cstheme="majorBidi"/>
          <w:szCs w:val="24"/>
        </w:rPr>
        <w:t>,</w:t>
      </w:r>
      <w:r w:rsidRPr="00E73329">
        <w:rPr>
          <w:rFonts w:asciiTheme="majorBidi" w:hAnsiTheme="majorBidi" w:cstheme="majorBidi"/>
          <w:szCs w:val="24"/>
        </w:rPr>
        <w:t xml:space="preserve"> tels que les aromatiques halogéné</w:t>
      </w:r>
      <w:r>
        <w:rPr>
          <w:rFonts w:asciiTheme="majorBidi" w:hAnsiTheme="majorBidi" w:cstheme="majorBidi"/>
          <w:szCs w:val="24"/>
        </w:rPr>
        <w:t>s</w:t>
      </w:r>
      <w:r w:rsidRPr="00E73329">
        <w:rPr>
          <w:rFonts w:asciiTheme="majorBidi" w:hAnsiTheme="majorBidi" w:cstheme="majorBidi"/>
          <w:szCs w:val="24"/>
        </w:rPr>
        <w:t>.</w:t>
      </w:r>
    </w:p>
    <w:p w:rsidR="00644BD1" w:rsidRPr="00E73329" w:rsidRDefault="00644BD1" w:rsidP="00AA698F">
      <w:pPr>
        <w:pStyle w:val="Paragraphedeliste"/>
        <w:numPr>
          <w:ilvl w:val="0"/>
          <w:numId w:val="19"/>
        </w:numPr>
        <w:autoSpaceDE w:val="0"/>
        <w:autoSpaceDN w:val="0"/>
        <w:adjustRightInd w:val="0"/>
        <w:rPr>
          <w:rFonts w:asciiTheme="majorBidi" w:hAnsiTheme="majorBidi" w:cstheme="majorBidi"/>
          <w:szCs w:val="24"/>
        </w:rPr>
      </w:pPr>
      <w:r w:rsidRPr="00E73329">
        <w:rPr>
          <w:rFonts w:asciiTheme="majorBidi" w:hAnsiTheme="majorBidi" w:cstheme="majorBidi"/>
          <w:szCs w:val="24"/>
        </w:rPr>
        <w:t>Les phénols et les Halogénophé</w:t>
      </w:r>
      <w:r>
        <w:rPr>
          <w:rFonts w:asciiTheme="majorBidi" w:hAnsiTheme="majorBidi" w:cstheme="majorBidi"/>
          <w:szCs w:val="24"/>
        </w:rPr>
        <w:t>nols</w:t>
      </w:r>
      <w:r w:rsidRPr="00E73329">
        <w:rPr>
          <w:rFonts w:asciiTheme="majorBidi" w:hAnsiTheme="majorBidi" w:cstheme="majorBidi"/>
          <w:szCs w:val="24"/>
        </w:rPr>
        <w:t>.</w:t>
      </w:r>
    </w:p>
    <w:p w:rsidR="00644BD1" w:rsidRPr="00E73329" w:rsidRDefault="00644BD1" w:rsidP="00AA698F">
      <w:pPr>
        <w:pStyle w:val="Paragraphedeliste"/>
        <w:numPr>
          <w:ilvl w:val="0"/>
          <w:numId w:val="19"/>
        </w:numPr>
        <w:autoSpaceDE w:val="0"/>
        <w:autoSpaceDN w:val="0"/>
        <w:adjustRightInd w:val="0"/>
        <w:spacing w:after="240"/>
        <w:rPr>
          <w:rFonts w:asciiTheme="majorBidi" w:hAnsiTheme="majorBidi" w:cstheme="majorBidi"/>
          <w:szCs w:val="24"/>
        </w:rPr>
      </w:pPr>
      <w:r w:rsidRPr="00E73329">
        <w:rPr>
          <w:rFonts w:asciiTheme="majorBidi" w:hAnsiTheme="majorBidi" w:cstheme="majorBidi"/>
          <w:szCs w:val="24"/>
        </w:rPr>
        <w:t>Les triazines.</w:t>
      </w:r>
    </w:p>
    <w:p w:rsidR="00644BD1" w:rsidRDefault="00644BD1" w:rsidP="00644BD1">
      <w:pPr>
        <w:autoSpaceDE w:val="0"/>
        <w:autoSpaceDN w:val="0"/>
        <w:adjustRightInd w:val="0"/>
        <w:spacing w:after="240"/>
        <w:rPr>
          <w:rFonts w:asciiTheme="majorBidi" w:hAnsiTheme="majorBidi" w:cstheme="majorBidi"/>
          <w:szCs w:val="24"/>
        </w:rPr>
      </w:pPr>
      <w:r w:rsidRPr="00AB25C7">
        <w:rPr>
          <w:rFonts w:asciiTheme="majorBidi" w:hAnsiTheme="majorBidi" w:cstheme="majorBidi"/>
          <w:szCs w:val="24"/>
        </w:rPr>
        <w:t xml:space="preserve">Toute fois,  </w:t>
      </w:r>
      <w:r>
        <w:rPr>
          <w:rFonts w:asciiTheme="majorBidi" w:hAnsiTheme="majorBidi" w:cstheme="majorBidi"/>
          <w:szCs w:val="24"/>
        </w:rPr>
        <w:t xml:space="preserve">la </w:t>
      </w:r>
      <w:r w:rsidRPr="00AB25C7">
        <w:rPr>
          <w:rFonts w:asciiTheme="majorBidi" w:hAnsiTheme="majorBidi" w:cstheme="majorBidi"/>
          <w:szCs w:val="24"/>
        </w:rPr>
        <w:t>photolyse UV des colorants est très difficile à obtenir</w:t>
      </w:r>
      <w:r>
        <w:rPr>
          <w:rFonts w:asciiTheme="majorBidi" w:hAnsiTheme="majorBidi" w:cstheme="majorBidi"/>
          <w:szCs w:val="24"/>
        </w:rPr>
        <w:t>,</w:t>
      </w:r>
      <w:r w:rsidRPr="00AB25C7">
        <w:rPr>
          <w:rFonts w:asciiTheme="majorBidi" w:hAnsiTheme="majorBidi" w:cstheme="majorBidi"/>
          <w:szCs w:val="24"/>
        </w:rPr>
        <w:t xml:space="preserve"> vu que ces composés absorbent majoritairement</w:t>
      </w:r>
      <w:r>
        <w:rPr>
          <w:rFonts w:asciiTheme="majorBidi" w:hAnsiTheme="majorBidi" w:cstheme="majorBidi"/>
          <w:szCs w:val="24"/>
        </w:rPr>
        <w:t xml:space="preserve"> dans le visible</w:t>
      </w:r>
      <w:r w:rsidRPr="00AB25C7">
        <w:rPr>
          <w:rFonts w:asciiTheme="majorBidi" w:hAnsiTheme="majorBidi" w:cstheme="majorBidi"/>
          <w:szCs w:val="24"/>
        </w:rPr>
        <w:t>.</w:t>
      </w:r>
    </w:p>
    <w:p w:rsidR="00644BD1" w:rsidRDefault="00644BD1" w:rsidP="00644BD1">
      <w:pPr>
        <w:pStyle w:val="Titre4"/>
      </w:pPr>
      <w:bookmarkStart w:id="59" w:name="_Toc403992036"/>
      <w:r w:rsidRPr="00AB25C7">
        <w:t>Procédé H</w:t>
      </w:r>
      <w:r w:rsidRPr="00AB25C7">
        <w:rPr>
          <w:vertAlign w:val="subscript"/>
        </w:rPr>
        <w:t>2</w:t>
      </w:r>
      <w:r w:rsidRPr="00AB25C7">
        <w:t>O</w:t>
      </w:r>
      <w:r w:rsidRPr="00AB25C7">
        <w:rPr>
          <w:vertAlign w:val="subscript"/>
        </w:rPr>
        <w:t>2</w:t>
      </w:r>
      <w:r w:rsidRPr="00AB25C7">
        <w:rPr>
          <w:sz w:val="16"/>
          <w:szCs w:val="16"/>
        </w:rPr>
        <w:t xml:space="preserve"> </w:t>
      </w:r>
      <w:r w:rsidRPr="00AB25C7">
        <w:t>/ UV</w:t>
      </w:r>
      <w:r>
        <w:t xml:space="preserve"> (milieu homogène) :</w:t>
      </w:r>
      <w:bookmarkEnd w:id="59"/>
    </w:p>
    <w:p w:rsidR="00644BD1" w:rsidRDefault="00644BD1" w:rsidP="00644BD1">
      <w:pPr>
        <w:autoSpaceDE w:val="0"/>
        <w:autoSpaceDN w:val="0"/>
        <w:adjustRightInd w:val="0"/>
        <w:rPr>
          <w:rFonts w:asciiTheme="majorBidi" w:hAnsiTheme="majorBidi" w:cstheme="majorBidi"/>
          <w:szCs w:val="24"/>
        </w:rPr>
      </w:pPr>
      <w:r w:rsidRPr="002824D1">
        <w:rPr>
          <w:rFonts w:asciiTheme="majorBidi" w:hAnsiTheme="majorBidi" w:cstheme="majorBidi"/>
          <w:szCs w:val="24"/>
        </w:rPr>
        <w:t>L’irradiation d’une solution de peroxyde d’hydrogène diluée à 253,7 nm conduit à la formation de radicaux hydroxyles par scission homolytique de la liaison O-O. Ces radicaux peuvent ensuite initier une chaine de réactions radicalaires dont les étapes sont les suivantes</w:t>
      </w:r>
      <w:r>
        <w:rPr>
          <w:rFonts w:asciiTheme="majorBidi" w:hAnsiTheme="majorBidi" w:cstheme="majorBidi"/>
          <w:szCs w:val="24"/>
        </w:rPr>
        <w:t xml:space="preserve"> </w:t>
      </w:r>
      <w:sdt>
        <w:sdtPr>
          <w:rPr>
            <w:rFonts w:asciiTheme="majorBidi" w:hAnsiTheme="majorBidi" w:cstheme="majorBidi"/>
            <w:szCs w:val="24"/>
          </w:rPr>
          <w:id w:val="5089569"/>
          <w:citation/>
        </w:sdtPr>
        <w:sdtContent>
          <w:r w:rsidR="00B5777B">
            <w:rPr>
              <w:rFonts w:asciiTheme="majorBidi" w:hAnsiTheme="majorBidi" w:cstheme="majorBidi"/>
              <w:szCs w:val="24"/>
            </w:rPr>
            <w:fldChar w:fldCharType="begin"/>
          </w:r>
          <w:r>
            <w:rPr>
              <w:rFonts w:asciiTheme="majorBidi" w:hAnsiTheme="majorBidi" w:cstheme="majorBidi"/>
              <w:szCs w:val="24"/>
            </w:rPr>
            <w:instrText xml:space="preserve"> CITATION Hab31 \l 1036 </w:instrText>
          </w:r>
          <w:r w:rsidR="00B5777B">
            <w:rPr>
              <w:rFonts w:asciiTheme="majorBidi" w:hAnsiTheme="majorBidi" w:cstheme="majorBidi"/>
              <w:szCs w:val="24"/>
            </w:rPr>
            <w:fldChar w:fldCharType="separate"/>
          </w:r>
          <w:r w:rsidR="000C6326" w:rsidRPr="000C6326">
            <w:rPr>
              <w:rFonts w:asciiTheme="majorBidi" w:hAnsiTheme="majorBidi" w:cstheme="majorBidi"/>
              <w:noProof/>
              <w:szCs w:val="24"/>
            </w:rPr>
            <w:t>(61)</w:t>
          </w:r>
          <w:r w:rsidR="00B5777B">
            <w:rPr>
              <w:rFonts w:asciiTheme="majorBidi" w:hAnsiTheme="majorBidi" w:cstheme="majorBidi"/>
              <w:szCs w:val="24"/>
            </w:rPr>
            <w:fldChar w:fldCharType="end"/>
          </w:r>
        </w:sdtContent>
      </w:sdt>
      <w:r w:rsidRPr="002824D1">
        <w:rPr>
          <w:rFonts w:asciiTheme="majorBidi" w:hAnsiTheme="majorBidi" w:cstheme="majorBidi"/>
          <w:szCs w:val="24"/>
        </w:rPr>
        <w:t>:</w:t>
      </w:r>
    </w:p>
    <w:p w:rsidR="00644BD1" w:rsidRDefault="00644BD1" w:rsidP="00644BD1">
      <w:pPr>
        <w:autoSpaceDE w:val="0"/>
        <w:autoSpaceDN w:val="0"/>
        <w:adjustRightInd w:val="0"/>
        <w:spacing w:after="240"/>
        <w:ind w:left="567" w:firstLine="0"/>
        <w:rPr>
          <w:rFonts w:asciiTheme="majorBidi" w:eastAsiaTheme="minorEastAsia" w:hAnsiTheme="majorBidi" w:cstheme="majorBidi"/>
          <w:b/>
          <w:bCs/>
          <w:sz w:val="28"/>
          <w:szCs w:val="28"/>
        </w:rPr>
      </w:pPr>
      <w:r>
        <w:rPr>
          <w:rFonts w:asciiTheme="majorBidi" w:hAnsiTheme="majorBidi" w:cstheme="majorBidi"/>
          <w:szCs w:val="24"/>
        </w:rPr>
        <w:t xml:space="preserve">Initiation :  </w:t>
      </w: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O</m:t>
            </m:r>
          </m:e>
          <m:sub>
            <m:r>
              <m:rPr>
                <m:sty m:val="bi"/>
              </m:rPr>
              <w:rPr>
                <w:rFonts w:ascii="Cambria Math" w:hAnsi="Cambria Math" w:cstheme="majorBidi"/>
                <w:sz w:val="28"/>
                <w:szCs w:val="28"/>
              </w:rPr>
              <m:t>2</m:t>
            </m:r>
          </m:sub>
        </m:sSub>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hν</m:t>
                </m:r>
                <m:r>
                  <w:rPr>
                    <w:rFonts w:ascii="Cambria Math" w:hAnsi="Cambria Math" w:cstheme="majorBidi"/>
                    <w:sz w:val="28"/>
                    <w:szCs w:val="28"/>
                  </w:rPr>
                  <m:t>&lt;360</m:t>
                </m:r>
                <m:r>
                  <m:rPr>
                    <m:sty m:val="bi"/>
                  </m:rPr>
                  <w:rPr>
                    <w:rFonts w:ascii="Cambria Math" w:hAnsi="Cambria Math" w:cstheme="majorBidi"/>
                    <w:sz w:val="28"/>
                    <w:szCs w:val="28"/>
                  </w:rPr>
                  <m:t>nm</m:t>
                </m:r>
              </m:e>
            </m:groupChr>
          </m:e>
        </m:box>
        <m:sSup>
          <m:sSupPr>
            <m:ctrlPr>
              <w:rPr>
                <w:rFonts w:ascii="Cambria Math" w:hAnsi="Cambria Math" w:cstheme="majorBidi"/>
                <w:b/>
                <w:bCs/>
                <w:i/>
                <w:sz w:val="28"/>
                <w:szCs w:val="28"/>
              </w:rPr>
            </m:ctrlPr>
          </m:sSupPr>
          <m:e>
            <m:r>
              <m:rPr>
                <m:sty m:val="bi"/>
              </m:rPr>
              <w:rPr>
                <w:rFonts w:ascii="Cambria Math" w:hAnsi="Cambria Math" w:cstheme="majorBidi"/>
                <w:sz w:val="28"/>
                <w:szCs w:val="28"/>
              </w:rPr>
              <m:t>2</m:t>
            </m:r>
            <m:r>
              <m:rPr>
                <m:sty m:val="bi"/>
              </m:rPr>
              <w:rPr>
                <w:rFonts w:ascii="Cambria Math" w:hAnsi="Cambria Math" w:cstheme="majorBidi"/>
                <w:sz w:val="28"/>
                <w:szCs w:val="28"/>
              </w:rPr>
              <m:t>HO</m:t>
            </m:r>
          </m:e>
          <m:sup>
            <m:r>
              <m:rPr>
                <m:sty m:val="bi"/>
              </m:rPr>
              <w:rPr>
                <w:rFonts w:ascii="Cambria Math" w:hAnsi="Cambria Math" w:cstheme="majorBidi"/>
                <w:sz w:val="28"/>
                <w:szCs w:val="28"/>
              </w:rPr>
              <m:t>∙</m:t>
            </m:r>
          </m:sup>
        </m:sSup>
      </m:oMath>
    </w:p>
    <w:p w:rsidR="00644BD1" w:rsidRPr="000465EB" w:rsidRDefault="00644BD1" w:rsidP="00644BD1">
      <w:pPr>
        <w:autoSpaceDE w:val="0"/>
        <w:autoSpaceDN w:val="0"/>
        <w:adjustRightInd w:val="0"/>
        <w:ind w:left="567" w:firstLine="0"/>
        <w:rPr>
          <w:rFonts w:asciiTheme="majorBidi" w:eastAsiaTheme="minorEastAsia" w:hAnsiTheme="majorBidi" w:cstheme="majorBidi"/>
          <w:b/>
          <w:bCs/>
          <w:sz w:val="28"/>
          <w:szCs w:val="28"/>
        </w:rPr>
      </w:pPr>
      <w:r>
        <w:rPr>
          <w:rFonts w:asciiTheme="majorBidi" w:hAnsiTheme="majorBidi" w:cstheme="majorBidi"/>
          <w:szCs w:val="24"/>
        </w:rPr>
        <w:t xml:space="preserve">Propagation :  </w:t>
      </w: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O</m:t>
            </m:r>
          </m:e>
          <m:sub>
            <m:r>
              <m:rPr>
                <m:sty m:val="bi"/>
              </m:rPr>
              <w:rPr>
                <w:rFonts w:ascii="Cambria Math" w:hAnsi="Cambria Math" w:cstheme="majorBidi"/>
                <w:sz w:val="28"/>
                <w:szCs w:val="28"/>
              </w:rPr>
              <m:t>2</m:t>
            </m:r>
          </m:sub>
        </m:sSub>
        <m:r>
          <m:rPr>
            <m:sty m:val="bi"/>
          </m:rPr>
          <w:rPr>
            <w:rFonts w:ascii="Cambria Math" w:hAnsi="Cambria Math" w:cstheme="majorBidi"/>
            <w:sz w:val="28"/>
            <w:szCs w:val="28"/>
          </w:rPr>
          <m:t>+</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HO</m:t>
            </m:r>
          </m:e>
          <m:sup>
            <m:r>
              <m:rPr>
                <m:sty m:val="bi"/>
              </m:rPr>
              <w:rPr>
                <w:rFonts w:ascii="Cambria Math" w:hAnsi="Cambria Math" w:cstheme="majorBidi"/>
                <w:sz w:val="28"/>
                <w:szCs w:val="28"/>
              </w:rPr>
              <m:t>∙</m:t>
            </m:r>
          </m:sup>
        </m:sSup>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m:t>
                </m:r>
              </m:e>
            </m:groupChr>
          </m:e>
        </m:box>
        <m:sSubSup>
          <m:sSubSupPr>
            <m:ctrlPr>
              <w:rPr>
                <w:rFonts w:ascii="Cambria Math" w:hAnsi="Cambria Math" w:cstheme="majorBidi"/>
                <w:b/>
                <w:bCs/>
                <w:i/>
                <w:sz w:val="28"/>
                <w:szCs w:val="28"/>
              </w:rPr>
            </m:ctrlPr>
          </m:sSubSupPr>
          <m:e>
            <m:r>
              <m:rPr>
                <m:sty m:val="bi"/>
              </m:rPr>
              <w:rPr>
                <w:rFonts w:ascii="Cambria Math" w:hAnsi="Cambria Math" w:cstheme="majorBidi"/>
                <w:sz w:val="28"/>
                <w:szCs w:val="28"/>
              </w:rPr>
              <m:t>HO</m:t>
            </m:r>
          </m:e>
          <m:sub>
            <m:r>
              <m:rPr>
                <m:sty m:val="bi"/>
              </m:rPr>
              <w:rPr>
                <w:rFonts w:ascii="Cambria Math" w:hAnsi="Cambria Math" w:cstheme="majorBidi"/>
                <w:sz w:val="28"/>
                <w:szCs w:val="28"/>
              </w:rPr>
              <m:t>2</m:t>
            </m:r>
          </m:sub>
          <m:sup>
            <m:r>
              <m:rPr>
                <m:sty m:val="bi"/>
              </m:rPr>
              <w:rPr>
                <w:rFonts w:ascii="Cambria Math" w:hAnsi="Cambria Math" w:cstheme="majorBidi"/>
                <w:sz w:val="28"/>
                <w:szCs w:val="28"/>
              </w:rPr>
              <m:t>∙</m:t>
            </m:r>
          </m:sup>
        </m:sSubSup>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r>
          <m:rPr>
            <m:sty m:val="bi"/>
          </m:rPr>
          <w:rPr>
            <w:rFonts w:ascii="Cambria Math" w:hAnsi="Cambria Math" w:cstheme="majorBidi"/>
            <w:sz w:val="28"/>
            <w:szCs w:val="28"/>
          </w:rPr>
          <m:t>O</m:t>
        </m:r>
      </m:oMath>
    </w:p>
    <w:p w:rsidR="00644BD1" w:rsidRPr="000465EB" w:rsidRDefault="00B5777B" w:rsidP="00644BD1">
      <w:pPr>
        <w:autoSpaceDE w:val="0"/>
        <w:autoSpaceDN w:val="0"/>
        <w:adjustRightInd w:val="0"/>
        <w:spacing w:after="240"/>
        <w:ind w:left="567" w:firstLine="0"/>
        <w:rPr>
          <w:rFonts w:asciiTheme="majorBidi" w:eastAsiaTheme="minorEastAsia" w:hAnsiTheme="majorBidi" w:cstheme="majorBidi"/>
          <w:b/>
          <w:bCs/>
          <w:sz w:val="28"/>
          <w:szCs w:val="28"/>
        </w:rPr>
      </w:pPr>
      <m:oMathPara>
        <m:oMath>
          <m:sSubSup>
            <m:sSubSupPr>
              <m:ctrlPr>
                <w:rPr>
                  <w:rFonts w:ascii="Cambria Math" w:eastAsiaTheme="minorEastAsia" w:hAnsi="Cambria Math" w:cstheme="majorBidi"/>
                  <w:b/>
                  <w:bCs/>
                  <w:i/>
                  <w:sz w:val="28"/>
                  <w:szCs w:val="28"/>
                </w:rPr>
              </m:ctrlPr>
            </m:sSubSupPr>
            <m:e>
              <m:r>
                <m:rPr>
                  <m:sty m:val="bi"/>
                </m:rPr>
                <w:rPr>
                  <w:rFonts w:ascii="Cambria Math" w:eastAsiaTheme="minorEastAsia" w:hAnsi="Cambria Math" w:cstheme="majorBidi"/>
                  <w:sz w:val="28"/>
                  <w:szCs w:val="28"/>
                </w:rPr>
                <m:t>HO</m:t>
              </m:r>
            </m:e>
            <m:sub>
              <m:r>
                <m:rPr>
                  <m:sty m:val="bi"/>
                </m:rPr>
                <w:rPr>
                  <w:rFonts w:ascii="Cambria Math" w:eastAsiaTheme="minorEastAsia" w:hAnsi="Cambria Math" w:cstheme="majorBidi"/>
                  <w:sz w:val="28"/>
                  <w:szCs w:val="28"/>
                </w:rPr>
                <m:t>2</m:t>
              </m:r>
            </m:sub>
            <m:sup>
              <m:r>
                <m:rPr>
                  <m:sty m:val="bi"/>
                </m:rPr>
                <w:rPr>
                  <w:rFonts w:ascii="Cambria Math" w:eastAsiaTheme="minorEastAsia" w:hAnsi="Cambria Math" w:cstheme="majorBidi"/>
                  <w:sz w:val="28"/>
                  <w:szCs w:val="28"/>
                </w:rPr>
                <m:t>∙</m:t>
              </m:r>
            </m:sup>
          </m:sSubSup>
          <m:r>
            <m:rPr>
              <m:sty m:val="bi"/>
            </m:rPr>
            <w:rPr>
              <w:rFonts w:ascii="Cambria Math" w:eastAsiaTheme="minorEastAsia" w:hAnsi="Cambria Math" w:cstheme="majorBidi"/>
              <w:sz w:val="28"/>
              <w:szCs w:val="28"/>
            </w:rPr>
            <m:t>+</m:t>
          </m:r>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H</m:t>
              </m:r>
            </m:e>
            <m:sub>
              <m:r>
                <m:rPr>
                  <m:sty m:val="bi"/>
                </m:rPr>
                <w:rPr>
                  <w:rFonts w:ascii="Cambria Math" w:eastAsiaTheme="minorEastAsia" w:hAnsi="Cambria Math" w:cstheme="majorBidi"/>
                  <w:sz w:val="28"/>
                  <w:szCs w:val="28"/>
                </w:rPr>
                <m:t>2</m:t>
              </m:r>
            </m:sub>
          </m:sSub>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box>
            <m:boxPr>
              <m:opEmu m:val="on"/>
              <m:ctrlPr>
                <w:rPr>
                  <w:rFonts w:ascii="Cambria Math" w:eastAsiaTheme="minorEastAsia" w:hAnsi="Cambria Math" w:cstheme="majorBidi"/>
                  <w:b/>
                  <w:bCs/>
                  <w:i/>
                  <w:sz w:val="28"/>
                  <w:szCs w:val="28"/>
                </w:rPr>
              </m:ctrlPr>
            </m:boxPr>
            <m:e>
              <m:groupChr>
                <m:groupChrPr>
                  <m:chr m:val="→"/>
                  <m:vertJc m:val="bot"/>
                  <m:ctrlPr>
                    <w:rPr>
                      <w:rFonts w:ascii="Cambria Math" w:eastAsiaTheme="minorEastAsia" w:hAnsi="Cambria Math" w:cstheme="majorBidi"/>
                      <w:b/>
                      <w:bCs/>
                      <w:i/>
                      <w:sz w:val="28"/>
                      <w:szCs w:val="28"/>
                    </w:rPr>
                  </m:ctrlPr>
                </m:groupChrPr>
                <m:e>
                  <m:r>
                    <m:rPr>
                      <m:sty m:val="bi"/>
                    </m:rPr>
                    <w:rPr>
                      <w:rFonts w:ascii="Cambria Math" w:eastAsiaTheme="minorEastAsia" w:hAnsi="Cambria Math" w:cstheme="majorBidi"/>
                      <w:sz w:val="28"/>
                      <w:szCs w:val="28"/>
                    </w:rPr>
                    <m:t xml:space="preserve">                          </m:t>
                  </m:r>
                </m:e>
              </m:groupChr>
            </m:e>
          </m:box>
          <m:sSup>
            <m:sSupPr>
              <m:ctrlPr>
                <w:rPr>
                  <w:rFonts w:ascii="Cambria Math" w:eastAsiaTheme="minorEastAsia" w:hAnsi="Cambria Math" w:cstheme="majorBidi"/>
                  <w:b/>
                  <w:bCs/>
                  <w:i/>
                  <w:sz w:val="28"/>
                  <w:szCs w:val="28"/>
                </w:rPr>
              </m:ctrlPr>
            </m:sSupPr>
            <m:e>
              <m:r>
                <m:rPr>
                  <m:sty m:val="bi"/>
                </m:rPr>
                <w:rPr>
                  <w:rFonts w:ascii="Cambria Math" w:eastAsiaTheme="minorEastAsia" w:hAnsi="Cambria Math" w:cstheme="majorBidi"/>
                  <w:sz w:val="28"/>
                  <w:szCs w:val="28"/>
                </w:rPr>
                <m:t>HO</m:t>
              </m:r>
            </m:e>
            <m:sup>
              <m:r>
                <m:rPr>
                  <m:sty m:val="bi"/>
                </m:rPr>
                <w:rPr>
                  <w:rFonts w:ascii="Cambria Math" w:eastAsiaTheme="minorEastAsia" w:hAnsi="Cambria Math" w:cstheme="majorBidi"/>
                  <w:sz w:val="28"/>
                  <w:szCs w:val="28"/>
                </w:rPr>
                <m:t>∙</m:t>
              </m:r>
            </m:sup>
          </m:sSup>
          <m:r>
            <m:rPr>
              <m:sty m:val="bi"/>
            </m:rPr>
            <w:rPr>
              <w:rFonts w:ascii="Cambria Math" w:eastAsiaTheme="minorEastAsia" w:hAnsi="Cambria Math" w:cstheme="majorBidi"/>
              <w:sz w:val="28"/>
              <w:szCs w:val="28"/>
            </w:rPr>
            <m:t>+</m:t>
          </m:r>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H</m:t>
              </m:r>
            </m:e>
            <m:sub>
              <m:r>
                <m:rPr>
                  <m:sty m:val="bi"/>
                </m:rPr>
                <w:rPr>
                  <w:rFonts w:ascii="Cambria Math" w:eastAsiaTheme="minorEastAsia" w:hAnsi="Cambria Math" w:cstheme="majorBidi"/>
                  <w:sz w:val="28"/>
                  <w:szCs w:val="28"/>
                </w:rPr>
                <m:t>2</m:t>
              </m:r>
            </m:sub>
          </m:sSub>
          <m:r>
            <m:rPr>
              <m:sty m:val="bi"/>
            </m:rPr>
            <w:rPr>
              <w:rFonts w:ascii="Cambria Math" w:eastAsiaTheme="minorEastAsia" w:hAnsi="Cambria Math" w:cstheme="majorBidi"/>
              <w:sz w:val="28"/>
              <w:szCs w:val="28"/>
            </w:rPr>
            <m:t>O+</m:t>
          </m:r>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m:oMathPara>
    </w:p>
    <w:p w:rsidR="00644BD1" w:rsidRDefault="00644BD1" w:rsidP="00644BD1">
      <w:pPr>
        <w:autoSpaceDE w:val="0"/>
        <w:autoSpaceDN w:val="0"/>
        <w:adjustRightInd w:val="0"/>
        <w:ind w:left="567" w:firstLine="0"/>
        <w:rPr>
          <w:rFonts w:asciiTheme="majorBidi" w:eastAsiaTheme="minorEastAsia" w:hAnsiTheme="majorBidi" w:cstheme="majorBidi"/>
          <w:b/>
          <w:bCs/>
          <w:sz w:val="28"/>
          <w:szCs w:val="28"/>
        </w:rPr>
      </w:pPr>
      <w:r>
        <w:rPr>
          <w:rFonts w:asciiTheme="majorBidi" w:hAnsiTheme="majorBidi" w:cstheme="majorBidi"/>
          <w:szCs w:val="24"/>
        </w:rPr>
        <w:t xml:space="preserve">Terminaison : </w:t>
      </w:r>
      <m:oMath>
        <m:sSubSup>
          <m:sSubSupPr>
            <m:ctrlPr>
              <w:rPr>
                <w:rFonts w:ascii="Cambria Math" w:eastAsiaTheme="minorEastAsia" w:hAnsi="Cambria Math" w:cstheme="majorBidi"/>
                <w:b/>
                <w:bCs/>
                <w:i/>
                <w:sz w:val="28"/>
                <w:szCs w:val="28"/>
              </w:rPr>
            </m:ctrlPr>
          </m:sSubSupPr>
          <m:e>
            <m:r>
              <m:rPr>
                <m:sty m:val="bi"/>
              </m:rPr>
              <w:rPr>
                <w:rFonts w:ascii="Cambria Math" w:eastAsiaTheme="minorEastAsia" w:hAnsi="Cambria Math" w:cstheme="majorBidi"/>
                <w:sz w:val="28"/>
                <w:szCs w:val="28"/>
              </w:rPr>
              <m:t>HO</m:t>
            </m:r>
          </m:e>
          <m:sub>
            <m:r>
              <m:rPr>
                <m:sty m:val="bi"/>
              </m:rPr>
              <w:rPr>
                <w:rFonts w:ascii="Cambria Math" w:eastAsiaTheme="minorEastAsia" w:hAnsi="Cambria Math" w:cstheme="majorBidi"/>
                <w:sz w:val="28"/>
                <w:szCs w:val="28"/>
              </w:rPr>
              <m:t>2</m:t>
            </m:r>
          </m:sub>
          <m:sup>
            <m:r>
              <m:rPr>
                <m:sty m:val="bi"/>
              </m:rPr>
              <w:rPr>
                <w:rFonts w:ascii="Cambria Math" w:eastAsiaTheme="minorEastAsia" w:hAnsi="Cambria Math" w:cstheme="majorBidi"/>
                <w:sz w:val="28"/>
                <w:szCs w:val="28"/>
              </w:rPr>
              <m:t>∙</m:t>
            </m:r>
          </m:sup>
        </m:sSubSup>
        <m:r>
          <m:rPr>
            <m:sty m:val="bi"/>
          </m:rPr>
          <w:rPr>
            <w:rFonts w:ascii="Cambria Math" w:eastAsiaTheme="minorEastAsia" w:hAnsi="Cambria Math" w:cstheme="majorBidi"/>
            <w:sz w:val="28"/>
            <w:szCs w:val="28"/>
          </w:rPr>
          <m:t>+</m:t>
        </m:r>
        <m:sSubSup>
          <m:sSubSupPr>
            <m:ctrlPr>
              <w:rPr>
                <w:rFonts w:ascii="Cambria Math" w:eastAsiaTheme="minorEastAsia" w:hAnsi="Cambria Math" w:cstheme="majorBidi"/>
                <w:b/>
                <w:bCs/>
                <w:i/>
                <w:sz w:val="28"/>
                <w:szCs w:val="28"/>
              </w:rPr>
            </m:ctrlPr>
          </m:sSubSupPr>
          <m:e>
            <m:r>
              <m:rPr>
                <m:sty m:val="bi"/>
              </m:rPr>
              <w:rPr>
                <w:rFonts w:ascii="Cambria Math" w:eastAsiaTheme="minorEastAsia" w:hAnsi="Cambria Math" w:cstheme="majorBidi"/>
                <w:sz w:val="28"/>
                <w:szCs w:val="28"/>
              </w:rPr>
              <m:t>HO</m:t>
            </m:r>
          </m:e>
          <m:sub>
            <m:r>
              <m:rPr>
                <m:sty m:val="bi"/>
              </m:rPr>
              <w:rPr>
                <w:rFonts w:ascii="Cambria Math" w:eastAsiaTheme="minorEastAsia" w:hAnsi="Cambria Math" w:cstheme="majorBidi"/>
                <w:sz w:val="28"/>
                <w:szCs w:val="28"/>
              </w:rPr>
              <m:t>2</m:t>
            </m:r>
          </m:sub>
          <m:sup>
            <m:r>
              <m:rPr>
                <m:sty m:val="bi"/>
              </m:rPr>
              <w:rPr>
                <w:rFonts w:ascii="Cambria Math" w:eastAsiaTheme="minorEastAsia" w:hAnsi="Cambria Math" w:cstheme="majorBidi"/>
                <w:sz w:val="28"/>
                <w:szCs w:val="28"/>
              </w:rPr>
              <m:t>∙</m:t>
            </m:r>
          </m:sup>
        </m:sSubSup>
        <m:box>
          <m:boxPr>
            <m:opEmu m:val="on"/>
            <m:ctrlPr>
              <w:rPr>
                <w:rFonts w:ascii="Cambria Math" w:eastAsiaTheme="minorEastAsia" w:hAnsi="Cambria Math" w:cstheme="majorBidi"/>
                <w:b/>
                <w:bCs/>
                <w:i/>
                <w:sz w:val="28"/>
                <w:szCs w:val="28"/>
              </w:rPr>
            </m:ctrlPr>
          </m:boxPr>
          <m:e>
            <m:groupChr>
              <m:groupChrPr>
                <m:chr m:val="→"/>
                <m:vertJc m:val="bot"/>
                <m:ctrlPr>
                  <w:rPr>
                    <w:rFonts w:ascii="Cambria Math" w:eastAsiaTheme="minorEastAsia" w:hAnsi="Cambria Math" w:cstheme="majorBidi"/>
                    <w:b/>
                    <w:bCs/>
                    <w:i/>
                    <w:sz w:val="28"/>
                    <w:szCs w:val="28"/>
                  </w:rPr>
                </m:ctrlPr>
              </m:groupChrPr>
              <m:e>
                <m:r>
                  <m:rPr>
                    <m:sty m:val="bi"/>
                  </m:rPr>
                  <w:rPr>
                    <w:rFonts w:ascii="Cambria Math" w:eastAsiaTheme="minorEastAsia" w:hAnsi="Cambria Math" w:cstheme="majorBidi"/>
                    <w:sz w:val="28"/>
                    <w:szCs w:val="28"/>
                  </w:rPr>
                  <m:t xml:space="preserve">                            </m:t>
                </m:r>
              </m:e>
            </m:groupChr>
          </m:e>
        </m:box>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O</m:t>
            </m:r>
          </m:e>
          <m:sub>
            <m:r>
              <m:rPr>
                <m:sty m:val="bi"/>
              </m:rPr>
              <w:rPr>
                <w:rFonts w:ascii="Cambria Math" w:hAnsi="Cambria Math" w:cstheme="majorBidi"/>
                <w:sz w:val="28"/>
                <w:szCs w:val="28"/>
              </w:rPr>
              <m:t>2</m:t>
            </m:r>
          </m:sub>
        </m:sSub>
        <m:r>
          <m:rPr>
            <m:sty m:val="bi"/>
          </m:rPr>
          <w:rPr>
            <w:rFonts w:ascii="Cambria Math" w:eastAsiaTheme="minorEastAsia" w:hAnsi="Cambria Math" w:cstheme="majorBidi"/>
            <w:sz w:val="28"/>
            <w:szCs w:val="28"/>
          </w:rPr>
          <m:t>+</m:t>
        </m:r>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w:p>
    <w:p w:rsidR="00644BD1" w:rsidRDefault="00B5777B" w:rsidP="00644BD1">
      <w:pPr>
        <w:autoSpaceDE w:val="0"/>
        <w:autoSpaceDN w:val="0"/>
        <w:adjustRightInd w:val="0"/>
        <w:spacing w:after="240"/>
        <w:ind w:left="567" w:firstLine="0"/>
        <w:rPr>
          <w:rFonts w:asciiTheme="majorBidi" w:eastAsiaTheme="minorEastAsia" w:hAnsiTheme="majorBidi" w:cstheme="majorBidi"/>
          <w:b/>
          <w:bCs/>
          <w:sz w:val="28"/>
          <w:szCs w:val="28"/>
        </w:rPr>
      </w:pPr>
      <m:oMathPara>
        <m:oMath>
          <m:sSubSup>
            <m:sSubSupPr>
              <m:ctrlPr>
                <w:rPr>
                  <w:rFonts w:ascii="Cambria Math" w:eastAsiaTheme="minorEastAsia" w:hAnsi="Cambria Math" w:cstheme="majorBidi"/>
                  <w:b/>
                  <w:bCs/>
                  <w:i/>
                  <w:sz w:val="28"/>
                  <w:szCs w:val="28"/>
                </w:rPr>
              </m:ctrlPr>
            </m:sSubSupPr>
            <m:e>
              <m:r>
                <m:rPr>
                  <m:sty m:val="bi"/>
                </m:rPr>
                <w:rPr>
                  <w:rFonts w:ascii="Cambria Math" w:eastAsiaTheme="minorEastAsia" w:hAnsi="Cambria Math" w:cstheme="majorBidi"/>
                  <w:sz w:val="28"/>
                  <w:szCs w:val="28"/>
                </w:rPr>
                <m:t>HO</m:t>
              </m:r>
            </m:e>
            <m:sub>
              <m:r>
                <m:rPr>
                  <m:sty m:val="bi"/>
                </m:rPr>
                <w:rPr>
                  <w:rFonts w:ascii="Cambria Math" w:eastAsiaTheme="minorEastAsia" w:hAnsi="Cambria Math" w:cstheme="majorBidi"/>
                  <w:sz w:val="28"/>
                  <w:szCs w:val="28"/>
                </w:rPr>
                <m:t>2</m:t>
              </m:r>
            </m:sub>
            <m:sup>
              <m:r>
                <m:rPr>
                  <m:sty m:val="bi"/>
                </m:rPr>
                <w:rPr>
                  <w:rFonts w:ascii="Cambria Math" w:eastAsiaTheme="minorEastAsia" w:hAnsi="Cambria Math" w:cstheme="majorBidi"/>
                  <w:sz w:val="28"/>
                  <w:szCs w:val="28"/>
                </w:rPr>
                <m:t>∙</m:t>
              </m:r>
            </m:sup>
          </m:sSubSup>
          <m:r>
            <m:rPr>
              <m:sty m:val="bi"/>
            </m:rPr>
            <w:rPr>
              <w:rFonts w:ascii="Cambria Math" w:hAnsi="Cambria Math" w:cstheme="majorBidi"/>
              <w:sz w:val="28"/>
              <w:szCs w:val="28"/>
            </w:rPr>
            <m:t>+</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HO</m:t>
              </m:r>
            </m:e>
            <m:sup>
              <m:r>
                <m:rPr>
                  <m:sty m:val="bi"/>
                </m:rPr>
                <w:rPr>
                  <w:rFonts w:ascii="Cambria Math" w:hAnsi="Cambria Math" w:cstheme="majorBidi"/>
                  <w:sz w:val="28"/>
                  <w:szCs w:val="28"/>
                </w:rPr>
                <m:t>∙</m:t>
              </m:r>
            </m:sup>
          </m:sSup>
          <m:box>
            <m:boxPr>
              <m:opEmu m:val="on"/>
              <m:ctrlPr>
                <w:rPr>
                  <w:rFonts w:ascii="Cambria Math" w:hAnsi="Cambria Math" w:cstheme="majorBidi"/>
                  <w:b/>
                  <w:bCs/>
                  <w:i/>
                  <w:sz w:val="28"/>
                  <w:szCs w:val="28"/>
                </w:rPr>
              </m:ctrlPr>
            </m:boxPr>
            <m:e>
              <m:groupChr>
                <m:groupChrPr>
                  <m:chr m:val="→"/>
                  <m:vertJc m:val="bot"/>
                  <m:ctrlPr>
                    <w:rPr>
                      <w:rFonts w:ascii="Cambria Math" w:hAnsi="Cambria Math" w:cstheme="majorBidi"/>
                      <w:b/>
                      <w:bCs/>
                      <w:i/>
                      <w:sz w:val="28"/>
                      <w:szCs w:val="28"/>
                    </w:rPr>
                  </m:ctrlPr>
                </m:groupChrPr>
                <m:e>
                  <m:r>
                    <m:rPr>
                      <m:sty m:val="bi"/>
                    </m:rPr>
                    <w:rPr>
                      <w:rFonts w:ascii="Cambria Math" w:hAnsi="Cambria Math" w:cstheme="majorBidi"/>
                      <w:sz w:val="28"/>
                      <w:szCs w:val="28"/>
                    </w:rPr>
                    <m:t xml:space="preserve">                         </m:t>
                  </m:r>
                </m:e>
              </m:groupChr>
            </m:e>
          </m:box>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r>
            <m:rPr>
              <m:sty m:val="bi"/>
            </m:rPr>
            <w:rPr>
              <w:rFonts w:ascii="Cambria Math" w:hAnsi="Cambria Math" w:cstheme="majorBidi"/>
              <w:sz w:val="28"/>
              <w:szCs w:val="28"/>
            </w:rPr>
            <m:t>O</m:t>
          </m:r>
          <m:r>
            <m:rPr>
              <m:sty m:val="bi"/>
            </m:rPr>
            <w:rPr>
              <w:rFonts w:ascii="Cambria Math" w:eastAsiaTheme="minorEastAsia" w:hAnsi="Cambria Math" w:cstheme="majorBidi"/>
              <w:sz w:val="28"/>
              <w:szCs w:val="28"/>
            </w:rPr>
            <m:t>+</m:t>
          </m:r>
          <m:sSub>
            <m:sSubPr>
              <m:ctrlPr>
                <w:rPr>
                  <w:rFonts w:ascii="Cambria Math" w:eastAsiaTheme="minorEastAsia" w:hAnsi="Cambria Math" w:cstheme="majorBidi"/>
                  <w:b/>
                  <w:bCs/>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m:oMathPara>
    </w:p>
    <w:p w:rsidR="00644BD1" w:rsidRPr="00DF7C3A" w:rsidRDefault="00644BD1" w:rsidP="00644BD1">
      <w:pPr>
        <w:autoSpaceDE w:val="0"/>
        <w:autoSpaceDN w:val="0"/>
        <w:adjustRightInd w:val="0"/>
        <w:spacing w:after="240"/>
        <w:rPr>
          <w:rFonts w:asciiTheme="majorBidi" w:hAnsiTheme="majorBidi" w:cstheme="majorBidi"/>
          <w:szCs w:val="24"/>
        </w:rPr>
      </w:pPr>
      <w:r w:rsidRPr="00D52811">
        <w:rPr>
          <w:rFonts w:asciiTheme="majorBidi" w:hAnsiTheme="majorBidi" w:cstheme="majorBidi"/>
          <w:szCs w:val="24"/>
        </w:rPr>
        <w:t>Donc la photodissociation de H</w:t>
      </w:r>
      <w:r w:rsidRPr="00D52811">
        <w:rPr>
          <w:rFonts w:asciiTheme="majorBidi" w:hAnsiTheme="majorBidi" w:cstheme="majorBidi"/>
          <w:szCs w:val="24"/>
          <w:vertAlign w:val="subscript"/>
        </w:rPr>
        <w:t>2</w:t>
      </w:r>
      <w:r w:rsidRPr="00D52811">
        <w:rPr>
          <w:rFonts w:asciiTheme="majorBidi" w:hAnsiTheme="majorBidi" w:cstheme="majorBidi"/>
          <w:szCs w:val="24"/>
        </w:rPr>
        <w:t>O</w:t>
      </w:r>
      <w:r w:rsidRPr="00D52811">
        <w:rPr>
          <w:rFonts w:asciiTheme="majorBidi" w:hAnsiTheme="majorBidi" w:cstheme="majorBidi"/>
          <w:szCs w:val="24"/>
          <w:vertAlign w:val="subscript"/>
        </w:rPr>
        <w:t>2</w:t>
      </w:r>
      <w:r w:rsidRPr="00D52811">
        <w:rPr>
          <w:rFonts w:asciiTheme="majorBidi" w:hAnsiTheme="majorBidi" w:cstheme="majorBidi"/>
          <w:sz w:val="16"/>
          <w:szCs w:val="16"/>
        </w:rPr>
        <w:t xml:space="preserve"> </w:t>
      </w:r>
      <w:r w:rsidRPr="00D52811">
        <w:rPr>
          <w:rFonts w:asciiTheme="majorBidi" w:hAnsiTheme="majorBidi" w:cstheme="majorBidi"/>
          <w:szCs w:val="24"/>
        </w:rPr>
        <w:t>mène à la formation d’eau et d’oxygène en fin de réaction (produits finaux). Cependant il est important de mentionner la dissociation de H</w:t>
      </w:r>
      <w:r w:rsidRPr="00D52811">
        <w:rPr>
          <w:rFonts w:asciiTheme="majorBidi" w:hAnsiTheme="majorBidi" w:cstheme="majorBidi"/>
          <w:szCs w:val="24"/>
          <w:vertAlign w:val="subscript"/>
        </w:rPr>
        <w:t>2</w:t>
      </w:r>
      <w:r w:rsidRPr="00D52811">
        <w:rPr>
          <w:rFonts w:asciiTheme="majorBidi" w:hAnsiTheme="majorBidi" w:cstheme="majorBidi"/>
          <w:szCs w:val="24"/>
        </w:rPr>
        <w:t>O</w:t>
      </w:r>
      <w:r w:rsidRPr="00D52811">
        <w:rPr>
          <w:rFonts w:asciiTheme="majorBidi" w:hAnsiTheme="majorBidi" w:cstheme="majorBidi"/>
          <w:szCs w:val="24"/>
          <w:vertAlign w:val="subscript"/>
        </w:rPr>
        <w:t>2</w:t>
      </w:r>
      <w:r w:rsidRPr="00D52811">
        <w:rPr>
          <w:rFonts w:asciiTheme="majorBidi" w:hAnsiTheme="majorBidi" w:cstheme="majorBidi"/>
          <w:sz w:val="16"/>
          <w:szCs w:val="16"/>
        </w:rPr>
        <w:t xml:space="preserve"> </w:t>
      </w:r>
      <w:r w:rsidRPr="00D52811">
        <w:rPr>
          <w:rFonts w:asciiTheme="majorBidi" w:hAnsiTheme="majorBidi" w:cstheme="majorBidi"/>
          <w:szCs w:val="24"/>
        </w:rPr>
        <w:t>en tant qu’acide faible p</w:t>
      </w:r>
      <w:r>
        <w:rPr>
          <w:rFonts w:asciiTheme="majorBidi" w:hAnsiTheme="majorBidi" w:cstheme="majorBidi"/>
          <w:szCs w:val="24"/>
        </w:rPr>
        <w:t>our l’écriture de ces réactions (Pk</w:t>
      </w:r>
      <w:r>
        <w:rPr>
          <w:rFonts w:asciiTheme="majorBidi" w:hAnsiTheme="majorBidi" w:cstheme="majorBidi"/>
          <w:szCs w:val="24"/>
          <w:vertAlign w:val="subscript"/>
        </w:rPr>
        <w:t xml:space="preserve">a </w:t>
      </w:r>
      <w:r>
        <w:rPr>
          <w:rFonts w:asciiTheme="majorBidi" w:hAnsiTheme="majorBidi" w:cstheme="majorBidi"/>
          <w:szCs w:val="24"/>
        </w:rPr>
        <w:t>= 11,7) :</w:t>
      </w:r>
    </w:p>
    <w:p w:rsidR="00644BD1" w:rsidRDefault="00B5777B" w:rsidP="00644BD1">
      <w:pPr>
        <w:autoSpaceDE w:val="0"/>
        <w:autoSpaceDN w:val="0"/>
        <w:adjustRightInd w:val="0"/>
        <w:spacing w:after="240"/>
        <w:rPr>
          <w:rFonts w:asciiTheme="majorBidi" w:eastAsiaTheme="minorEastAsia" w:hAnsiTheme="majorBidi" w:cstheme="majorBidi"/>
          <w:b/>
          <w:bCs/>
          <w:sz w:val="28"/>
          <w:szCs w:val="28"/>
        </w:rPr>
      </w:pPr>
      <m:oMathPara>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O</m:t>
              </m:r>
            </m:e>
            <m:sub>
              <m:r>
                <m:rPr>
                  <m:sty m:val="bi"/>
                </m:rPr>
                <w:rPr>
                  <w:rFonts w:ascii="Cambria Math" w:hAnsi="Cambria Math" w:cstheme="majorBidi"/>
                  <w:sz w:val="28"/>
                  <w:szCs w:val="28"/>
                </w:rPr>
                <m:t>2</m:t>
              </m:r>
            </m:sub>
          </m:sSub>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2</m:t>
              </m:r>
            </m:sub>
          </m:sSub>
          <m:r>
            <m:rPr>
              <m:sty m:val="bi"/>
            </m:rPr>
            <w:rPr>
              <w:rFonts w:ascii="Cambria Math" w:hAnsi="Cambria Math" w:cstheme="majorBidi"/>
              <w:sz w:val="28"/>
              <w:szCs w:val="28"/>
            </w:rPr>
            <m:t>O⇄</m:t>
          </m:r>
          <m:sSubSup>
            <m:sSubSupPr>
              <m:ctrlPr>
                <w:rPr>
                  <w:rFonts w:ascii="Cambria Math" w:hAnsi="Cambria Math" w:cstheme="majorBidi"/>
                  <w:b/>
                  <w:i/>
                  <w:sz w:val="28"/>
                  <w:szCs w:val="28"/>
                </w:rPr>
              </m:ctrlPr>
            </m:sSubSupPr>
            <m:e>
              <m:r>
                <m:rPr>
                  <m:sty m:val="bi"/>
                </m:rPr>
                <w:rPr>
                  <w:rFonts w:ascii="Cambria Math" w:hAnsi="Cambria Math" w:cstheme="majorBidi"/>
                  <w:sz w:val="28"/>
                  <w:szCs w:val="28"/>
                </w:rPr>
                <m:t>HO</m:t>
              </m:r>
            </m:e>
            <m:sub>
              <m:r>
                <m:rPr>
                  <m:sty m:val="bi"/>
                </m:rPr>
                <w:rPr>
                  <w:rFonts w:ascii="Cambria Math" w:hAnsi="Cambria Math" w:cstheme="majorBidi"/>
                  <w:sz w:val="28"/>
                  <w:szCs w:val="28"/>
                </w:rPr>
                <m:t>2</m:t>
              </m:r>
            </m:sub>
            <m:sup>
              <m:r>
                <m:rPr>
                  <m:sty m:val="bi"/>
                </m:rPr>
                <w:rPr>
                  <w:rFonts w:ascii="Cambria Math" w:hAnsi="Cambria Math" w:cstheme="majorBidi"/>
                  <w:sz w:val="28"/>
                  <w:szCs w:val="28"/>
                </w:rPr>
                <m:t>-</m:t>
              </m:r>
            </m:sup>
          </m:sSubSup>
          <m:r>
            <m:rPr>
              <m:sty m:val="bi"/>
            </m:rPr>
            <w:rPr>
              <w:rFonts w:ascii="Cambria Math" w:hAnsi="Cambria Math" w:cstheme="majorBidi"/>
              <w:sz w:val="28"/>
              <w:szCs w:val="28"/>
            </w:rPr>
            <m:t>+</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H</m:t>
              </m:r>
            </m:e>
            <m:sub>
              <m:r>
                <m:rPr>
                  <m:sty m:val="bi"/>
                </m:rPr>
                <w:rPr>
                  <w:rFonts w:ascii="Cambria Math" w:hAnsi="Cambria Math" w:cstheme="majorBidi"/>
                  <w:sz w:val="28"/>
                  <w:szCs w:val="28"/>
                </w:rPr>
                <m:t>3</m:t>
              </m:r>
            </m:sub>
          </m:sSub>
          <m:sSup>
            <m:sSupPr>
              <m:ctrlPr>
                <w:rPr>
                  <w:rFonts w:ascii="Cambria Math" w:hAnsi="Cambria Math" w:cstheme="majorBidi"/>
                  <w:b/>
                  <w:bCs/>
                  <w:i/>
                  <w:sz w:val="28"/>
                  <w:szCs w:val="28"/>
                </w:rPr>
              </m:ctrlPr>
            </m:sSupPr>
            <m:e>
              <m:r>
                <m:rPr>
                  <m:sty m:val="bi"/>
                </m:rPr>
                <w:rPr>
                  <w:rFonts w:ascii="Cambria Math" w:hAnsi="Cambria Math" w:cstheme="majorBidi"/>
                  <w:sz w:val="28"/>
                  <w:szCs w:val="28"/>
                </w:rPr>
                <m:t>O</m:t>
              </m:r>
            </m:e>
            <m:sup>
              <m:r>
                <m:rPr>
                  <m:sty m:val="bi"/>
                </m:rPr>
                <w:rPr>
                  <w:rFonts w:ascii="Cambria Math" w:hAnsi="Cambria Math" w:cstheme="majorBidi"/>
                  <w:sz w:val="28"/>
                  <w:szCs w:val="28"/>
                </w:rPr>
                <m:t>+</m:t>
              </m:r>
            </m:sup>
          </m:sSup>
        </m:oMath>
      </m:oMathPara>
    </w:p>
    <w:p w:rsidR="00644BD1" w:rsidRDefault="00644BD1" w:rsidP="00644BD1">
      <w:pPr>
        <w:pStyle w:val="Titre4"/>
      </w:pPr>
      <w:bookmarkStart w:id="60" w:name="_Toc403992037"/>
      <w:r>
        <w:t>La photo-peroxination (O</w:t>
      </w:r>
      <w:r>
        <w:rPr>
          <w:vertAlign w:val="subscript"/>
        </w:rPr>
        <w:t>3</w:t>
      </w:r>
      <w:r>
        <w:t>/H</w:t>
      </w:r>
      <w:r>
        <w:rPr>
          <w:vertAlign w:val="subscript"/>
        </w:rPr>
        <w:t>2</w:t>
      </w:r>
      <w:r>
        <w:t>O</w:t>
      </w:r>
      <w:r>
        <w:rPr>
          <w:vertAlign w:val="subscript"/>
        </w:rPr>
        <w:t>2</w:t>
      </w:r>
      <w:r>
        <w:t>/UV)</w:t>
      </w:r>
      <w:r w:rsidRPr="00FB2433">
        <w:t xml:space="preserve"> </w:t>
      </w:r>
      <w:r>
        <w:t>(milieu homogène) :</w:t>
      </w:r>
      <w:bookmarkEnd w:id="60"/>
    </w:p>
    <w:p w:rsidR="00644BD1" w:rsidRDefault="00644BD1" w:rsidP="00644BD1">
      <w:pPr>
        <w:autoSpaceDE w:val="0"/>
        <w:autoSpaceDN w:val="0"/>
        <w:adjustRightInd w:val="0"/>
        <w:rPr>
          <w:rFonts w:cs="Times New Roman"/>
          <w:szCs w:val="24"/>
        </w:rPr>
      </w:pPr>
      <w:r w:rsidRPr="00784E89">
        <w:rPr>
          <w:rFonts w:cs="Times New Roman"/>
          <w:szCs w:val="24"/>
        </w:rPr>
        <w:t xml:space="preserve">Dans le système </w:t>
      </w:r>
      <w:r>
        <w:rPr>
          <w:rFonts w:cs="Times New Roman"/>
          <w:szCs w:val="24"/>
        </w:rPr>
        <w:t>(</w:t>
      </w:r>
      <w:r w:rsidRPr="00784E89">
        <w:rPr>
          <w:rFonts w:cs="Times New Roman"/>
          <w:szCs w:val="24"/>
        </w:rPr>
        <w:t>O</w:t>
      </w:r>
      <w:r w:rsidRPr="00784E89">
        <w:rPr>
          <w:rFonts w:cs="Times New Roman"/>
          <w:szCs w:val="24"/>
          <w:vertAlign w:val="subscript"/>
        </w:rPr>
        <w:t>3</w:t>
      </w:r>
      <w:r w:rsidRPr="00784E89">
        <w:rPr>
          <w:rFonts w:cs="Times New Roman"/>
          <w:szCs w:val="24"/>
        </w:rPr>
        <w:t>/H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/UV</w:t>
      </w:r>
      <w:r>
        <w:rPr>
          <w:rFonts w:cs="Times New Roman"/>
          <w:szCs w:val="24"/>
        </w:rPr>
        <w:t>)</w:t>
      </w:r>
      <w:r w:rsidRPr="00784E89">
        <w:rPr>
          <w:rFonts w:cs="Times New Roman"/>
          <w:szCs w:val="24"/>
        </w:rPr>
        <w:t>, l’ozone absorbe les radiations UV et produit du peroxyde d’hydrogène</w:t>
      </w:r>
      <w:r>
        <w:rPr>
          <w:rFonts w:cs="Times New Roman"/>
          <w:szCs w:val="24"/>
        </w:rPr>
        <w:t> :</w:t>
      </w:r>
      <m:oMath>
        <m:r>
          <w:rPr>
            <w:rFonts w:ascii="Cambria Math" w:hAnsi="Cambria Math" w:cs="Times New Roman"/>
            <w:sz w:val="28"/>
            <w:szCs w:val="28"/>
          </w:rPr>
          <m:t xml:space="preserve"> </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3</m:t>
            </m: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O+hν</m:t>
        </m:r>
        <m:box>
          <m:boxPr>
            <m:opEmu m:val="on"/>
            <m:ctrlPr>
              <w:rPr>
                <w:rFonts w:ascii="Cambria Math" w:hAnsi="Cambria Math" w:cs="Times New Roman"/>
                <w:b/>
                <w:bCs/>
                <w:i/>
                <w:sz w:val="28"/>
                <w:szCs w:val="28"/>
              </w:rPr>
            </m:ctrlPr>
          </m:boxPr>
          <m:e>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e>
        </m:box>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oMath>
      <w:r>
        <w:rPr>
          <w:rFonts w:cs="Times New Roman"/>
          <w:szCs w:val="24"/>
        </w:rPr>
        <w:t xml:space="preserve"> </w:t>
      </w:r>
    </w:p>
    <w:p w:rsidR="00644BD1" w:rsidRDefault="00644BD1" w:rsidP="00644BD1">
      <w:pPr>
        <w:autoSpaceDE w:val="0"/>
        <w:autoSpaceDN w:val="0"/>
        <w:adjustRightInd w:val="0"/>
        <w:ind w:firstLine="0"/>
        <w:rPr>
          <w:rFonts w:cs="Times New Roman"/>
          <w:szCs w:val="24"/>
        </w:rPr>
      </w:pPr>
      <w:r>
        <w:rPr>
          <w:rFonts w:cs="Times New Roman"/>
          <w:szCs w:val="24"/>
        </w:rPr>
        <w:t>Ce dernier produit</w:t>
      </w:r>
      <w:r w:rsidRPr="00784E89">
        <w:rPr>
          <w:rFonts w:cs="Times New Roman"/>
          <w:szCs w:val="24"/>
        </w:rPr>
        <w:t xml:space="preserve"> des radicaux hydroxyles par photolyse</w:t>
      </w:r>
      <w:r>
        <w:rPr>
          <w:rFonts w:cs="Times New Roman"/>
          <w:szCs w:val="24"/>
        </w:rPr>
        <w:t> :</w:t>
      </w: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+hν</m:t>
        </m:r>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r>
          <m:rPr>
            <m:sty m:val="bi"/>
          </m:rPr>
          <w:rPr>
            <w:rFonts w:ascii="Cambria Math" w:hAnsi="Cambria Math" w:cs="Times New Roman"/>
            <w:sz w:val="28"/>
            <w:szCs w:val="28"/>
          </w:rPr>
          <m:t>2</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oMath>
    </w:p>
    <w:p w:rsidR="00644BD1" w:rsidRDefault="00644BD1" w:rsidP="00644BD1">
      <w:pPr>
        <w:autoSpaceDE w:val="0"/>
        <w:autoSpaceDN w:val="0"/>
        <w:adjustRightInd w:val="0"/>
        <w:ind w:firstLine="0"/>
        <w:rPr>
          <w:rFonts w:cs="Times New Roman"/>
          <w:szCs w:val="24"/>
        </w:rPr>
      </w:pPr>
      <w:r w:rsidRPr="00784E89">
        <w:rPr>
          <w:rFonts w:cs="Times New Roman"/>
          <w:szCs w:val="24"/>
        </w:rPr>
        <w:t>L'ajout de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accélère la décomposition de l’ozone en milieu aqueux, en radicaux </w:t>
      </w:r>
      <m:oMath>
        <m:sSup>
          <m:sSupPr>
            <m:ctrlPr>
              <w:rPr>
                <w:rFonts w:ascii="Cambria Math" w:hAnsi="Cambria Math" w:cs="Times New Roman"/>
                <w:iCs/>
                <w:szCs w:val="24"/>
              </w:rPr>
            </m:ctrlPr>
          </m:sSupPr>
          <m:e>
            <m:r>
              <m:rPr>
                <m:sty m:val="p"/>
              </m:rPr>
              <w:rPr>
                <w:rFonts w:ascii="Cambria Math" w:hAnsi="Cambria Math" w:cs="Times New Roman"/>
                <w:szCs w:val="24"/>
              </w:rPr>
              <m:t>HO</m:t>
            </m:r>
          </m:e>
          <m:sup>
            <m:r>
              <m:rPr>
                <m:sty m:val="p"/>
              </m:rPr>
              <w:rPr>
                <w:rFonts w:ascii="Cambria Math" w:hAnsi="Cambria Math" w:cs="Times New Roman"/>
                <w:szCs w:val="24"/>
              </w:rPr>
              <m:t>∙</m:t>
            </m:r>
          </m:sup>
        </m:sSup>
      </m:oMath>
      <w:r>
        <w:rPr>
          <w:rFonts w:cs="Times New Roman"/>
          <w:szCs w:val="24"/>
        </w:rPr>
        <w:t> :</w:t>
      </w:r>
      <m:oMath>
        <m:r>
          <w:rPr>
            <w:rFonts w:ascii="Cambria Math" w:hAnsi="Cambria Math" w:cs="Times New Roman"/>
            <w:szCs w:val="24"/>
          </w:rPr>
          <m:t xml:space="preserve"> </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3</m:t>
            </m: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m:t>
        </m:r>
        <m:sSubSup>
          <m:sSubSupPr>
            <m:ctrlPr>
              <w:rPr>
                <w:rFonts w:ascii="Cambria Math" w:hAnsi="Cambria Math" w:cstheme="majorBidi"/>
                <w:b/>
                <w:bCs/>
                <w:i/>
                <w:sz w:val="28"/>
                <w:szCs w:val="28"/>
              </w:rPr>
            </m:ctrlPr>
          </m:sSubSupPr>
          <m:e>
            <m:r>
              <m:rPr>
                <m:sty m:val="bi"/>
              </m:rPr>
              <w:rPr>
                <w:rFonts w:ascii="Cambria Math" w:hAnsi="Cambria Math" w:cstheme="majorBidi"/>
                <w:sz w:val="28"/>
                <w:szCs w:val="28"/>
              </w:rPr>
              <m:t>HO</m:t>
            </m:r>
          </m:e>
          <m:sub>
            <m:r>
              <m:rPr>
                <m:sty m:val="bi"/>
              </m:rPr>
              <w:rPr>
                <w:rFonts w:ascii="Cambria Math" w:hAnsi="Cambria Math" w:cstheme="majorBidi"/>
                <w:sz w:val="28"/>
                <w:szCs w:val="28"/>
              </w:rPr>
              <m:t>2</m:t>
            </m:r>
          </m:sub>
          <m:sup>
            <m:r>
              <m:rPr>
                <m:sty m:val="bi"/>
              </m:rPr>
              <w:rPr>
                <w:rFonts w:ascii="Cambria Math" w:hAnsi="Cambria Math" w:cstheme="majorBidi"/>
                <w:sz w:val="28"/>
                <w:szCs w:val="28"/>
              </w:rPr>
              <m:t>∙</m:t>
            </m:r>
          </m:sup>
        </m:sSubSup>
        <m:r>
          <m:rPr>
            <m:sty m:val="bi"/>
          </m:rPr>
          <w:rPr>
            <w:rFonts w:ascii="Cambria Math" w:hAnsi="Cambria Math" w:cstheme="majorBidi"/>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oMath>
    </w:p>
    <w:p w:rsidR="00644BD1" w:rsidRDefault="00644BD1" w:rsidP="00644BD1">
      <w:pPr>
        <w:autoSpaceDE w:val="0"/>
        <w:autoSpaceDN w:val="0"/>
        <w:adjustRightInd w:val="0"/>
        <w:spacing w:after="240"/>
        <w:ind w:firstLine="0"/>
        <w:rPr>
          <w:rFonts w:cs="Times New Roman"/>
          <w:szCs w:val="24"/>
        </w:rPr>
      </w:pPr>
      <w:r w:rsidRPr="00784E89">
        <w:rPr>
          <w:rFonts w:cs="Times New Roman"/>
          <w:szCs w:val="24"/>
        </w:rPr>
        <w:t>Par conséquent, la réaction globale d'oxydation est le résultat d'un effet synergique dû à l'ensemble des réactions: ozonation, photodécomposition directe et décomposition radicalaire</w:t>
      </w:r>
      <w:sdt>
        <w:sdtPr>
          <w:rPr>
            <w:rFonts w:cs="Times New Roman"/>
            <w:szCs w:val="24"/>
          </w:rPr>
          <w:id w:val="2291928"/>
          <w:citation/>
        </w:sdtPr>
        <w:sdtContent>
          <w:r w:rsidR="00B5777B">
            <w:rPr>
              <w:rFonts w:cs="Times New Roman"/>
              <w:szCs w:val="24"/>
            </w:rPr>
            <w:fldChar w:fldCharType="begin"/>
          </w:r>
          <w:r>
            <w:rPr>
              <w:rFonts w:cs="Times New Roman"/>
              <w:szCs w:val="24"/>
            </w:rPr>
            <w:instrText xml:space="preserve"> CITATION Ace02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(62)</w:t>
          </w:r>
          <w:r w:rsidR="00B5777B">
            <w:rPr>
              <w:rFonts w:cs="Times New Roman"/>
              <w:szCs w:val="24"/>
            </w:rPr>
            <w:fldChar w:fldCharType="end"/>
          </w:r>
        </w:sdtContent>
      </w:sdt>
      <w:r w:rsidRPr="00784E89">
        <w:rPr>
          <w:rFonts w:cs="Times New Roman"/>
          <w:szCs w:val="24"/>
        </w:rPr>
        <w:t>. Ce dernier aspect est d’autant plus prononcé que la concentration de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est grande, mais ce procédé reste lui aussi limité par la faible solubilité de </w:t>
      </w:r>
      <w:r>
        <w:rPr>
          <w:rFonts w:cs="Times New Roman"/>
          <w:szCs w:val="24"/>
        </w:rPr>
        <w:t>l’ozone</w:t>
      </w:r>
      <w:r w:rsidRPr="00784E89">
        <w:rPr>
          <w:rFonts w:cs="Times New Roman"/>
          <w:szCs w:val="24"/>
        </w:rPr>
        <w:t xml:space="preserve"> ainsi de sa réactivité lente sur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w:t>
      </w:r>
    </w:p>
    <w:p w:rsidR="00644BD1" w:rsidRDefault="00644BD1" w:rsidP="00644BD1">
      <w:pPr>
        <w:pStyle w:val="Titre4"/>
      </w:pPr>
      <w:bookmarkStart w:id="61" w:name="_Toc403992038"/>
      <w:r>
        <w:t>P</w:t>
      </w:r>
      <w:r w:rsidRPr="00784E89">
        <w:t>rocédé Photo-Fenton</w:t>
      </w:r>
      <w:r>
        <w:t xml:space="preserve"> (</w:t>
      </w:r>
      <w:r w:rsidRPr="00784E89">
        <w:t>H</w:t>
      </w:r>
      <w:r w:rsidRPr="00784E89">
        <w:rPr>
          <w:vertAlign w:val="subscript"/>
        </w:rPr>
        <w:t>2</w:t>
      </w:r>
      <w:r w:rsidRPr="00784E89">
        <w:t>O</w:t>
      </w:r>
      <w:r w:rsidRPr="00784E89">
        <w:rPr>
          <w:vertAlign w:val="subscript"/>
        </w:rPr>
        <w:t>2</w:t>
      </w:r>
      <w:r w:rsidRPr="00784E89">
        <w:t xml:space="preserve"> / Fe</w:t>
      </w:r>
      <w:r w:rsidRPr="00784E89">
        <w:rPr>
          <w:vertAlign w:val="superscript"/>
        </w:rPr>
        <w:t>2+</w:t>
      </w:r>
      <w:r w:rsidRPr="00784E89">
        <w:t xml:space="preserve"> / UV)</w:t>
      </w:r>
      <w:r>
        <w:t xml:space="preserve"> (</w:t>
      </w:r>
      <w:r w:rsidRPr="00784E89">
        <w:t>Photocatalyse homogène</w:t>
      </w:r>
      <w:r>
        <w:t>) :</w:t>
      </w:r>
      <w:bookmarkEnd w:id="61"/>
    </w:p>
    <w:p w:rsidR="00644BD1" w:rsidRPr="00484403" w:rsidRDefault="00644BD1" w:rsidP="00644BD1">
      <w:pPr>
        <w:autoSpaceDE w:val="0"/>
        <w:autoSpaceDN w:val="0"/>
        <w:adjustRightInd w:val="0"/>
        <w:rPr>
          <w:rFonts w:eastAsiaTheme="minorEastAsia" w:cs="Times New Roman"/>
          <w:szCs w:val="24"/>
        </w:rPr>
      </w:pPr>
      <w:r w:rsidRPr="00784E89">
        <w:rPr>
          <w:rFonts w:cs="Times New Roman"/>
          <w:szCs w:val="24"/>
        </w:rPr>
        <w:t xml:space="preserve">Le procédé photo-Fenton s'appuie sur la réaction de </w:t>
      </w:r>
      <w:r w:rsidRPr="002311B9">
        <w:rPr>
          <w:rFonts w:cs="Times New Roman"/>
          <w:b/>
          <w:bCs/>
          <w:szCs w:val="24"/>
        </w:rPr>
        <w:t>Fenton</w:t>
      </w:r>
      <w:r w:rsidRPr="00784E89">
        <w:rPr>
          <w:rFonts w:cs="Times New Roman"/>
          <w:szCs w:val="24"/>
        </w:rPr>
        <w:t xml:space="preserve"> entre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(agent oxydant) et </w:t>
      </w:r>
      <w:r>
        <w:rPr>
          <w:rFonts w:cs="Times New Roman"/>
          <w:szCs w:val="24"/>
        </w:rPr>
        <w:t xml:space="preserve">les ions </w:t>
      </w:r>
      <w:r w:rsidRPr="00784E89">
        <w:rPr>
          <w:rFonts w:cs="Times New Roman"/>
          <w:szCs w:val="24"/>
        </w:rPr>
        <w:t>Fe</w:t>
      </w:r>
      <w:r w:rsidRPr="00784E89">
        <w:rPr>
          <w:rFonts w:cs="Times New Roman"/>
          <w:szCs w:val="24"/>
          <w:vertAlign w:val="superscript"/>
        </w:rPr>
        <w:t>2+</w:t>
      </w:r>
      <w:r w:rsidRPr="00784E89">
        <w:rPr>
          <w:rFonts w:cs="Times New Roman"/>
          <w:szCs w:val="24"/>
        </w:rPr>
        <w:t xml:space="preserve"> (catalyseur)</w:t>
      </w:r>
      <w:r>
        <w:rPr>
          <w:rFonts w:cs="Times New Roman"/>
          <w:szCs w:val="24"/>
        </w:rPr>
        <w:t>,</w:t>
      </w:r>
      <w:r w:rsidRPr="00784E89">
        <w:rPr>
          <w:rFonts w:cs="Times New Roman"/>
          <w:szCs w:val="24"/>
        </w:rPr>
        <w:t xml:space="preserve"> </w:t>
      </w:r>
      <w:r>
        <w:rPr>
          <w:rFonts w:cs="Times New Roman"/>
          <w:szCs w:val="24"/>
        </w:rPr>
        <w:t>couplée à l’irradiation UV/visible :</w:t>
      </w:r>
    </w:p>
    <w:p w:rsidR="00644BD1" w:rsidRPr="00484403" w:rsidRDefault="00B5777B" w:rsidP="00644BD1">
      <w:pPr>
        <w:autoSpaceDE w:val="0"/>
        <w:autoSpaceDN w:val="0"/>
        <w:adjustRightInd w:val="0"/>
        <w:rPr>
          <w:rFonts w:cs="Times New Roman"/>
          <w:b/>
          <w:bCs/>
          <w:sz w:val="28"/>
          <w:szCs w:val="28"/>
        </w:rPr>
      </w:pPr>
      <m:oMathPara>
        <m:oMath>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m:t>
              </m:r>
            </m:e>
            <m:sup>
              <m:r>
                <m:rPr>
                  <m:sty m:val="bi"/>
                </m:rPr>
                <w:rPr>
                  <w:rFonts w:ascii="Cambria Math" w:hAnsi="Cambria Math" w:cs="Times New Roman"/>
                  <w:sz w:val="28"/>
                  <w:szCs w:val="28"/>
                </w:rPr>
                <m:t>+</m:t>
              </m:r>
            </m:sup>
          </m:sSup>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3+</m:t>
              </m:r>
            </m:sup>
          </m:sSup>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O+</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oMath>
      </m:oMathPara>
    </w:p>
    <w:p w:rsidR="00644BD1" w:rsidRDefault="00644BD1" w:rsidP="00644BD1">
      <w:pPr>
        <w:autoSpaceDE w:val="0"/>
        <w:autoSpaceDN w:val="0"/>
        <w:adjustRightInd w:val="0"/>
        <w:ind w:firstLine="0"/>
        <w:rPr>
          <w:rFonts w:cs="Times New Roman"/>
          <w:szCs w:val="24"/>
        </w:rPr>
      </w:pPr>
      <w:r>
        <w:rPr>
          <w:rFonts w:cs="Times New Roman"/>
          <w:szCs w:val="24"/>
        </w:rPr>
        <w:t>L’irradiation UV/v</w:t>
      </w:r>
      <w:r w:rsidRPr="00784E89">
        <w:rPr>
          <w:rFonts w:cs="Times New Roman"/>
          <w:szCs w:val="24"/>
        </w:rPr>
        <w:t xml:space="preserve">isible augmente considérablement la vitesse de formation des radicaux </w:t>
      </w:r>
      <m:oMath>
        <m:sSup>
          <m:sSupPr>
            <m:ctrlPr>
              <w:rPr>
                <w:rFonts w:ascii="Cambria Math" w:hAnsi="Cambria Math" w:cs="Times New Roman"/>
                <w:iCs/>
                <w:szCs w:val="24"/>
              </w:rPr>
            </m:ctrlPr>
          </m:sSupPr>
          <m:e>
            <m:r>
              <m:rPr>
                <m:sty m:val="p"/>
              </m:rPr>
              <w:rPr>
                <w:rFonts w:ascii="Cambria Math" w:hAnsi="Cambria Math" w:cs="Times New Roman"/>
                <w:szCs w:val="24"/>
              </w:rPr>
              <m:t>HO</m:t>
            </m:r>
          </m:e>
          <m:sup>
            <m:r>
              <m:rPr>
                <m:sty m:val="p"/>
              </m:rPr>
              <w:rPr>
                <w:rFonts w:ascii="Cambria Math" w:hAnsi="Cambria Math" w:cs="Times New Roman"/>
                <w:szCs w:val="24"/>
              </w:rPr>
              <m:t>∙</m:t>
            </m:r>
          </m:sup>
        </m:sSup>
      </m:oMath>
      <w:r w:rsidRPr="00784E89">
        <w:rPr>
          <w:rFonts w:cs="Times New Roman"/>
          <w:szCs w:val="24"/>
        </w:rPr>
        <w:t xml:space="preserve"> par réaction de </w:t>
      </w:r>
      <w:r w:rsidRPr="00484403">
        <w:rPr>
          <w:rFonts w:cs="Times New Roman"/>
          <w:b/>
          <w:bCs/>
          <w:szCs w:val="24"/>
        </w:rPr>
        <w:t>Fenton</w:t>
      </w:r>
      <w:r>
        <w:rPr>
          <w:rFonts w:cs="Times New Roman"/>
          <w:szCs w:val="24"/>
        </w:rPr>
        <w:t xml:space="preserve"> d’une part</w:t>
      </w:r>
      <w:r w:rsidRPr="00784E89">
        <w:rPr>
          <w:rFonts w:cs="Times New Roman"/>
          <w:szCs w:val="24"/>
        </w:rPr>
        <w:t xml:space="preserve">, et par la réduction du fer ferrique </w:t>
      </w:r>
      <w:r>
        <w:rPr>
          <w:rFonts w:cs="Times New Roman"/>
          <w:szCs w:val="24"/>
        </w:rPr>
        <w:t>d’autre part :</w:t>
      </w:r>
    </w:p>
    <w:p w:rsidR="00644BD1" w:rsidRPr="00484403" w:rsidRDefault="00B5777B" w:rsidP="00644BD1">
      <w:pPr>
        <w:autoSpaceDE w:val="0"/>
        <w:autoSpaceDN w:val="0"/>
        <w:adjustRightInd w:val="0"/>
        <w:ind w:firstLine="0"/>
        <w:rPr>
          <w:rFonts w:cs="Times New Roman"/>
          <w:b/>
          <w:bCs/>
          <w:sz w:val="28"/>
          <w:szCs w:val="28"/>
        </w:rPr>
      </w:pPr>
      <m:oMathPara>
        <m:oMath>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3+</m:t>
              </m:r>
            </m:sup>
          </m:sSup>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O+hν</m:t>
          </m:r>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sSup>
            <m:sSupPr>
              <m:ctrlPr>
                <w:rPr>
                  <w:rFonts w:ascii="Cambria Math" w:hAnsi="Cambria Math" w:cs="Times New Roman"/>
                  <w:b/>
                  <w:bCs/>
                  <w:i/>
                  <w:sz w:val="28"/>
                  <w:szCs w:val="28"/>
                </w:rPr>
              </m:ctrlPr>
            </m:sSupPr>
            <m:e>
              <m:r>
                <m:rPr>
                  <m:sty m:val="bi"/>
                </m:rPr>
                <w:rPr>
                  <w:rFonts w:ascii="Cambria Math" w:hAnsi="Cambria Math" w:cs="Times New Roman"/>
                  <w:sz w:val="28"/>
                  <w:szCs w:val="28"/>
                </w:rPr>
                <m:t>Fe</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m:t>
              </m:r>
            </m:e>
            <m:sup>
              <m:r>
                <m:rPr>
                  <m:sty m:val="bi"/>
                </m:rPr>
                <w:rPr>
                  <w:rFonts w:ascii="Cambria Math" w:hAnsi="Cambria Math" w:cs="Times New Roman"/>
                  <w:sz w:val="28"/>
                  <w:szCs w:val="28"/>
                </w:rPr>
                <m:t>+</m:t>
              </m:r>
            </m:sup>
          </m:sSup>
        </m:oMath>
      </m:oMathPara>
    </w:p>
    <w:p w:rsidR="00644BD1" w:rsidRDefault="00644BD1" w:rsidP="00644BD1">
      <w:pPr>
        <w:autoSpaceDE w:val="0"/>
        <w:autoSpaceDN w:val="0"/>
        <w:adjustRightInd w:val="0"/>
        <w:ind w:firstLine="0"/>
        <w:rPr>
          <w:rFonts w:cs="Times New Roman"/>
          <w:szCs w:val="24"/>
        </w:rPr>
      </w:pPr>
      <w:r w:rsidRPr="00784E89">
        <w:rPr>
          <w:rFonts w:cs="Times New Roman"/>
          <w:szCs w:val="24"/>
        </w:rPr>
        <w:t>On peut également mentionner la photolyse de l’eau oxygénée</w:t>
      </w:r>
      <w:r>
        <w:rPr>
          <w:rFonts w:cs="Times New Roman"/>
          <w:szCs w:val="24"/>
        </w:rPr>
        <w:t> :</w:t>
      </w:r>
    </w:p>
    <w:p w:rsidR="00644BD1" w:rsidRDefault="00B5777B" w:rsidP="00644BD1">
      <w:pPr>
        <w:autoSpaceDE w:val="0"/>
        <w:autoSpaceDN w:val="0"/>
        <w:adjustRightInd w:val="0"/>
        <w:ind w:firstLine="0"/>
        <w:jc w:val="center"/>
        <w:rPr>
          <w:rFonts w:cs="Times New Roman"/>
          <w:szCs w:val="24"/>
        </w:rPr>
      </w:pPr>
      <m:oMathPara>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+hν</m:t>
          </m:r>
          <m:groupChr>
            <m:groupChrPr>
              <m:chr m:val="→"/>
              <m:vertJc m:val="bot"/>
              <m:ctrlPr>
                <w:rPr>
                  <w:rFonts w:ascii="Cambria Math" w:hAnsi="Cambria Math" w:cs="Times New Roman"/>
                  <w:b/>
                  <w:bCs/>
                  <w:i/>
                  <w:sz w:val="28"/>
                  <w:szCs w:val="28"/>
                </w:rPr>
              </m:ctrlPr>
            </m:groupChrPr>
            <m:e>
              <m:r>
                <m:rPr>
                  <m:sty m:val="bi"/>
                </m:rPr>
                <w:rPr>
                  <w:rFonts w:ascii="Cambria Math" w:hAnsi="Cambria Math" w:cs="Times New Roman"/>
                  <w:sz w:val="28"/>
                  <w:szCs w:val="28"/>
                </w:rPr>
                <m:t xml:space="preserve">              </m:t>
              </m:r>
            </m:e>
          </m:groupChr>
          <m:r>
            <m:rPr>
              <m:sty m:val="bi"/>
            </m:rPr>
            <w:rPr>
              <w:rFonts w:ascii="Cambria Math" w:hAnsi="Cambria Math" w:cs="Times New Roman"/>
              <w:sz w:val="28"/>
              <w:szCs w:val="28"/>
            </w:rPr>
            <m:t>2</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oMath>
      </m:oMathPara>
    </w:p>
    <w:p w:rsidR="00644BD1" w:rsidRPr="00784E89" w:rsidRDefault="00644BD1" w:rsidP="00644BD1">
      <w:pPr>
        <w:autoSpaceDE w:val="0"/>
        <w:autoSpaceDN w:val="0"/>
        <w:adjustRightInd w:val="0"/>
        <w:ind w:firstLine="0"/>
        <w:rPr>
          <w:rFonts w:cs="Times New Roman"/>
          <w:szCs w:val="24"/>
        </w:rPr>
      </w:pPr>
      <w:r w:rsidRPr="00784E89">
        <w:rPr>
          <w:rFonts w:cs="Times New Roman"/>
          <w:szCs w:val="24"/>
        </w:rPr>
        <w:lastRenderedPageBreak/>
        <w:t>La contribution de cette dernière réaction reste négligeable dans la mesure où la radiation utilisée dans ces conditions n’est pas absorbée par le peroxyde d’hydrogène.</w:t>
      </w:r>
    </w:p>
    <w:p w:rsidR="00644BD1" w:rsidRDefault="00644BD1" w:rsidP="00644BD1">
      <w:pPr>
        <w:autoSpaceDE w:val="0"/>
        <w:autoSpaceDN w:val="0"/>
        <w:adjustRightInd w:val="0"/>
        <w:spacing w:after="240"/>
        <w:rPr>
          <w:rFonts w:cs="Times New Roman"/>
          <w:szCs w:val="24"/>
        </w:rPr>
      </w:pPr>
      <w:r w:rsidRPr="00784E89">
        <w:rPr>
          <w:rFonts w:cs="Times New Roman"/>
          <w:szCs w:val="24"/>
        </w:rPr>
        <w:t>L’ensemble des études réalisées sur ce procédé montrent que l’efficacité du traitement photo-Fenton dépend de plusieurs paramètres</w:t>
      </w:r>
      <w:r>
        <w:rPr>
          <w:rFonts w:cs="Times New Roman"/>
          <w:szCs w:val="24"/>
        </w:rPr>
        <w:t>,</w:t>
      </w:r>
      <w:r w:rsidRPr="00784E89">
        <w:rPr>
          <w:rFonts w:cs="Times New Roman"/>
          <w:szCs w:val="24"/>
        </w:rPr>
        <w:t xml:space="preserve"> notamment les concentrations en ions Fe</w:t>
      </w:r>
      <w:r w:rsidRPr="00784E89">
        <w:rPr>
          <w:rFonts w:cs="Times New Roman"/>
          <w:szCs w:val="24"/>
          <w:vertAlign w:val="superscript"/>
        </w:rPr>
        <w:t>3+</w:t>
      </w:r>
      <w:r w:rsidRPr="00784E89">
        <w:rPr>
          <w:rFonts w:cs="Times New Roman"/>
          <w:szCs w:val="24"/>
        </w:rPr>
        <w:t xml:space="preserve"> et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ainsi que l'intensité lumineuse. La dégradation de certains colorants dépend de la concentration en Fe</w:t>
      </w:r>
      <w:r w:rsidRPr="00784E89">
        <w:rPr>
          <w:rFonts w:cs="Times New Roman"/>
          <w:szCs w:val="24"/>
          <w:vertAlign w:val="superscript"/>
        </w:rPr>
        <w:t>2+</w:t>
      </w:r>
      <w:r w:rsidRPr="00784E89">
        <w:rPr>
          <w:rFonts w:cs="Times New Roman"/>
          <w:szCs w:val="24"/>
        </w:rPr>
        <w:t xml:space="preserve"> et/ou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présents dans le mélange réactionnel</w:t>
      </w:r>
      <w:sdt>
        <w:sdtPr>
          <w:rPr>
            <w:rFonts w:cs="Times New Roman"/>
            <w:szCs w:val="24"/>
          </w:rPr>
          <w:id w:val="2291936"/>
          <w:citation/>
        </w:sdtPr>
        <w:sdtContent>
          <w:r w:rsidR="00B5777B">
            <w:rPr>
              <w:rFonts w:cs="Times New Roman"/>
              <w:szCs w:val="24"/>
            </w:rPr>
            <w:fldChar w:fldCharType="begin"/>
          </w:r>
          <w:r>
            <w:rPr>
              <w:rFonts w:cs="Times New Roman"/>
              <w:szCs w:val="24"/>
            </w:rPr>
            <w:instrText xml:space="preserve"> CITATION Kan99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(63)</w:t>
          </w:r>
          <w:r w:rsidR="00B5777B">
            <w:rPr>
              <w:rFonts w:cs="Times New Roman"/>
              <w:szCs w:val="24"/>
            </w:rPr>
            <w:fldChar w:fldCharType="end"/>
          </w:r>
        </w:sdtContent>
      </w:sdt>
      <w:r w:rsidRPr="00784E89">
        <w:rPr>
          <w:rFonts w:cs="Times New Roman"/>
          <w:szCs w:val="24"/>
        </w:rPr>
        <w:t>. Le taux de dégradation est relativement élevé jusqu'à ce que H</w:t>
      </w:r>
      <w:r w:rsidRPr="00784E89">
        <w:rPr>
          <w:rFonts w:cs="Times New Roman"/>
          <w:szCs w:val="24"/>
          <w:vertAlign w:val="subscript"/>
        </w:rPr>
        <w:t>2</w:t>
      </w:r>
      <w:r w:rsidRPr="00784E89">
        <w:rPr>
          <w:rFonts w:cs="Times New Roman"/>
          <w:szCs w:val="24"/>
        </w:rPr>
        <w:t>O</w:t>
      </w:r>
      <w:r w:rsidRPr="00784E89">
        <w:rPr>
          <w:rFonts w:cs="Times New Roman"/>
          <w:szCs w:val="24"/>
          <w:vertAlign w:val="subscript"/>
        </w:rPr>
        <w:t>2</w:t>
      </w:r>
      <w:r w:rsidRPr="00784E89">
        <w:rPr>
          <w:rFonts w:cs="Times New Roman"/>
          <w:szCs w:val="24"/>
        </w:rPr>
        <w:t xml:space="preserve"> ait complètement réagit.</w:t>
      </w:r>
    </w:p>
    <w:p w:rsidR="00644BD1" w:rsidRDefault="00644BD1" w:rsidP="00644BD1">
      <w:pPr>
        <w:pStyle w:val="Titre4"/>
      </w:pPr>
      <w:bookmarkStart w:id="62" w:name="_Toc403992039"/>
      <w:r>
        <w:t>Photocatalyse par les semi-conducteurs (TiO</w:t>
      </w:r>
      <w:r>
        <w:rPr>
          <w:vertAlign w:val="subscript"/>
        </w:rPr>
        <w:t>2</w:t>
      </w:r>
      <w:r>
        <w:t>…) (milieu hétérogène) :</w:t>
      </w:r>
      <w:bookmarkEnd w:id="62"/>
    </w:p>
    <w:p w:rsidR="00644BD1" w:rsidRDefault="00644BD1" w:rsidP="00644BD1">
      <w:pPr>
        <w:autoSpaceDE w:val="0"/>
        <w:autoSpaceDN w:val="0"/>
        <w:adjustRightInd w:val="0"/>
        <w:rPr>
          <w:rFonts w:cs="Times New Roman"/>
          <w:szCs w:val="24"/>
        </w:rPr>
      </w:pPr>
      <w:r w:rsidRPr="00784E89">
        <w:rPr>
          <w:rFonts w:cs="Times New Roman"/>
          <w:szCs w:val="24"/>
        </w:rPr>
        <w:t xml:space="preserve">Cette technique compte parmi les procédés </w:t>
      </w:r>
      <w:r>
        <w:rPr>
          <w:rFonts w:cs="Times New Roman"/>
          <w:szCs w:val="24"/>
        </w:rPr>
        <w:t xml:space="preserve">de dégradation, les plus </w:t>
      </w:r>
      <w:r w:rsidRPr="00784E89">
        <w:rPr>
          <w:rFonts w:cs="Times New Roman"/>
          <w:szCs w:val="24"/>
        </w:rPr>
        <w:t>étudiés ces vingt dernières années. Son application à grande échelle</w:t>
      </w:r>
      <w:r>
        <w:rPr>
          <w:rFonts w:cs="Times New Roman"/>
          <w:szCs w:val="24"/>
        </w:rPr>
        <w:t>,</w:t>
      </w:r>
      <w:r w:rsidRPr="00784E89">
        <w:rPr>
          <w:rFonts w:cs="Times New Roman"/>
          <w:szCs w:val="24"/>
        </w:rPr>
        <w:t xml:space="preserve"> n’a cessé de se développer. Co</w:t>
      </w:r>
      <w:r>
        <w:rPr>
          <w:rFonts w:cs="Times New Roman"/>
          <w:szCs w:val="24"/>
        </w:rPr>
        <w:t>mme nous le verrons plus tard, l’entité responsable de l’absorption de</w:t>
      </w:r>
      <w:r w:rsidRPr="00784E89">
        <w:rPr>
          <w:rFonts w:cs="Times New Roman"/>
          <w:szCs w:val="24"/>
        </w:rPr>
        <w:t xml:space="preserve"> la lumière est un semi-conducteur</w:t>
      </w:r>
      <w:r>
        <w:rPr>
          <w:rFonts w:cs="Times New Roman"/>
          <w:szCs w:val="24"/>
        </w:rPr>
        <w:t>, caractérisé par une b</w:t>
      </w:r>
      <w:r w:rsidRPr="00784E89">
        <w:rPr>
          <w:rFonts w:cs="Times New Roman"/>
          <w:szCs w:val="24"/>
        </w:rPr>
        <w:t>ande interdite relativement faible. Plusieurs photocatalyseurs ont été testés: TiO</w:t>
      </w:r>
      <w:r w:rsidRPr="00404054">
        <w:rPr>
          <w:rFonts w:cs="Times New Roman"/>
          <w:szCs w:val="24"/>
          <w:vertAlign w:val="subscript"/>
        </w:rPr>
        <w:t>2</w:t>
      </w:r>
      <w:r w:rsidRPr="00784E89">
        <w:rPr>
          <w:rFonts w:cs="Times New Roman"/>
          <w:szCs w:val="24"/>
        </w:rPr>
        <w:t>, ZnO, CeO</w:t>
      </w:r>
      <w:r w:rsidRPr="00404054">
        <w:rPr>
          <w:rFonts w:cs="Times New Roman"/>
          <w:szCs w:val="24"/>
          <w:vertAlign w:val="subscript"/>
        </w:rPr>
        <w:t>2</w:t>
      </w:r>
      <w:r w:rsidRPr="00784E89">
        <w:rPr>
          <w:rFonts w:cs="Times New Roman"/>
          <w:szCs w:val="24"/>
        </w:rPr>
        <w:t>, BaTiO</w:t>
      </w:r>
      <w:r w:rsidRPr="00404054">
        <w:rPr>
          <w:rFonts w:cs="Times New Roman"/>
          <w:szCs w:val="24"/>
          <w:vertAlign w:val="subscript"/>
        </w:rPr>
        <w:t>3</w:t>
      </w:r>
      <w:r w:rsidRPr="00784E89">
        <w:rPr>
          <w:rFonts w:cs="Times New Roman"/>
          <w:szCs w:val="24"/>
        </w:rPr>
        <w:t>, CdS, ZnS, etc</w:t>
      </w:r>
      <w:sdt>
        <w:sdtPr>
          <w:rPr>
            <w:rFonts w:cs="Times New Roman"/>
            <w:szCs w:val="24"/>
          </w:rPr>
          <w:id w:val="2291938"/>
          <w:citation/>
        </w:sdtPr>
        <w:sdtContent>
          <w:r w:rsidR="00B5777B">
            <w:rPr>
              <w:rFonts w:cs="Times New Roman"/>
              <w:szCs w:val="24"/>
            </w:rPr>
            <w:fldChar w:fldCharType="begin"/>
          </w:r>
          <w:r>
            <w:rPr>
              <w:rFonts w:cs="Times New Roman"/>
              <w:szCs w:val="24"/>
            </w:rPr>
            <w:instrText xml:space="preserve"> CITATION Kar07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(64)</w:t>
          </w:r>
          <w:r w:rsidR="00B5777B">
            <w:rPr>
              <w:rFonts w:cs="Times New Roman"/>
              <w:szCs w:val="24"/>
            </w:rPr>
            <w:fldChar w:fldCharType="end"/>
          </w:r>
        </w:sdtContent>
      </w:sdt>
      <w:r w:rsidRPr="00784E89">
        <w:rPr>
          <w:rFonts w:cs="Times New Roman"/>
          <w:szCs w:val="24"/>
        </w:rPr>
        <w:t>. Le TiO</w:t>
      </w:r>
      <w:r w:rsidRPr="00404054">
        <w:rPr>
          <w:rFonts w:cs="Times New Roman"/>
          <w:szCs w:val="24"/>
          <w:vertAlign w:val="subscript"/>
        </w:rPr>
        <w:t>2</w:t>
      </w:r>
      <w:r w:rsidRPr="00784E89">
        <w:rPr>
          <w:rFonts w:cs="Times New Roman"/>
          <w:szCs w:val="24"/>
        </w:rPr>
        <w:t xml:space="preserve"> est de loin</w:t>
      </w:r>
      <w:r>
        <w:rPr>
          <w:rFonts w:cs="Times New Roman"/>
          <w:szCs w:val="24"/>
        </w:rPr>
        <w:t>, le plus étudié</w:t>
      </w:r>
      <w:r w:rsidRPr="00784E89">
        <w:rPr>
          <w:rFonts w:cs="Times New Roman"/>
          <w:szCs w:val="24"/>
        </w:rPr>
        <w:t xml:space="preserve"> car il présente une stabilité photochimique et une activité photocatalytique </w:t>
      </w:r>
      <w:r>
        <w:rPr>
          <w:rFonts w:cs="Times New Roman"/>
          <w:szCs w:val="24"/>
        </w:rPr>
        <w:t>sur</w:t>
      </w:r>
      <w:r w:rsidRPr="00784E89">
        <w:rPr>
          <w:rFonts w:cs="Times New Roman"/>
          <w:szCs w:val="24"/>
        </w:rPr>
        <w:t xml:space="preserve"> un large domaine de pH. Il a permis</w:t>
      </w:r>
      <w:r>
        <w:rPr>
          <w:rFonts w:cs="Times New Roman"/>
          <w:szCs w:val="24"/>
        </w:rPr>
        <w:t>,</w:t>
      </w:r>
      <w:r w:rsidRPr="00784E89">
        <w:rPr>
          <w:rFonts w:cs="Times New Roman"/>
          <w:szCs w:val="24"/>
        </w:rPr>
        <w:t xml:space="preserve"> entre autre</w:t>
      </w:r>
      <w:r>
        <w:rPr>
          <w:rFonts w:cs="Times New Roman"/>
          <w:szCs w:val="24"/>
        </w:rPr>
        <w:t>,</w:t>
      </w:r>
      <w:r w:rsidRPr="00784E89">
        <w:rPr>
          <w:rFonts w:cs="Times New Roman"/>
          <w:szCs w:val="24"/>
        </w:rPr>
        <w:t xml:space="preserve"> d</w:t>
      </w:r>
      <w:r>
        <w:rPr>
          <w:rFonts w:cs="Times New Roman"/>
          <w:szCs w:val="24"/>
        </w:rPr>
        <w:t xml:space="preserve">’aboutir à </w:t>
      </w:r>
      <w:r w:rsidRPr="00784E89">
        <w:rPr>
          <w:rFonts w:cs="Times New Roman"/>
          <w:szCs w:val="24"/>
        </w:rPr>
        <w:t>la dégradation d’un certains nombre de molécules</w:t>
      </w:r>
      <w:r>
        <w:rPr>
          <w:rFonts w:cs="Times New Roman"/>
          <w:szCs w:val="24"/>
        </w:rPr>
        <w:t>,</w:t>
      </w:r>
      <w:r w:rsidRPr="00784E89">
        <w:rPr>
          <w:rFonts w:cs="Times New Roman"/>
          <w:szCs w:val="24"/>
        </w:rPr>
        <w:t xml:space="preserve"> </w:t>
      </w:r>
      <w:r>
        <w:rPr>
          <w:rFonts w:cs="Times New Roman"/>
          <w:szCs w:val="24"/>
        </w:rPr>
        <w:t>les plus diverses et notamment l</w:t>
      </w:r>
      <w:r w:rsidRPr="00784E89">
        <w:rPr>
          <w:rFonts w:cs="Times New Roman"/>
          <w:szCs w:val="24"/>
        </w:rPr>
        <w:t>es colorants</w:t>
      </w:r>
      <w:sdt>
        <w:sdtPr>
          <w:rPr>
            <w:rFonts w:cs="Times New Roman"/>
            <w:szCs w:val="24"/>
          </w:rPr>
          <w:id w:val="2291940"/>
          <w:citation/>
        </w:sdtPr>
        <w:sdtContent>
          <w:r w:rsidR="00B5777B">
            <w:rPr>
              <w:rFonts w:cs="Times New Roman"/>
              <w:szCs w:val="24"/>
            </w:rPr>
            <w:fldChar w:fldCharType="begin"/>
          </w:r>
          <w:r>
            <w:rPr>
              <w:rFonts w:cs="Times New Roman"/>
              <w:szCs w:val="24"/>
            </w:rPr>
            <w:instrText xml:space="preserve"> CITATION Bes03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(65)</w:t>
          </w:r>
          <w:r w:rsidR="00B5777B">
            <w:rPr>
              <w:rFonts w:cs="Times New Roman"/>
              <w:szCs w:val="24"/>
            </w:rPr>
            <w:fldChar w:fldCharType="end"/>
          </w:r>
        </w:sdtContent>
      </w:sdt>
      <w:r w:rsidRPr="00784E89">
        <w:rPr>
          <w:rFonts w:cs="Times New Roman"/>
          <w:szCs w:val="24"/>
        </w:rPr>
        <w:t>. Ce solide photo-actif est utilisé soit sous forme de poudre soit en couche mince déposée sur différents matériaux</w:t>
      </w:r>
      <w:sdt>
        <w:sdtPr>
          <w:rPr>
            <w:rFonts w:cs="Times New Roman"/>
            <w:szCs w:val="24"/>
          </w:rPr>
          <w:id w:val="2291941"/>
          <w:citation/>
        </w:sdtPr>
        <w:sdtContent>
          <w:r w:rsidR="00B5777B">
            <w:rPr>
              <w:rFonts w:cs="Times New Roman"/>
              <w:szCs w:val="24"/>
            </w:rPr>
            <w:fldChar w:fldCharType="begin"/>
          </w:r>
          <w:r>
            <w:rPr>
              <w:rFonts w:cs="Times New Roman"/>
              <w:szCs w:val="24"/>
            </w:rPr>
            <w:instrText xml:space="preserve"> CITATION Sun98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(66)</w:t>
          </w:r>
          <w:r w:rsidR="00B5777B">
            <w:rPr>
              <w:rFonts w:cs="Times New Roman"/>
              <w:szCs w:val="24"/>
            </w:rPr>
            <w:fldChar w:fldCharType="end"/>
          </w:r>
        </w:sdtContent>
      </w:sdt>
      <w:r w:rsidRPr="00784E89">
        <w:rPr>
          <w:rFonts w:cs="Times New Roman"/>
          <w:szCs w:val="24"/>
        </w:rPr>
        <w:t>.</w:t>
      </w:r>
      <w:r>
        <w:rPr>
          <w:rFonts w:cs="Times New Roman"/>
          <w:szCs w:val="24"/>
        </w:rPr>
        <w:t xml:space="preserve"> </w:t>
      </w:r>
    </w:p>
    <w:p w:rsidR="00644BD1" w:rsidRDefault="00644BD1" w:rsidP="00644BD1">
      <w:pPr>
        <w:autoSpaceDE w:val="0"/>
        <w:autoSpaceDN w:val="0"/>
        <w:adjustRightInd w:val="0"/>
        <w:spacing w:after="240"/>
        <w:rPr>
          <w:rFonts w:cs="Times New Roman"/>
          <w:szCs w:val="24"/>
        </w:rPr>
      </w:pPr>
      <w:r>
        <w:rPr>
          <w:rFonts w:cs="Times New Roman"/>
          <w:szCs w:val="24"/>
        </w:rPr>
        <w:t>Dans ce qui suit, nous allons essayer de détailler ce procédé.</w:t>
      </w:r>
    </w:p>
    <w:p w:rsidR="00644BD1" w:rsidRDefault="00644BD1" w:rsidP="00644BD1">
      <w:pPr>
        <w:pStyle w:val="Titre5"/>
      </w:pPr>
      <w:bookmarkStart w:id="63" w:name="_Toc403992040"/>
      <w:r w:rsidRPr="00E4143E">
        <w:t>Principe de la photocatalyse :</w:t>
      </w:r>
      <w:bookmarkEnd w:id="63"/>
    </w:p>
    <w:p w:rsidR="00644BD1" w:rsidRPr="00CA71A2" w:rsidRDefault="00644BD1" w:rsidP="00644BD1">
      <w:pPr>
        <w:autoSpaceDE w:val="0"/>
        <w:autoSpaceDN w:val="0"/>
        <w:adjustRightInd w:val="0"/>
        <w:rPr>
          <w:rFonts w:asciiTheme="majorBidi" w:hAnsiTheme="majorBidi" w:cstheme="majorBidi"/>
          <w:szCs w:val="24"/>
        </w:rPr>
      </w:pPr>
      <w:r w:rsidRPr="003E1A72">
        <w:rPr>
          <w:rFonts w:asciiTheme="majorBidi" w:hAnsiTheme="majorBidi" w:cstheme="majorBidi"/>
          <w:szCs w:val="24"/>
        </w:rPr>
        <w:t>L’absorption</w:t>
      </w:r>
      <w:r>
        <w:rPr>
          <w:rFonts w:asciiTheme="majorBidi" w:hAnsiTheme="majorBidi" w:cstheme="majorBidi"/>
          <w:szCs w:val="24"/>
        </w:rPr>
        <w:t>,</w:t>
      </w:r>
      <w:r w:rsidRPr="003E1A72">
        <w:rPr>
          <w:rFonts w:asciiTheme="majorBidi" w:hAnsiTheme="majorBidi" w:cstheme="majorBidi"/>
          <w:szCs w:val="24"/>
        </w:rPr>
        <w:t xml:space="preserve"> par un semi-conducteur</w:t>
      </w:r>
      <w:r>
        <w:rPr>
          <w:rFonts w:asciiTheme="majorBidi" w:hAnsiTheme="majorBidi" w:cstheme="majorBidi"/>
          <w:szCs w:val="24"/>
        </w:rPr>
        <w:t>,</w:t>
      </w:r>
      <w:r w:rsidRPr="003E1A72">
        <w:rPr>
          <w:rFonts w:asciiTheme="majorBidi" w:hAnsiTheme="majorBidi" w:cstheme="majorBidi"/>
          <w:szCs w:val="24"/>
        </w:rPr>
        <w:t xml:space="preserve"> d’un photon</w:t>
      </w:r>
      <w:r>
        <w:rPr>
          <w:rFonts w:asciiTheme="majorBidi" w:hAnsiTheme="majorBidi" w:cstheme="majorBidi"/>
          <w:szCs w:val="24"/>
        </w:rPr>
        <w:t xml:space="preserve"> ayant une </w:t>
      </w:r>
      <w:r w:rsidRPr="003E1A72">
        <w:rPr>
          <w:rFonts w:asciiTheme="majorBidi" w:hAnsiTheme="majorBidi" w:cstheme="majorBidi"/>
          <w:szCs w:val="24"/>
        </w:rPr>
        <w:t>énergie au moins égale à la largeur de la bande interdite (</w:t>
      </w:r>
      <w:r>
        <w:rPr>
          <w:rFonts w:asciiTheme="majorBidi" w:hAnsiTheme="majorBidi" w:cstheme="majorBidi"/>
          <w:szCs w:val="24"/>
        </w:rPr>
        <w:t xml:space="preserve">dite : </w:t>
      </w:r>
      <w:r w:rsidRPr="003E1A72">
        <w:rPr>
          <w:rFonts w:asciiTheme="majorBidi" w:hAnsiTheme="majorBidi" w:cstheme="majorBidi"/>
          <w:szCs w:val="24"/>
        </w:rPr>
        <w:t>gap)</w:t>
      </w:r>
      <w:r>
        <w:rPr>
          <w:rFonts w:asciiTheme="majorBidi" w:hAnsiTheme="majorBidi" w:cstheme="majorBidi"/>
          <w:szCs w:val="24"/>
        </w:rPr>
        <w:t>,</w:t>
      </w:r>
      <w:r w:rsidRPr="003E1A72">
        <w:rPr>
          <w:rFonts w:asciiTheme="majorBidi" w:hAnsiTheme="majorBidi" w:cstheme="majorBidi"/>
          <w:szCs w:val="24"/>
        </w:rPr>
        <w:t xml:space="preserve"> provoque l’éjection d’un électron de la bande de valence (BV) vers la bande de conduction (BC)</w:t>
      </w:r>
      <w:r>
        <w:rPr>
          <w:rFonts w:asciiTheme="majorBidi" w:hAnsiTheme="majorBidi" w:cstheme="majorBidi"/>
          <w:szCs w:val="24"/>
        </w:rPr>
        <w:t xml:space="preserve">. Ceci </w:t>
      </w:r>
      <w:r w:rsidRPr="003E1A72">
        <w:rPr>
          <w:rFonts w:asciiTheme="majorBidi" w:hAnsiTheme="majorBidi" w:cstheme="majorBidi"/>
          <w:szCs w:val="24"/>
        </w:rPr>
        <w:t xml:space="preserve">génère une lacune (trou positif) dans la bande de valence. Si le même semi-conducteur est </w:t>
      </w:r>
      <w:r>
        <w:rPr>
          <w:rFonts w:asciiTheme="majorBidi" w:hAnsiTheme="majorBidi" w:cstheme="majorBidi"/>
          <w:szCs w:val="24"/>
        </w:rPr>
        <w:t xml:space="preserve">mis au contact avec </w:t>
      </w:r>
      <w:r w:rsidRPr="003E1A72">
        <w:rPr>
          <w:rFonts w:asciiTheme="majorBidi" w:hAnsiTheme="majorBidi" w:cstheme="majorBidi"/>
          <w:szCs w:val="24"/>
        </w:rPr>
        <w:t>un couple</w:t>
      </w:r>
      <w:r>
        <w:rPr>
          <w:rFonts w:asciiTheme="majorBidi" w:hAnsiTheme="majorBidi" w:cstheme="majorBidi"/>
          <w:szCs w:val="24"/>
        </w:rPr>
        <w:t xml:space="preserve"> </w:t>
      </w:r>
      <w:r w:rsidRPr="003E1A72">
        <w:rPr>
          <w:rFonts w:asciiTheme="majorBidi" w:hAnsiTheme="majorBidi" w:cstheme="majorBidi"/>
          <w:szCs w:val="24"/>
        </w:rPr>
        <w:t>oxydoré</w:t>
      </w:r>
      <w:r>
        <w:rPr>
          <w:rFonts w:asciiTheme="majorBidi" w:hAnsiTheme="majorBidi" w:cstheme="majorBidi"/>
          <w:szCs w:val="24"/>
        </w:rPr>
        <w:t>ducteur</w:t>
      </w:r>
      <w:r w:rsidRPr="003E1A72">
        <w:rPr>
          <w:rFonts w:asciiTheme="majorBidi" w:hAnsiTheme="majorBidi" w:cstheme="majorBidi"/>
          <w:szCs w:val="24"/>
        </w:rPr>
        <w:t>,</w:t>
      </w:r>
      <w:r>
        <w:rPr>
          <w:rFonts w:asciiTheme="majorBidi" w:hAnsiTheme="majorBidi" w:cstheme="majorBidi"/>
          <w:szCs w:val="24"/>
        </w:rPr>
        <w:t xml:space="preserve"> </w:t>
      </w:r>
      <w:r w:rsidRPr="003E1A72">
        <w:rPr>
          <w:rFonts w:asciiTheme="majorBidi" w:hAnsiTheme="majorBidi" w:cstheme="majorBidi"/>
          <w:szCs w:val="24"/>
        </w:rPr>
        <w:t>des réactions entre l’électron photogénéré</w:t>
      </w:r>
      <w:r>
        <w:rPr>
          <w:rFonts w:asciiTheme="majorBidi" w:hAnsiTheme="majorBidi" w:cstheme="majorBidi"/>
          <w:szCs w:val="24"/>
        </w:rPr>
        <w:t xml:space="preserve"> et l</w:t>
      </w:r>
      <w:r w:rsidRPr="003E1A72">
        <w:rPr>
          <w:rFonts w:asciiTheme="majorBidi" w:hAnsiTheme="majorBidi" w:cstheme="majorBidi"/>
          <w:szCs w:val="24"/>
        </w:rPr>
        <w:t>es espèces adsorbées réductibles</w:t>
      </w:r>
      <w:r>
        <w:rPr>
          <w:rFonts w:asciiTheme="majorBidi" w:hAnsiTheme="majorBidi" w:cstheme="majorBidi"/>
          <w:szCs w:val="24"/>
        </w:rPr>
        <w:t xml:space="preserve"> sont alors possibles, mais aussi entre le trou positif et l</w:t>
      </w:r>
      <w:r w:rsidRPr="003E1A72">
        <w:rPr>
          <w:rFonts w:asciiTheme="majorBidi" w:hAnsiTheme="majorBidi" w:cstheme="majorBidi"/>
          <w:szCs w:val="24"/>
        </w:rPr>
        <w:t>es espèces adsorbées oxydables.</w:t>
      </w:r>
      <w:r>
        <w:rPr>
          <w:rFonts w:asciiTheme="majorBidi" w:hAnsiTheme="majorBidi" w:cstheme="majorBidi"/>
          <w:szCs w:val="24"/>
        </w:rPr>
        <w:t xml:space="preserve"> Ci-dessous est schématisé le processus absorption de l’énergie photonique par un semi-conducteur (TiO</w:t>
      </w:r>
      <w:r>
        <w:rPr>
          <w:rFonts w:asciiTheme="majorBidi" w:hAnsiTheme="majorBidi" w:cstheme="majorBidi"/>
          <w:szCs w:val="24"/>
          <w:vertAlign w:val="subscript"/>
        </w:rPr>
        <w:t>2</w:t>
      </w:r>
      <w:r>
        <w:rPr>
          <w:rFonts w:asciiTheme="majorBidi" w:hAnsiTheme="majorBidi" w:cstheme="majorBidi"/>
          <w:szCs w:val="24"/>
        </w:rPr>
        <w:t>) et les réactions possibles avec les entités proches :</w:t>
      </w:r>
    </w:p>
    <w:p w:rsidR="00E959DF" w:rsidRDefault="00644BD1" w:rsidP="00E959DF">
      <w:pPr>
        <w:keepNext/>
        <w:autoSpaceDE w:val="0"/>
        <w:autoSpaceDN w:val="0"/>
        <w:adjustRightInd w:val="0"/>
        <w:jc w:val="center"/>
      </w:pPr>
      <w:r>
        <w:rPr>
          <w:rFonts w:asciiTheme="majorBidi" w:hAnsiTheme="majorBidi" w:cstheme="majorBidi"/>
          <w:noProof/>
          <w:szCs w:val="24"/>
          <w:lang w:eastAsia="fr-FR"/>
        </w:rPr>
        <w:lastRenderedPageBreak/>
        <w:drawing>
          <wp:inline distT="0" distB="0" distL="0" distR="0">
            <wp:extent cx="3438525" cy="2809875"/>
            <wp:effectExtent l="19050" t="0" r="952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438525" cy="2809875"/>
                    </a:xfrm>
                    <a:prstGeom prst="rect">
                      <a:avLst/>
                    </a:prstGeom>
                    <a:noFill/>
                    <a:ln w="9525">
                      <a:noFill/>
                      <a:miter lim="800000"/>
                      <a:headEnd/>
                      <a:tailEnd/>
                    </a:ln>
                  </pic:spPr>
                </pic:pic>
              </a:graphicData>
            </a:graphic>
          </wp:inline>
        </w:drawing>
      </w:r>
    </w:p>
    <w:p w:rsidR="00644BD1" w:rsidRDefault="00E959DF" w:rsidP="00E959DF">
      <w:pPr>
        <w:pStyle w:val="Lgende"/>
        <w:rPr>
          <w:rFonts w:asciiTheme="majorBidi" w:hAnsiTheme="majorBidi" w:cstheme="majorBidi"/>
          <w:szCs w:val="24"/>
        </w:rPr>
      </w:pPr>
      <w:bookmarkStart w:id="64" w:name="_Toc403992285"/>
      <w:r>
        <w:t xml:space="preserve">Figure </w:t>
      </w:r>
      <w:fldSimple w:instr=" SEQ Figure \* ARABIC ">
        <w:r w:rsidR="00AC2FBF">
          <w:rPr>
            <w:noProof/>
          </w:rPr>
          <w:t>10</w:t>
        </w:r>
      </w:fldSimple>
      <w:r>
        <w:t>:</w:t>
      </w:r>
      <w:r w:rsidRPr="00696064">
        <w:t>Processus d’absorption de l’énergie photonique par un semi-conducteur</w:t>
      </w:r>
      <w:r>
        <w:t>.</w:t>
      </w:r>
      <w:bookmarkEnd w:id="64"/>
    </w:p>
    <w:p w:rsidR="00644BD1" w:rsidRDefault="00644BD1" w:rsidP="00644BD1">
      <w:pPr>
        <w:autoSpaceDE w:val="0"/>
        <w:autoSpaceDN w:val="0"/>
        <w:adjustRightInd w:val="0"/>
        <w:rPr>
          <w:rFonts w:cs="Times New Roman"/>
          <w:szCs w:val="24"/>
        </w:rPr>
      </w:pPr>
      <w:r w:rsidRPr="00784E89">
        <w:rPr>
          <w:rFonts w:cs="Times New Roman"/>
          <w:szCs w:val="24"/>
        </w:rPr>
        <w:t>La photocatalyse peut avoir lieu en milieu aqueux, gazeux ou en phase liquide organique pure</w:t>
      </w:r>
      <w:sdt>
        <w:sdtPr>
          <w:rPr>
            <w:rFonts w:cs="Times New Roman"/>
            <w:szCs w:val="24"/>
          </w:rPr>
          <w:id w:val="2291942"/>
          <w:citation/>
        </w:sdtPr>
        <w:sdtContent>
          <w:r w:rsidR="00B5777B">
            <w:rPr>
              <w:rFonts w:cs="Times New Roman"/>
              <w:szCs w:val="24"/>
            </w:rPr>
            <w:fldChar w:fldCharType="begin"/>
          </w:r>
          <w:r>
            <w:rPr>
              <w:rFonts w:cs="Times New Roman"/>
              <w:szCs w:val="24"/>
            </w:rPr>
            <w:instrText xml:space="preserve"> CITATION Her99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(67)</w:t>
          </w:r>
          <w:r w:rsidR="00B5777B">
            <w:rPr>
              <w:rFonts w:cs="Times New Roman"/>
              <w:szCs w:val="24"/>
            </w:rPr>
            <w:fldChar w:fldCharType="end"/>
          </w:r>
        </w:sdtContent>
      </w:sdt>
      <w:r w:rsidRPr="00784E89">
        <w:rPr>
          <w:rFonts w:cs="Times New Roman"/>
          <w:szCs w:val="24"/>
        </w:rPr>
        <w:t xml:space="preserve">. Comme toute réaction de catalyse hétérogène, les réactions photocatalytiques peuvent être </w:t>
      </w:r>
      <w:r>
        <w:rPr>
          <w:rFonts w:cs="Times New Roman"/>
          <w:szCs w:val="24"/>
        </w:rPr>
        <w:t>définies en cinq étapes :</w:t>
      </w:r>
    </w:p>
    <w:p w:rsidR="00644BD1" w:rsidRPr="00B940A1" w:rsidRDefault="00644BD1" w:rsidP="00AA698F">
      <w:pPr>
        <w:pStyle w:val="Paragraphedeliste"/>
        <w:numPr>
          <w:ilvl w:val="0"/>
          <w:numId w:val="20"/>
        </w:numPr>
        <w:autoSpaceDE w:val="0"/>
        <w:autoSpaceDN w:val="0"/>
        <w:adjustRightInd w:val="0"/>
        <w:rPr>
          <w:rFonts w:cs="Times New Roman"/>
          <w:szCs w:val="24"/>
        </w:rPr>
      </w:pPr>
      <w:r w:rsidRPr="00B940A1">
        <w:rPr>
          <w:rFonts w:cs="Times New Roman"/>
          <w:szCs w:val="24"/>
        </w:rPr>
        <w:t>Transfert des molécules de la phase liquide (ou gazeuse) vers la surface à travers la couche limite.</w:t>
      </w:r>
    </w:p>
    <w:p w:rsidR="00644BD1" w:rsidRPr="00B940A1" w:rsidRDefault="00644BD1" w:rsidP="00AA698F">
      <w:pPr>
        <w:pStyle w:val="Paragraphedeliste"/>
        <w:numPr>
          <w:ilvl w:val="0"/>
          <w:numId w:val="20"/>
        </w:numPr>
        <w:autoSpaceDE w:val="0"/>
        <w:autoSpaceDN w:val="0"/>
        <w:adjustRightInd w:val="0"/>
        <w:rPr>
          <w:rFonts w:cs="Times New Roman"/>
          <w:szCs w:val="24"/>
        </w:rPr>
      </w:pPr>
      <w:r w:rsidRPr="00B940A1">
        <w:rPr>
          <w:rFonts w:cs="Times New Roman"/>
          <w:szCs w:val="24"/>
        </w:rPr>
        <w:t xml:space="preserve">Adsorption </w:t>
      </w:r>
      <w:r>
        <w:rPr>
          <w:rFonts w:cs="Times New Roman"/>
          <w:szCs w:val="24"/>
        </w:rPr>
        <w:t>sur la surface du semi-conducteur</w:t>
      </w:r>
      <w:r w:rsidRPr="00B940A1">
        <w:rPr>
          <w:rFonts w:cs="Times New Roman"/>
          <w:szCs w:val="24"/>
        </w:rPr>
        <w:t xml:space="preserve"> </w:t>
      </w:r>
      <w:r>
        <w:rPr>
          <w:rFonts w:cs="Times New Roman"/>
          <w:szCs w:val="24"/>
        </w:rPr>
        <w:t>(</w:t>
      </w:r>
      <w:r w:rsidRPr="00B940A1">
        <w:rPr>
          <w:rFonts w:cs="Times New Roman"/>
          <w:szCs w:val="24"/>
        </w:rPr>
        <w:t>TiO</w:t>
      </w:r>
      <w:r w:rsidRPr="00B940A1">
        <w:rPr>
          <w:rFonts w:cs="Times New Roman"/>
          <w:szCs w:val="24"/>
          <w:vertAlign w:val="subscript"/>
        </w:rPr>
        <w:t>2</w:t>
      </w:r>
      <w:r>
        <w:rPr>
          <w:rFonts w:cs="Times New Roman"/>
          <w:szCs w:val="24"/>
        </w:rPr>
        <w:t>)</w:t>
      </w:r>
      <w:r w:rsidRPr="00B940A1">
        <w:rPr>
          <w:rFonts w:cs="Times New Roman"/>
          <w:szCs w:val="24"/>
        </w:rPr>
        <w:t>.</w:t>
      </w:r>
    </w:p>
    <w:p w:rsidR="00644BD1" w:rsidRPr="00B940A1" w:rsidRDefault="00644BD1" w:rsidP="00AA698F">
      <w:pPr>
        <w:pStyle w:val="Paragraphedeliste"/>
        <w:numPr>
          <w:ilvl w:val="0"/>
          <w:numId w:val="20"/>
        </w:numPr>
        <w:autoSpaceDE w:val="0"/>
        <w:autoSpaceDN w:val="0"/>
        <w:adjustRightInd w:val="0"/>
        <w:rPr>
          <w:rFonts w:cs="Times New Roman"/>
          <w:szCs w:val="24"/>
        </w:rPr>
      </w:pPr>
      <w:r w:rsidRPr="00B940A1">
        <w:rPr>
          <w:rFonts w:cs="Times New Roman"/>
          <w:szCs w:val="24"/>
        </w:rPr>
        <w:t>Réaction de la molécule adsorbée.</w:t>
      </w:r>
    </w:p>
    <w:p w:rsidR="00644BD1" w:rsidRPr="00B940A1" w:rsidRDefault="00644BD1" w:rsidP="00AA698F">
      <w:pPr>
        <w:pStyle w:val="Paragraphedeliste"/>
        <w:numPr>
          <w:ilvl w:val="0"/>
          <w:numId w:val="20"/>
        </w:numPr>
        <w:autoSpaceDE w:val="0"/>
        <w:autoSpaceDN w:val="0"/>
        <w:adjustRightInd w:val="0"/>
        <w:rPr>
          <w:rFonts w:cs="Times New Roman"/>
          <w:szCs w:val="24"/>
        </w:rPr>
      </w:pPr>
      <w:r w:rsidRPr="00B940A1">
        <w:rPr>
          <w:rFonts w:cs="Times New Roman"/>
          <w:szCs w:val="24"/>
        </w:rPr>
        <w:t>Désorption des produits de réaction.</w:t>
      </w:r>
    </w:p>
    <w:p w:rsidR="00644BD1" w:rsidRDefault="00644BD1" w:rsidP="00AA698F">
      <w:pPr>
        <w:pStyle w:val="Paragraphedeliste"/>
        <w:numPr>
          <w:ilvl w:val="0"/>
          <w:numId w:val="20"/>
        </w:numPr>
        <w:autoSpaceDE w:val="0"/>
        <w:autoSpaceDN w:val="0"/>
        <w:adjustRightInd w:val="0"/>
        <w:spacing w:after="240"/>
        <w:rPr>
          <w:rFonts w:cs="Times New Roman"/>
          <w:szCs w:val="24"/>
        </w:rPr>
      </w:pPr>
      <w:r w:rsidRPr="00B940A1">
        <w:rPr>
          <w:rFonts w:cs="Times New Roman"/>
          <w:szCs w:val="24"/>
        </w:rPr>
        <w:t>Transfert de produits de la couche limite vers la solution.</w:t>
      </w:r>
    </w:p>
    <w:p w:rsidR="00644BD1" w:rsidRDefault="00644BD1" w:rsidP="00644BD1">
      <w:pPr>
        <w:pStyle w:val="Titre5"/>
      </w:pPr>
      <w:bookmarkStart w:id="65" w:name="_Toc403992041"/>
      <w:r>
        <w:t>Présentation du photocatalyseur (TiO</w:t>
      </w:r>
      <w:r>
        <w:rPr>
          <w:vertAlign w:val="subscript"/>
        </w:rPr>
        <w:t>2</w:t>
      </w:r>
      <w:r>
        <w:t>)</w:t>
      </w:r>
      <w:r w:rsidRPr="001319C5">
        <w:t>:</w:t>
      </w:r>
      <w:bookmarkEnd w:id="65"/>
    </w:p>
    <w:p w:rsidR="00644BD1" w:rsidRDefault="00644BD1" w:rsidP="00644BD1">
      <w:pPr>
        <w:autoSpaceDE w:val="0"/>
        <w:autoSpaceDN w:val="0"/>
        <w:adjustRightInd w:val="0"/>
        <w:rPr>
          <w:rFonts w:cs="Times New Roman"/>
          <w:szCs w:val="24"/>
        </w:rPr>
      </w:pPr>
      <w:r w:rsidRPr="00784E89">
        <w:rPr>
          <w:rFonts w:cs="Times New Roman"/>
          <w:szCs w:val="24"/>
        </w:rPr>
        <w:t xml:space="preserve">Jusqu’à présent, le dioxyde de titane semble représenter le solide photo-actif </w:t>
      </w:r>
      <w:r>
        <w:rPr>
          <w:rFonts w:cs="Times New Roman"/>
          <w:szCs w:val="24"/>
        </w:rPr>
        <w:t>apportant</w:t>
      </w:r>
      <w:r w:rsidRPr="00784E89">
        <w:rPr>
          <w:rFonts w:cs="Times New Roman"/>
          <w:szCs w:val="24"/>
        </w:rPr>
        <w:t xml:space="preserve"> les meilleurs résultats lors de la photodégradation de polluants</w:t>
      </w:r>
      <w:r>
        <w:rPr>
          <w:rFonts w:cs="Times New Roman"/>
          <w:szCs w:val="24"/>
        </w:rPr>
        <w:t>,</w:t>
      </w:r>
      <w:r w:rsidRPr="00784E89">
        <w:rPr>
          <w:rFonts w:cs="Times New Roman"/>
          <w:szCs w:val="24"/>
        </w:rPr>
        <w:t xml:space="preserve"> aussi bien en phase liquide qu’en phase gazeuse. Sa stabilité dans </w:t>
      </w:r>
      <w:r>
        <w:rPr>
          <w:rFonts w:cs="Times New Roman"/>
          <w:szCs w:val="24"/>
        </w:rPr>
        <w:t xml:space="preserve">les </w:t>
      </w:r>
      <w:r w:rsidRPr="00784E89">
        <w:rPr>
          <w:rFonts w:cs="Times New Roman"/>
          <w:szCs w:val="24"/>
        </w:rPr>
        <w:t>différentes conditions expérimentales, son prix peu élevé et son cara</w:t>
      </w:r>
      <w:r>
        <w:rPr>
          <w:rFonts w:cs="Times New Roman"/>
          <w:szCs w:val="24"/>
        </w:rPr>
        <w:t>ctère inoffensif constituent les avantages de ce dernier</w:t>
      </w:r>
      <w:r w:rsidRPr="00784E89">
        <w:rPr>
          <w:rFonts w:cs="Times New Roman"/>
          <w:szCs w:val="24"/>
        </w:rPr>
        <w:t>. Il faut noter cependant</w:t>
      </w:r>
      <w:r>
        <w:rPr>
          <w:rFonts w:cs="Times New Roman"/>
          <w:szCs w:val="24"/>
        </w:rPr>
        <w:t>,</w:t>
      </w:r>
      <w:r w:rsidRPr="00784E89">
        <w:rPr>
          <w:rFonts w:cs="Times New Roman"/>
          <w:szCs w:val="24"/>
        </w:rPr>
        <w:t xml:space="preserve"> qu’utilisé sous form</w:t>
      </w:r>
      <w:r>
        <w:rPr>
          <w:rFonts w:cs="Times New Roman"/>
          <w:szCs w:val="24"/>
        </w:rPr>
        <w:t>e de poudre, il est difficile de l’éliminer</w:t>
      </w:r>
      <w:r w:rsidRPr="00784E89">
        <w:rPr>
          <w:rFonts w:cs="Times New Roman"/>
          <w:szCs w:val="24"/>
        </w:rPr>
        <w:t xml:space="preserve"> </w:t>
      </w:r>
      <w:r>
        <w:rPr>
          <w:rFonts w:cs="Times New Roman"/>
          <w:szCs w:val="24"/>
        </w:rPr>
        <w:t>une fois le</w:t>
      </w:r>
      <w:r w:rsidRPr="00784E89">
        <w:rPr>
          <w:rFonts w:cs="Times New Roman"/>
          <w:szCs w:val="24"/>
        </w:rPr>
        <w:t xml:space="preserve"> traitem</w:t>
      </w:r>
      <w:r>
        <w:rPr>
          <w:rFonts w:cs="Times New Roman"/>
          <w:szCs w:val="24"/>
        </w:rPr>
        <w:t xml:space="preserve">ent fini. Ce </w:t>
      </w:r>
      <w:r w:rsidR="00D00F46">
        <w:rPr>
          <w:rFonts w:cs="Times New Roman"/>
          <w:szCs w:val="24"/>
        </w:rPr>
        <w:t>matériau</w:t>
      </w:r>
      <w:r>
        <w:rPr>
          <w:rFonts w:cs="Times New Roman"/>
          <w:szCs w:val="24"/>
        </w:rPr>
        <w:t xml:space="preserve"> forme</w:t>
      </w:r>
      <w:r w:rsidRPr="00784E89">
        <w:rPr>
          <w:rFonts w:cs="Times New Roman"/>
          <w:szCs w:val="24"/>
        </w:rPr>
        <w:t xml:space="preserve"> une solution colloïdale.</w:t>
      </w:r>
    </w:p>
    <w:p w:rsidR="00644BD1" w:rsidRDefault="00644BD1" w:rsidP="00644BD1">
      <w:pPr>
        <w:autoSpaceDE w:val="0"/>
        <w:autoSpaceDN w:val="0"/>
        <w:adjustRightInd w:val="0"/>
        <w:rPr>
          <w:rFonts w:cs="Times New Roman"/>
          <w:szCs w:val="24"/>
        </w:rPr>
      </w:pPr>
      <w:r w:rsidRPr="00784E89">
        <w:rPr>
          <w:rFonts w:cs="Times New Roman"/>
          <w:szCs w:val="24"/>
        </w:rPr>
        <w:t>Le TiO</w:t>
      </w:r>
      <w:r w:rsidRPr="003443B4">
        <w:rPr>
          <w:rFonts w:cs="Times New Roman"/>
          <w:szCs w:val="24"/>
          <w:vertAlign w:val="subscript"/>
        </w:rPr>
        <w:t>2</w:t>
      </w:r>
      <w:r w:rsidRPr="00784E89">
        <w:rPr>
          <w:rFonts w:cs="Times New Roman"/>
          <w:szCs w:val="24"/>
        </w:rPr>
        <w:t xml:space="preserve"> existe sous plusieurs formes allotropiques</w:t>
      </w:r>
      <w:r>
        <w:rPr>
          <w:rFonts w:cs="Times New Roman"/>
          <w:szCs w:val="24"/>
        </w:rPr>
        <w:t>. Ceci est dépend</w:t>
      </w:r>
      <w:r w:rsidRPr="00784E89">
        <w:rPr>
          <w:rFonts w:cs="Times New Roman"/>
          <w:szCs w:val="24"/>
        </w:rPr>
        <w:t xml:space="preserve"> </w:t>
      </w:r>
      <w:r>
        <w:rPr>
          <w:rFonts w:cs="Times New Roman"/>
          <w:szCs w:val="24"/>
        </w:rPr>
        <w:t>de la température du</w:t>
      </w:r>
      <w:r w:rsidRPr="00784E89">
        <w:rPr>
          <w:rFonts w:cs="Times New Roman"/>
          <w:szCs w:val="24"/>
        </w:rPr>
        <w:t xml:space="preserve"> prétraitement</w:t>
      </w:r>
      <w:r>
        <w:rPr>
          <w:rFonts w:cs="Times New Roman"/>
          <w:szCs w:val="24"/>
        </w:rPr>
        <w:t>. L</w:t>
      </w:r>
      <w:r w:rsidRPr="00784E89">
        <w:rPr>
          <w:rFonts w:cs="Times New Roman"/>
          <w:szCs w:val="24"/>
        </w:rPr>
        <w:t>es principales sont l’anatase, brookite et rutile</w:t>
      </w:r>
      <w:r>
        <w:rPr>
          <w:rFonts w:cs="Times New Roman"/>
          <w:szCs w:val="24"/>
        </w:rPr>
        <w:t xml:space="preserve">. L’anatase (structure </w:t>
      </w:r>
      <w:r>
        <w:rPr>
          <w:rFonts w:cs="Times New Roman"/>
          <w:szCs w:val="24"/>
        </w:rPr>
        <w:lastRenderedPageBreak/>
        <w:t>té</w:t>
      </w:r>
      <w:r w:rsidRPr="00784E89">
        <w:rPr>
          <w:rFonts w:cs="Times New Roman"/>
          <w:szCs w:val="24"/>
        </w:rPr>
        <w:t>tragonale) est prédominant</w:t>
      </w:r>
      <w:r>
        <w:rPr>
          <w:rFonts w:cs="Times New Roman"/>
          <w:szCs w:val="24"/>
        </w:rPr>
        <w:t>e quand la température infligée est</w:t>
      </w:r>
      <w:r w:rsidRPr="00784E89">
        <w:rPr>
          <w:rFonts w:cs="Times New Roman"/>
          <w:szCs w:val="24"/>
        </w:rPr>
        <w:t xml:space="preserve"> inférieure à 600°C. A mesure que la température augmente, la forme brookite instable (structure orthorhombique) se forme.</w:t>
      </w:r>
      <w:r>
        <w:rPr>
          <w:rFonts w:cs="Times New Roman"/>
          <w:szCs w:val="24"/>
        </w:rPr>
        <w:t xml:space="preserve"> Cependant, l</w:t>
      </w:r>
      <w:r w:rsidRPr="00784E89">
        <w:rPr>
          <w:rFonts w:cs="Times New Roman"/>
          <w:szCs w:val="24"/>
        </w:rPr>
        <w:t xml:space="preserve">a forme rutile (structure tétragonale) devient prédominante autour de 900°C. De point de vue activité photocatalytique, l’anatase est </w:t>
      </w:r>
      <w:r>
        <w:rPr>
          <w:rFonts w:cs="Times New Roman"/>
          <w:szCs w:val="24"/>
        </w:rPr>
        <w:t>la forme</w:t>
      </w:r>
      <w:r w:rsidRPr="00784E89">
        <w:rPr>
          <w:rFonts w:cs="Times New Roman"/>
          <w:szCs w:val="24"/>
        </w:rPr>
        <w:t xml:space="preserve"> qui donne les meilleurs résultats. Notons cependant que le dioxyde de titane pris comme modèle </w:t>
      </w:r>
      <w:r>
        <w:rPr>
          <w:rFonts w:cs="Times New Roman"/>
          <w:szCs w:val="24"/>
        </w:rPr>
        <w:t>(</w:t>
      </w:r>
      <w:r w:rsidRPr="00784E89">
        <w:rPr>
          <w:rFonts w:cs="Times New Roman"/>
          <w:szCs w:val="24"/>
        </w:rPr>
        <w:t>DEGUSSA P25</w:t>
      </w:r>
      <w:r>
        <w:rPr>
          <w:rFonts w:cs="Times New Roman"/>
          <w:szCs w:val="24"/>
        </w:rPr>
        <w:t>)</w:t>
      </w:r>
      <w:r w:rsidRPr="00784E89">
        <w:rPr>
          <w:rFonts w:cs="Times New Roman"/>
          <w:szCs w:val="24"/>
        </w:rPr>
        <w:t xml:space="preserve"> est </w:t>
      </w:r>
      <w:r>
        <w:rPr>
          <w:rFonts w:cs="Times New Roman"/>
          <w:szCs w:val="24"/>
        </w:rPr>
        <w:t>le</w:t>
      </w:r>
      <w:r w:rsidRPr="00784E89">
        <w:rPr>
          <w:rFonts w:cs="Times New Roman"/>
          <w:szCs w:val="24"/>
        </w:rPr>
        <w:t xml:space="preserve"> mélange de 80 % et 20% respectivement d’anatase et de rutile</w:t>
      </w:r>
      <w:sdt>
        <w:sdtPr>
          <w:rPr>
            <w:rFonts w:cs="Times New Roman"/>
            <w:szCs w:val="24"/>
          </w:rPr>
          <w:id w:val="2291943"/>
          <w:citation/>
        </w:sdtPr>
        <w:sdtContent>
          <w:r w:rsidR="00B5777B">
            <w:rPr>
              <w:rFonts w:cs="Times New Roman"/>
              <w:szCs w:val="24"/>
            </w:rPr>
            <w:fldChar w:fldCharType="begin"/>
          </w:r>
          <w:r>
            <w:rPr>
              <w:rFonts w:cs="Times New Roman"/>
              <w:szCs w:val="24"/>
            </w:rPr>
            <w:instrText xml:space="preserve"> CITATION For70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(68)</w:t>
          </w:r>
          <w:r w:rsidR="00B5777B">
            <w:rPr>
              <w:rFonts w:cs="Times New Roman"/>
              <w:szCs w:val="24"/>
            </w:rPr>
            <w:fldChar w:fldCharType="end"/>
          </w:r>
        </w:sdtContent>
      </w:sdt>
      <w:r w:rsidRPr="00784E89">
        <w:rPr>
          <w:rFonts w:cs="Times New Roman"/>
          <w:szCs w:val="24"/>
        </w:rPr>
        <w:t>.</w:t>
      </w:r>
    </w:p>
    <w:p w:rsidR="00644BD1" w:rsidRPr="003E2D3C" w:rsidRDefault="00644BD1" w:rsidP="00644BD1">
      <w:pPr>
        <w:autoSpaceDE w:val="0"/>
        <w:autoSpaceDN w:val="0"/>
        <w:adjustRightInd w:val="0"/>
        <w:rPr>
          <w:rFonts w:cs="Times New Roman"/>
          <w:szCs w:val="24"/>
        </w:rPr>
      </w:pPr>
      <w:r w:rsidRPr="00784E89">
        <w:rPr>
          <w:rFonts w:cs="Times New Roman"/>
          <w:szCs w:val="24"/>
        </w:rPr>
        <w:t xml:space="preserve"> Une </w:t>
      </w:r>
      <w:r>
        <w:rPr>
          <w:rFonts w:cs="Times New Roman"/>
          <w:szCs w:val="24"/>
        </w:rPr>
        <w:t>nouvelle génération de</w:t>
      </w:r>
      <w:r w:rsidRPr="00784E89">
        <w:rPr>
          <w:rFonts w:cs="Times New Roman"/>
          <w:szCs w:val="24"/>
        </w:rPr>
        <w:t xml:space="preserve"> photacatalyseurs a vu le jour depuis une dizaine d’années. Ils sont commercialisés par plusieurs firmes européennes, américaines et canad</w:t>
      </w:r>
      <w:r>
        <w:rPr>
          <w:rFonts w:cs="Times New Roman"/>
          <w:szCs w:val="24"/>
        </w:rPr>
        <w:t>iennes. On note que le dioxyde de titane,</w:t>
      </w:r>
      <w:r w:rsidRPr="00784E89">
        <w:rPr>
          <w:rFonts w:cs="Times New Roman"/>
          <w:szCs w:val="24"/>
        </w:rPr>
        <w:t xml:space="preserve"> déposé sur des supports </w:t>
      </w:r>
      <w:r>
        <w:rPr>
          <w:rFonts w:cs="Times New Roman"/>
          <w:szCs w:val="24"/>
        </w:rPr>
        <w:t>(</w:t>
      </w:r>
      <w:r w:rsidRPr="00784E89">
        <w:rPr>
          <w:rFonts w:cs="Times New Roman"/>
          <w:szCs w:val="24"/>
        </w:rPr>
        <w:t>acier, tissu, papier</w:t>
      </w:r>
      <w:r>
        <w:rPr>
          <w:rFonts w:cs="Times New Roman"/>
          <w:szCs w:val="24"/>
        </w:rPr>
        <w:t>),</w:t>
      </w:r>
      <w:r w:rsidRPr="00784E89">
        <w:rPr>
          <w:rFonts w:cs="Times New Roman"/>
          <w:szCs w:val="24"/>
        </w:rPr>
        <w:t xml:space="preserve"> semble donner </w:t>
      </w:r>
      <w:r>
        <w:rPr>
          <w:rFonts w:cs="Times New Roman"/>
          <w:szCs w:val="24"/>
        </w:rPr>
        <w:t>une totale</w:t>
      </w:r>
      <w:r w:rsidRPr="00784E89">
        <w:rPr>
          <w:rFonts w:cs="Times New Roman"/>
          <w:szCs w:val="24"/>
        </w:rPr>
        <w:t xml:space="preserve"> satisfaction. Cette nouvelle préparation permet d’éviter l’étape de la nanofiltration très onéreuse.</w:t>
      </w:r>
      <w:r>
        <w:rPr>
          <w:rFonts w:cs="Times New Roman"/>
          <w:szCs w:val="24"/>
        </w:rPr>
        <w:t xml:space="preserve"> Mais aussi, d</w:t>
      </w:r>
      <w:r w:rsidRPr="00784E89">
        <w:rPr>
          <w:rFonts w:cs="Times New Roman"/>
          <w:szCs w:val="24"/>
        </w:rPr>
        <w:t>ans l’objectif d’améliorer l’activité photocatalytique du TiO</w:t>
      </w:r>
      <w:r w:rsidRPr="003267AD">
        <w:rPr>
          <w:rFonts w:cs="Times New Roman"/>
          <w:szCs w:val="24"/>
          <w:vertAlign w:val="subscript"/>
        </w:rPr>
        <w:t>2</w:t>
      </w:r>
      <w:r w:rsidRPr="00784E89">
        <w:rPr>
          <w:rFonts w:cs="Times New Roman"/>
          <w:szCs w:val="24"/>
        </w:rPr>
        <w:t xml:space="preserve"> ou de lui conférer une autre propriété catalytique ou encore d’élargir son domaine d’absorption</w:t>
      </w:r>
      <w:r>
        <w:rPr>
          <w:rFonts w:cs="Times New Roman"/>
          <w:szCs w:val="24"/>
        </w:rPr>
        <w:t>,</w:t>
      </w:r>
      <w:r w:rsidRPr="00784E89">
        <w:rPr>
          <w:rFonts w:cs="Times New Roman"/>
          <w:szCs w:val="24"/>
        </w:rPr>
        <w:t xml:space="preserve"> notamment au domaine du visible, certains auteurs ont </w:t>
      </w:r>
      <w:r>
        <w:rPr>
          <w:rFonts w:cs="Times New Roman"/>
          <w:szCs w:val="24"/>
        </w:rPr>
        <w:t>associé</w:t>
      </w:r>
      <w:r w:rsidRPr="00784E89">
        <w:rPr>
          <w:rFonts w:cs="Times New Roman"/>
          <w:szCs w:val="24"/>
        </w:rPr>
        <w:t xml:space="preserve"> au photocatalyseur</w:t>
      </w:r>
      <w:r>
        <w:rPr>
          <w:rFonts w:cs="Times New Roman"/>
          <w:szCs w:val="24"/>
        </w:rPr>
        <w:t>,</w:t>
      </w:r>
      <w:r w:rsidRPr="00784E89">
        <w:rPr>
          <w:rFonts w:cs="Times New Roman"/>
          <w:szCs w:val="24"/>
        </w:rPr>
        <w:t xml:space="preserve"> des métaux tels que le platine et l’argent avec des proportions allant des fois jusqu’à 2% en poids</w:t>
      </w:r>
      <w:sdt>
        <w:sdtPr>
          <w:rPr>
            <w:rFonts w:cs="Times New Roman"/>
            <w:szCs w:val="24"/>
          </w:rPr>
          <w:id w:val="2291944"/>
          <w:citation/>
        </w:sdtPr>
        <w:sdtContent>
          <w:r w:rsidR="00B5777B">
            <w:rPr>
              <w:rFonts w:cs="Times New Roman"/>
              <w:szCs w:val="24"/>
            </w:rPr>
            <w:fldChar w:fldCharType="begin"/>
          </w:r>
          <w:r>
            <w:rPr>
              <w:rFonts w:cs="Times New Roman"/>
              <w:szCs w:val="24"/>
            </w:rPr>
            <w:instrText xml:space="preserve"> CITATION Her99 \l 1036 </w:instrText>
          </w:r>
          <w:r w:rsidR="00B5777B">
            <w:rPr>
              <w:rFonts w:cs="Times New Roman"/>
              <w:szCs w:val="24"/>
            </w:rPr>
            <w:fldChar w:fldCharType="separate"/>
          </w:r>
          <w:r w:rsidR="000C6326">
            <w:rPr>
              <w:rFonts w:cs="Times New Roman"/>
              <w:noProof/>
              <w:szCs w:val="24"/>
            </w:rPr>
            <w:t xml:space="preserve"> </w:t>
          </w:r>
          <w:r w:rsidR="000C6326" w:rsidRPr="000C6326">
            <w:rPr>
              <w:rFonts w:cs="Times New Roman"/>
              <w:noProof/>
              <w:szCs w:val="24"/>
            </w:rPr>
            <w:t>(67)</w:t>
          </w:r>
          <w:r w:rsidR="00B5777B">
            <w:rPr>
              <w:rFonts w:cs="Times New Roman"/>
              <w:szCs w:val="24"/>
            </w:rPr>
            <w:fldChar w:fldCharType="end"/>
          </w:r>
        </w:sdtContent>
      </w:sdt>
      <w:r w:rsidRPr="00784E89">
        <w:rPr>
          <w:rFonts w:cs="Times New Roman"/>
          <w:szCs w:val="24"/>
        </w:rPr>
        <w:t>.</w:t>
      </w:r>
    </w:p>
    <w:p w:rsidR="00BF32C3" w:rsidRDefault="00BF32C3">
      <w:pPr>
        <w:sectPr w:rsidR="00BF32C3" w:rsidSect="00644BD1">
          <w:headerReference w:type="default" r:id="rId48"/>
          <w:footerReference w:type="default" r:id="rId49"/>
          <w:pgSz w:w="11906" w:h="16838" w:code="9"/>
          <w:pgMar w:top="1418" w:right="1418" w:bottom="1418" w:left="1418" w:header="709" w:footer="709" w:gutter="284"/>
          <w:pgNumType w:start="3"/>
          <w:cols w:space="708"/>
          <w:docGrid w:linePitch="360"/>
        </w:sectPr>
      </w:pPr>
    </w:p>
    <w:p w:rsidR="00BF32C3" w:rsidRDefault="00BF32C3" w:rsidP="00BF32C3">
      <w:pPr>
        <w:pStyle w:val="Style1"/>
      </w:pPr>
    </w:p>
    <w:p w:rsidR="00BF32C3" w:rsidRDefault="00BF32C3" w:rsidP="00BF32C3">
      <w:pPr>
        <w:pStyle w:val="Style1"/>
      </w:pPr>
    </w:p>
    <w:p w:rsidR="00BF32C3" w:rsidRDefault="00BF32C3" w:rsidP="00BF32C3">
      <w:pPr>
        <w:pStyle w:val="Style1"/>
      </w:pPr>
    </w:p>
    <w:p w:rsidR="00BF32C3" w:rsidRDefault="00BF32C3" w:rsidP="00BF32C3">
      <w:pPr>
        <w:pStyle w:val="Style1"/>
      </w:pPr>
    </w:p>
    <w:p w:rsidR="00BF32C3" w:rsidRDefault="00BF32C3" w:rsidP="00BF32C3">
      <w:pPr>
        <w:pStyle w:val="Style1"/>
      </w:pPr>
    </w:p>
    <w:p w:rsidR="00BF32C3" w:rsidRDefault="00BF32C3" w:rsidP="00BF32C3">
      <w:pPr>
        <w:pStyle w:val="Style1"/>
      </w:pPr>
    </w:p>
    <w:p w:rsidR="00BF32C3" w:rsidRPr="00F80BA9" w:rsidRDefault="00BF32C3" w:rsidP="00BF32C3">
      <w:pPr>
        <w:pStyle w:val="Style1"/>
      </w:pPr>
      <w:r>
        <w:t>Chapitre II</w:t>
      </w:r>
      <w:r w:rsidRPr="00F80BA9">
        <w:t>:</w:t>
      </w:r>
    </w:p>
    <w:p w:rsidR="00BF32C3" w:rsidRPr="00880A4C" w:rsidRDefault="00BF32C3" w:rsidP="00BF32C3">
      <w:pPr>
        <w:pStyle w:val="Style1"/>
      </w:pPr>
      <w:r w:rsidRPr="00880A4C">
        <w:t>Matériels et méthodes expérimentales</w:t>
      </w:r>
    </w:p>
    <w:p w:rsidR="00BF32C3" w:rsidRDefault="00BF32C3">
      <w:pPr>
        <w:sectPr w:rsidR="00BF32C3" w:rsidSect="00644BD1">
          <w:headerReference w:type="default" r:id="rId50"/>
          <w:footerReference w:type="default" r:id="rId51"/>
          <w:pgSz w:w="11906" w:h="16838" w:code="9"/>
          <w:pgMar w:top="1418" w:right="1418" w:bottom="1418" w:left="1418" w:header="709" w:footer="709" w:gutter="284"/>
          <w:pgNumType w:start="3"/>
          <w:cols w:space="708"/>
          <w:docGrid w:linePitch="360"/>
        </w:sectPr>
      </w:pPr>
    </w:p>
    <w:p w:rsidR="0016569D" w:rsidRPr="0016569D" w:rsidRDefault="0016569D" w:rsidP="0016569D">
      <w:pPr>
        <w:pStyle w:val="Titre"/>
      </w:pPr>
      <w:bookmarkStart w:id="66" w:name="_Toc403992042"/>
      <w:r w:rsidRPr="0016569D">
        <w:lastRenderedPageBreak/>
        <w:t>Chapitre II : Matériels et méthodes expérimentales</w:t>
      </w:r>
      <w:bookmarkEnd w:id="66"/>
    </w:p>
    <w:p w:rsidR="00BF32C3" w:rsidRPr="00BF32C3" w:rsidRDefault="00BF32C3" w:rsidP="00AA698F">
      <w:pPr>
        <w:pStyle w:val="Titre1"/>
        <w:numPr>
          <w:ilvl w:val="0"/>
          <w:numId w:val="25"/>
        </w:numPr>
        <w:rPr>
          <w:sz w:val="24"/>
          <w:szCs w:val="24"/>
        </w:rPr>
      </w:pPr>
      <w:bookmarkStart w:id="67" w:name="_Toc403992043"/>
      <w:r w:rsidRPr="00927A49">
        <w:t>Introduction :</w:t>
      </w:r>
      <w:bookmarkEnd w:id="67"/>
    </w:p>
    <w:p w:rsidR="00BF32C3" w:rsidRDefault="00BF32C3" w:rsidP="00BF32C3">
      <w:pPr>
        <w:spacing w:after="240"/>
        <w:rPr>
          <w:rFonts w:asciiTheme="majorBidi" w:hAnsiTheme="majorBidi" w:cstheme="majorBidi"/>
          <w:szCs w:val="24"/>
        </w:rPr>
      </w:pPr>
      <w:r>
        <w:rPr>
          <w:rFonts w:asciiTheme="majorBidi" w:hAnsiTheme="majorBidi" w:cstheme="majorBidi"/>
          <w:szCs w:val="24"/>
        </w:rPr>
        <w:t>Dans ce chapitre, nous allons, en premier temps, présenter le polluant à traiter (Le vert de méthyle) en essayant de cadrer ces propriétés physico-chimiques, et puis, exposer les méthodes expérimentales de son élimination (Adsorption et méthodes photochimiques).</w:t>
      </w:r>
    </w:p>
    <w:p w:rsidR="00BF32C3" w:rsidRDefault="00BF32C3" w:rsidP="00BF32C3">
      <w:pPr>
        <w:pStyle w:val="Titre1"/>
      </w:pPr>
      <w:bookmarkStart w:id="68" w:name="_Toc403992044"/>
      <w:r>
        <w:t>Le vert de méthyle :</w:t>
      </w:r>
      <w:bookmarkEnd w:id="68"/>
    </w:p>
    <w:p w:rsidR="00BF32C3" w:rsidRDefault="00BF32C3" w:rsidP="00BF32C3">
      <w:pPr>
        <w:autoSpaceDE w:val="0"/>
        <w:autoSpaceDN w:val="0"/>
        <w:adjustRightInd w:val="0"/>
        <w:rPr>
          <w:rFonts w:asciiTheme="majorBidi" w:hAnsiTheme="majorBidi" w:cstheme="majorBidi"/>
          <w:szCs w:val="24"/>
        </w:rPr>
      </w:pPr>
      <w:r w:rsidRPr="00721BA7">
        <w:rPr>
          <w:rFonts w:eastAsia="Times New Roman" w:cs="Times New Roman"/>
          <w:szCs w:val="24"/>
          <w:lang w:eastAsia="fr-FR"/>
        </w:rPr>
        <w:t>Le vert de méthyle (ou vert solide, ou Méthylgrün) est un triphénylmét</w:t>
      </w:r>
      <w:r>
        <w:rPr>
          <w:rFonts w:eastAsia="Times New Roman" w:cs="Times New Roman"/>
          <w:szCs w:val="24"/>
          <w:lang w:eastAsia="fr-FR"/>
        </w:rPr>
        <w:t>hane du groupe des rosanilines.</w:t>
      </w:r>
      <w:r w:rsidRPr="00721BA7">
        <w:rPr>
          <w:rFonts w:eastAsia="Times New Roman" w:cs="Times New Roman"/>
          <w:szCs w:val="24"/>
          <w:lang w:eastAsia="fr-FR"/>
        </w:rPr>
        <w:t xml:space="preserve"> Il dérive de l'hexaméthylpararosaniline. Il est composé de 3 </w:t>
      </w:r>
      <w:r w:rsidRPr="006D5881">
        <w:rPr>
          <w:rFonts w:eastAsia="Times New Roman" w:cs="Times New Roman"/>
          <w:szCs w:val="24"/>
          <w:lang w:eastAsia="fr-FR"/>
        </w:rPr>
        <w:t xml:space="preserve">noyaux benzéniques avec </w:t>
      </w:r>
      <w:r>
        <w:rPr>
          <w:rFonts w:eastAsia="Times New Roman" w:cs="Times New Roman"/>
          <w:szCs w:val="24"/>
          <w:lang w:eastAsia="fr-FR"/>
        </w:rPr>
        <w:t>7 groupes méthyle unis par un</w:t>
      </w:r>
      <w:r w:rsidRPr="006D5881">
        <w:rPr>
          <w:rFonts w:eastAsia="Times New Roman" w:cs="Times New Roman"/>
          <w:szCs w:val="24"/>
          <w:lang w:eastAsia="fr-FR"/>
        </w:rPr>
        <w:t xml:space="preserve"> carbone.</w:t>
      </w:r>
      <w:r w:rsidRPr="006D5881">
        <w:rPr>
          <w:rFonts w:asciiTheme="majorBidi" w:hAnsiTheme="majorBidi" w:cstheme="majorBidi"/>
          <w:szCs w:val="24"/>
        </w:rPr>
        <w:t xml:space="preserve"> </w:t>
      </w:r>
      <w:r>
        <w:rPr>
          <w:rFonts w:asciiTheme="majorBidi" w:hAnsiTheme="majorBidi" w:cstheme="majorBidi"/>
          <w:szCs w:val="24"/>
        </w:rPr>
        <w:t xml:space="preserve">La (Figure </w:t>
      </w:r>
      <w:r w:rsidR="00EB0174">
        <w:rPr>
          <w:rFonts w:asciiTheme="majorBidi" w:hAnsiTheme="majorBidi" w:cstheme="majorBidi"/>
          <w:szCs w:val="24"/>
        </w:rPr>
        <w:t>1</w:t>
      </w:r>
      <w:r>
        <w:rPr>
          <w:rFonts w:asciiTheme="majorBidi" w:hAnsiTheme="majorBidi" w:cstheme="majorBidi"/>
          <w:szCs w:val="24"/>
        </w:rPr>
        <w:t>1) représente la structure de ce colorant :</w:t>
      </w:r>
    </w:p>
    <w:p w:rsidR="00EB0174" w:rsidRDefault="005B3C17" w:rsidP="005B3C17">
      <w:pPr>
        <w:keepNext/>
        <w:autoSpaceDE w:val="0"/>
        <w:autoSpaceDN w:val="0"/>
        <w:adjustRightInd w:val="0"/>
        <w:jc w:val="center"/>
      </w:pPr>
      <w:r>
        <w:rPr>
          <w:rFonts w:asciiTheme="majorBidi" w:hAnsiTheme="majorBidi" w:cstheme="majorBidi"/>
          <w:noProof/>
          <w:szCs w:val="24"/>
          <w:lang w:eastAsia="fr-FR"/>
        </w:rPr>
        <w:drawing>
          <wp:inline distT="0" distB="0" distL="0" distR="0">
            <wp:extent cx="4829175" cy="2647950"/>
            <wp:effectExtent l="1905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4829175" cy="2647950"/>
                    </a:xfrm>
                    <a:prstGeom prst="rect">
                      <a:avLst/>
                    </a:prstGeom>
                    <a:noFill/>
                    <a:ln w="9525">
                      <a:noFill/>
                      <a:miter lim="800000"/>
                      <a:headEnd/>
                      <a:tailEnd/>
                    </a:ln>
                  </pic:spPr>
                </pic:pic>
              </a:graphicData>
            </a:graphic>
          </wp:inline>
        </w:drawing>
      </w:r>
    </w:p>
    <w:p w:rsidR="00BF32C3" w:rsidRDefault="00EB0174" w:rsidP="00EB0174">
      <w:pPr>
        <w:pStyle w:val="Lgende"/>
        <w:rPr>
          <w:rFonts w:asciiTheme="majorBidi" w:hAnsiTheme="majorBidi" w:cstheme="majorBidi"/>
          <w:szCs w:val="24"/>
        </w:rPr>
      </w:pPr>
      <w:bookmarkStart w:id="69" w:name="_Toc403992286"/>
      <w:r>
        <w:t xml:space="preserve">Figure </w:t>
      </w:r>
      <w:fldSimple w:instr=" SEQ Figure \* ARABIC ">
        <w:r w:rsidR="00AC2FBF">
          <w:rPr>
            <w:noProof/>
          </w:rPr>
          <w:t>11</w:t>
        </w:r>
      </w:fldSimple>
      <w:r>
        <w:t>:</w:t>
      </w:r>
      <w:r w:rsidRPr="00397FF4">
        <w:t>Structure cationique du vert de méthyle.</w:t>
      </w:r>
      <w:bookmarkEnd w:id="69"/>
    </w:p>
    <w:p w:rsidR="00BF32C3" w:rsidRDefault="00BF32C3" w:rsidP="00BF32C3">
      <w:pPr>
        <w:jc w:val="left"/>
        <w:rPr>
          <w:rFonts w:asciiTheme="majorBidi" w:hAnsiTheme="majorBidi" w:cstheme="majorBidi"/>
          <w:szCs w:val="24"/>
        </w:rPr>
      </w:pPr>
      <w:r>
        <w:rPr>
          <w:rFonts w:asciiTheme="majorBidi" w:hAnsiTheme="majorBidi" w:cstheme="majorBidi"/>
          <w:szCs w:val="24"/>
        </w:rPr>
        <w:t>Le choix du colorant en question est basé sur les propriétés physicochimiques de ce dernier, résumées au tableau ci-dessous :</w:t>
      </w:r>
    </w:p>
    <w:tbl>
      <w:tblPr>
        <w:tblStyle w:val="Ombrageclair11"/>
        <w:tblW w:w="0" w:type="auto"/>
        <w:tblLook w:val="04A0"/>
      </w:tblPr>
      <w:tblGrid>
        <w:gridCol w:w="4463"/>
        <w:gridCol w:w="4463"/>
      </w:tblGrid>
      <w:tr w:rsidR="00BF32C3" w:rsidTr="00DA7AF8">
        <w:trPr>
          <w:cnfStyle w:val="100000000000"/>
        </w:trPr>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Aspect</w:t>
            </w:r>
          </w:p>
        </w:tc>
        <w:tc>
          <w:tcPr>
            <w:tcW w:w="4463" w:type="dxa"/>
          </w:tcPr>
          <w:p w:rsidR="00BF32C3" w:rsidRPr="009D79E7" w:rsidRDefault="00BF32C3" w:rsidP="00E259A9">
            <w:pPr>
              <w:ind w:firstLine="0"/>
              <w:jc w:val="center"/>
              <w:cnfStyle w:val="100000000000"/>
              <w:rPr>
                <w:rFonts w:asciiTheme="majorBidi" w:hAnsiTheme="majorBidi" w:cstheme="majorBidi"/>
                <w:szCs w:val="24"/>
              </w:rPr>
            </w:pPr>
            <w:r w:rsidRPr="009D79E7">
              <w:rPr>
                <w:rFonts w:asciiTheme="majorBidi" w:hAnsiTheme="majorBidi" w:cstheme="majorBidi"/>
                <w:szCs w:val="24"/>
              </w:rPr>
              <w:t>Solide (Marron foncé)</w:t>
            </w:r>
          </w:p>
        </w:tc>
      </w:tr>
      <w:tr w:rsidR="00BF32C3" w:rsidTr="00DA7AF8">
        <w:trPr>
          <w:cnfStyle w:val="000000100000"/>
        </w:trPr>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Formule</w:t>
            </w:r>
          </w:p>
        </w:tc>
        <w:tc>
          <w:tcPr>
            <w:tcW w:w="4463" w:type="dxa"/>
          </w:tcPr>
          <w:p w:rsidR="00BF32C3" w:rsidRPr="009D79E7" w:rsidRDefault="00BF32C3" w:rsidP="00E259A9">
            <w:pPr>
              <w:ind w:firstLine="0"/>
              <w:jc w:val="center"/>
              <w:cnfStyle w:val="000000100000"/>
              <w:rPr>
                <w:rFonts w:asciiTheme="majorBidi" w:hAnsiTheme="majorBidi" w:cstheme="majorBidi"/>
                <w:b/>
                <w:szCs w:val="24"/>
              </w:rPr>
            </w:pPr>
            <w:r w:rsidRPr="009D79E7">
              <w:rPr>
                <w:rFonts w:ascii="TimesNewRomanPSMT" w:hAnsi="TimesNewRomanPSMT" w:cs="TimesNewRomanPSMT"/>
                <w:b/>
                <w:szCs w:val="24"/>
              </w:rPr>
              <w:t>C</w:t>
            </w:r>
            <w:r w:rsidRPr="009D79E7">
              <w:rPr>
                <w:rFonts w:ascii="TimesNewRomanPSMT" w:hAnsi="TimesNewRomanPSMT" w:cs="TimesNewRomanPSMT"/>
                <w:b/>
                <w:szCs w:val="24"/>
                <w:vertAlign w:val="subscript"/>
              </w:rPr>
              <w:t>26</w:t>
            </w:r>
            <w:r w:rsidRPr="009D79E7">
              <w:rPr>
                <w:rFonts w:ascii="TimesNewRomanPSMT" w:hAnsi="TimesNewRomanPSMT" w:cs="TimesNewRomanPSMT"/>
                <w:b/>
                <w:szCs w:val="24"/>
              </w:rPr>
              <w:t>H</w:t>
            </w:r>
            <w:r w:rsidRPr="009D79E7">
              <w:rPr>
                <w:rFonts w:ascii="TimesNewRomanPSMT" w:hAnsi="TimesNewRomanPSMT" w:cs="TimesNewRomanPSMT"/>
                <w:b/>
                <w:szCs w:val="24"/>
                <w:vertAlign w:val="subscript"/>
              </w:rPr>
              <w:t>33</w:t>
            </w:r>
            <w:r w:rsidRPr="009D79E7">
              <w:rPr>
                <w:rFonts w:ascii="TimesNewRomanPSMT" w:hAnsi="TimesNewRomanPSMT" w:cs="TimesNewRomanPSMT"/>
                <w:b/>
                <w:szCs w:val="24"/>
              </w:rPr>
              <w:t>Cl</w:t>
            </w:r>
            <w:r w:rsidRPr="009D79E7">
              <w:rPr>
                <w:rFonts w:ascii="TimesNewRomanPSMT" w:hAnsi="TimesNewRomanPSMT" w:cs="TimesNewRomanPSMT"/>
                <w:b/>
                <w:szCs w:val="24"/>
                <w:vertAlign w:val="subscript"/>
              </w:rPr>
              <w:t>2</w:t>
            </w:r>
            <w:r w:rsidRPr="009D79E7">
              <w:rPr>
                <w:rFonts w:ascii="TimesNewRomanPSMT" w:hAnsi="TimesNewRomanPSMT" w:cs="TimesNewRomanPSMT"/>
                <w:b/>
                <w:szCs w:val="24"/>
              </w:rPr>
              <w:t>N</w:t>
            </w:r>
            <w:r w:rsidRPr="009D79E7">
              <w:rPr>
                <w:rFonts w:ascii="TimesNewRomanPSMT" w:hAnsi="TimesNewRomanPSMT" w:cs="TimesNewRomanPSMT"/>
                <w:b/>
                <w:szCs w:val="24"/>
                <w:vertAlign w:val="subscript"/>
              </w:rPr>
              <w:t>3</w:t>
            </w:r>
          </w:p>
        </w:tc>
      </w:tr>
      <w:tr w:rsidR="00BF32C3" w:rsidTr="00DA7AF8">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Masse moléculaire</w:t>
            </w:r>
          </w:p>
        </w:tc>
        <w:tc>
          <w:tcPr>
            <w:tcW w:w="4463" w:type="dxa"/>
          </w:tcPr>
          <w:p w:rsidR="00BF32C3" w:rsidRPr="009D79E7" w:rsidRDefault="00BF32C3" w:rsidP="00E259A9">
            <w:pPr>
              <w:ind w:firstLine="0"/>
              <w:jc w:val="center"/>
              <w:cnfStyle w:val="000000000000"/>
              <w:rPr>
                <w:rFonts w:asciiTheme="majorBidi" w:hAnsiTheme="majorBidi" w:cstheme="majorBidi"/>
                <w:b/>
                <w:szCs w:val="24"/>
              </w:rPr>
            </w:pPr>
            <w:r w:rsidRPr="009D79E7">
              <w:rPr>
                <w:rFonts w:ascii="TimesNewRomanPSMT" w:hAnsi="TimesNewRomanPSMT" w:cs="TimesNewRomanPSMT"/>
                <w:b/>
                <w:szCs w:val="24"/>
              </w:rPr>
              <w:t>458.47 g.mol</w:t>
            </w:r>
            <w:r w:rsidRPr="009D79E7">
              <w:rPr>
                <w:rFonts w:ascii="TimesNewRomanPSMT" w:hAnsi="TimesNewRomanPSMT" w:cs="TimesNewRomanPSMT"/>
                <w:b/>
                <w:sz w:val="16"/>
                <w:szCs w:val="16"/>
                <w:vertAlign w:val="superscript"/>
              </w:rPr>
              <w:t>-</w:t>
            </w:r>
            <w:r w:rsidRPr="009D79E7">
              <w:rPr>
                <w:rFonts w:ascii="TimesNewRomanPSMT" w:hAnsi="TimesNewRomanPSMT" w:cs="TimesNewRomanPSMT"/>
                <w:b/>
                <w:szCs w:val="24"/>
                <w:vertAlign w:val="superscript"/>
              </w:rPr>
              <w:t>1</w:t>
            </w:r>
          </w:p>
        </w:tc>
      </w:tr>
      <w:tr w:rsidR="00BF32C3" w:rsidTr="00DA7AF8">
        <w:trPr>
          <w:cnfStyle w:val="000000100000"/>
        </w:trPr>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lastRenderedPageBreak/>
              <w:t>Absorption maximale</w:t>
            </w:r>
          </w:p>
        </w:tc>
        <w:tc>
          <w:tcPr>
            <w:tcW w:w="4463" w:type="dxa"/>
          </w:tcPr>
          <w:p w:rsidR="00BF32C3" w:rsidRPr="009D79E7" w:rsidRDefault="00BF32C3" w:rsidP="00E259A9">
            <w:pPr>
              <w:ind w:firstLine="0"/>
              <w:jc w:val="center"/>
              <w:cnfStyle w:val="000000100000"/>
              <w:rPr>
                <w:rFonts w:asciiTheme="majorBidi" w:hAnsiTheme="majorBidi" w:cstheme="majorBidi"/>
                <w:b/>
                <w:szCs w:val="24"/>
              </w:rPr>
            </w:pPr>
            <w:r w:rsidRPr="009D79E7">
              <w:rPr>
                <w:rFonts w:asciiTheme="majorBidi" w:hAnsiTheme="majorBidi" w:cstheme="majorBidi"/>
                <w:b/>
                <w:szCs w:val="24"/>
              </w:rPr>
              <w:t>632 nm</w:t>
            </w:r>
            <w:r w:rsidR="005B3C17">
              <w:rPr>
                <w:rFonts w:asciiTheme="majorBidi" w:hAnsiTheme="majorBidi" w:cstheme="majorBidi"/>
                <w:b/>
                <w:szCs w:val="24"/>
              </w:rPr>
              <w:t xml:space="preserve"> ; </w:t>
            </w:r>
            <w:r w:rsidR="009A0C47">
              <w:rPr>
                <w:rFonts w:asciiTheme="majorBidi" w:hAnsiTheme="majorBidi" w:cstheme="majorBidi"/>
                <w:b/>
                <w:szCs w:val="24"/>
              </w:rPr>
              <w:t>420nm</w:t>
            </w:r>
          </w:p>
        </w:tc>
      </w:tr>
      <w:tr w:rsidR="00BF32C3" w:rsidTr="00DA7AF8">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Solubilité dans l’eau</w:t>
            </w:r>
          </w:p>
        </w:tc>
        <w:tc>
          <w:tcPr>
            <w:tcW w:w="4463" w:type="dxa"/>
          </w:tcPr>
          <w:p w:rsidR="00BF32C3" w:rsidRPr="009D79E7" w:rsidRDefault="00BF32C3" w:rsidP="00E259A9">
            <w:pPr>
              <w:ind w:firstLine="0"/>
              <w:jc w:val="center"/>
              <w:cnfStyle w:val="000000000000"/>
              <w:rPr>
                <w:rFonts w:asciiTheme="majorBidi" w:hAnsiTheme="majorBidi" w:cstheme="majorBidi"/>
                <w:b/>
                <w:szCs w:val="24"/>
              </w:rPr>
            </w:pPr>
            <w:r w:rsidRPr="009D79E7">
              <w:rPr>
                <w:rFonts w:asciiTheme="majorBidi" w:hAnsiTheme="majorBidi" w:cstheme="majorBidi"/>
                <w:b/>
                <w:szCs w:val="24"/>
              </w:rPr>
              <w:t>Elevée</w:t>
            </w:r>
          </w:p>
        </w:tc>
      </w:tr>
      <w:tr w:rsidR="00BF32C3" w:rsidTr="00DA7AF8">
        <w:trPr>
          <w:cnfStyle w:val="000000100000"/>
        </w:trPr>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pH</w:t>
            </w:r>
          </w:p>
        </w:tc>
        <w:tc>
          <w:tcPr>
            <w:tcW w:w="4463" w:type="dxa"/>
          </w:tcPr>
          <w:p w:rsidR="00BF32C3" w:rsidRPr="009D79E7" w:rsidRDefault="00BF32C3" w:rsidP="00E259A9">
            <w:pPr>
              <w:ind w:firstLine="0"/>
              <w:jc w:val="center"/>
              <w:cnfStyle w:val="000000100000"/>
              <w:rPr>
                <w:rFonts w:asciiTheme="majorBidi" w:hAnsiTheme="majorBidi" w:cstheme="majorBidi"/>
                <w:b/>
                <w:szCs w:val="24"/>
              </w:rPr>
            </w:pPr>
            <w:r w:rsidRPr="009D79E7">
              <w:rPr>
                <w:rFonts w:asciiTheme="majorBidi" w:hAnsiTheme="majorBidi" w:cstheme="majorBidi"/>
                <w:b/>
                <w:szCs w:val="24"/>
              </w:rPr>
              <w:t>4.4 &lt; pH &lt; 5.6 à 1% H</w:t>
            </w:r>
            <w:r w:rsidRPr="009D79E7">
              <w:rPr>
                <w:rFonts w:asciiTheme="majorBidi" w:hAnsiTheme="majorBidi" w:cstheme="majorBidi"/>
                <w:b/>
                <w:szCs w:val="24"/>
                <w:vertAlign w:val="subscript"/>
              </w:rPr>
              <w:t>2</w:t>
            </w:r>
            <w:r w:rsidRPr="009D79E7">
              <w:rPr>
                <w:rFonts w:asciiTheme="majorBidi" w:hAnsiTheme="majorBidi" w:cstheme="majorBidi"/>
                <w:b/>
                <w:szCs w:val="24"/>
              </w:rPr>
              <w:t>O</w:t>
            </w:r>
          </w:p>
        </w:tc>
      </w:tr>
      <w:tr w:rsidR="00BF32C3" w:rsidTr="00DA7AF8">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Odeur</w:t>
            </w:r>
          </w:p>
        </w:tc>
        <w:tc>
          <w:tcPr>
            <w:tcW w:w="4463" w:type="dxa"/>
          </w:tcPr>
          <w:p w:rsidR="00BF32C3" w:rsidRPr="009D79E7" w:rsidRDefault="00BF32C3" w:rsidP="00E259A9">
            <w:pPr>
              <w:ind w:firstLine="0"/>
              <w:jc w:val="center"/>
              <w:cnfStyle w:val="000000000000"/>
              <w:rPr>
                <w:rFonts w:asciiTheme="majorBidi" w:hAnsiTheme="majorBidi" w:cstheme="majorBidi"/>
                <w:b/>
                <w:szCs w:val="24"/>
              </w:rPr>
            </w:pPr>
            <w:r w:rsidRPr="009D79E7">
              <w:rPr>
                <w:rFonts w:asciiTheme="majorBidi" w:hAnsiTheme="majorBidi" w:cstheme="majorBidi"/>
                <w:b/>
                <w:szCs w:val="24"/>
              </w:rPr>
              <w:t>Inodore</w:t>
            </w:r>
          </w:p>
        </w:tc>
      </w:tr>
      <w:tr w:rsidR="00BF32C3" w:rsidTr="00DA7AF8">
        <w:trPr>
          <w:cnfStyle w:val="000000100000"/>
        </w:trPr>
        <w:tc>
          <w:tcPr>
            <w:cnfStyle w:val="001000000000"/>
            <w:tcW w:w="4463" w:type="dxa"/>
          </w:tcPr>
          <w:p w:rsidR="00BF32C3" w:rsidRDefault="00BF32C3" w:rsidP="00E259A9">
            <w:pPr>
              <w:ind w:firstLine="0"/>
              <w:jc w:val="center"/>
              <w:rPr>
                <w:rFonts w:asciiTheme="majorBidi" w:hAnsiTheme="majorBidi" w:cstheme="majorBidi"/>
                <w:szCs w:val="24"/>
              </w:rPr>
            </w:pPr>
            <w:r>
              <w:rPr>
                <w:rFonts w:asciiTheme="majorBidi" w:hAnsiTheme="majorBidi" w:cstheme="majorBidi"/>
                <w:szCs w:val="24"/>
              </w:rPr>
              <w:t>Classe d’inflammabilité</w:t>
            </w:r>
          </w:p>
        </w:tc>
        <w:tc>
          <w:tcPr>
            <w:tcW w:w="4463" w:type="dxa"/>
          </w:tcPr>
          <w:p w:rsidR="00BF32C3" w:rsidRPr="009D79E7" w:rsidRDefault="00BF32C3" w:rsidP="00E259A9">
            <w:pPr>
              <w:ind w:firstLine="0"/>
              <w:jc w:val="center"/>
              <w:cnfStyle w:val="000000100000"/>
              <w:rPr>
                <w:rFonts w:asciiTheme="majorBidi" w:hAnsiTheme="majorBidi" w:cstheme="majorBidi"/>
                <w:b/>
                <w:szCs w:val="24"/>
              </w:rPr>
            </w:pPr>
            <w:r w:rsidRPr="009D79E7">
              <w:rPr>
                <w:rFonts w:asciiTheme="majorBidi" w:hAnsiTheme="majorBidi" w:cstheme="majorBidi"/>
                <w:b/>
                <w:szCs w:val="24"/>
              </w:rPr>
              <w:t>Non combustible</w:t>
            </w:r>
          </w:p>
        </w:tc>
      </w:tr>
    </w:tbl>
    <w:p w:rsidR="00BF32C3" w:rsidRDefault="00BF32C3" w:rsidP="00BF32C3">
      <w:pPr>
        <w:jc w:val="left"/>
        <w:rPr>
          <w:rFonts w:asciiTheme="majorBidi" w:hAnsiTheme="majorBidi" w:cstheme="majorBidi"/>
          <w:szCs w:val="24"/>
        </w:rPr>
      </w:pPr>
    </w:p>
    <w:p w:rsidR="00BF32C3" w:rsidRDefault="006C7F36" w:rsidP="00BF32C3">
      <w:pPr>
        <w:jc w:val="left"/>
        <w:rPr>
          <w:rFonts w:asciiTheme="majorBidi" w:hAnsiTheme="majorBidi" w:cstheme="majorBidi"/>
          <w:szCs w:val="24"/>
        </w:rPr>
      </w:pPr>
      <w:r>
        <w:rPr>
          <w:rFonts w:asciiTheme="majorBidi" w:hAnsiTheme="majorBidi" w:cstheme="majorBidi"/>
          <w:szCs w:val="24"/>
        </w:rPr>
        <w:t>La (Figure 1</w:t>
      </w:r>
      <w:r w:rsidR="00BF32C3">
        <w:rPr>
          <w:rFonts w:asciiTheme="majorBidi" w:hAnsiTheme="majorBidi" w:cstheme="majorBidi"/>
          <w:szCs w:val="24"/>
        </w:rPr>
        <w:t>2) représente le spectre d‘absorption du vert de méthyle en solution aqueuse :</w:t>
      </w:r>
    </w:p>
    <w:p w:rsidR="006C7F36" w:rsidRDefault="00BF32C3" w:rsidP="006C7F36">
      <w:pPr>
        <w:keepNext/>
        <w:jc w:val="center"/>
      </w:pPr>
      <w:r>
        <w:object w:dxaOrig="5640" w:dyaOrig="4696">
          <v:shape id="_x0000_i1031" type="#_x0000_t75" style="width:282pt;height:234.75pt" o:ole="">
            <v:imagedata r:id="rId53" o:title=""/>
          </v:shape>
          <o:OLEObject Type="Embed" ProgID="Origin50.Graph" ShapeID="_x0000_i1031" DrawAspect="Content" ObjectID="_1479813417" r:id="rId54"/>
        </w:object>
      </w:r>
    </w:p>
    <w:p w:rsidR="00BF32C3" w:rsidRDefault="006C7F36" w:rsidP="006C7F36">
      <w:pPr>
        <w:pStyle w:val="Lgende"/>
      </w:pPr>
      <w:bookmarkStart w:id="70" w:name="_Toc403992287"/>
      <w:r>
        <w:t xml:space="preserve">Figure </w:t>
      </w:r>
      <w:fldSimple w:instr=" SEQ Figure \* ARABIC ">
        <w:r w:rsidR="00AC2FBF">
          <w:rPr>
            <w:noProof/>
          </w:rPr>
          <w:t>12</w:t>
        </w:r>
      </w:fldSimple>
      <w:r>
        <w:t>:</w:t>
      </w:r>
      <w:r w:rsidRPr="006830C6">
        <w:t>Spectre d’absorption du vert de méthyle.</w:t>
      </w:r>
      <w:bookmarkEnd w:id="70"/>
    </w:p>
    <w:p w:rsidR="00BF32C3" w:rsidRDefault="00BF32C3" w:rsidP="00BF32C3">
      <w:pPr>
        <w:jc w:val="left"/>
        <w:rPr>
          <w:rFonts w:eastAsia="Times New Roman" w:cs="Times New Roman"/>
          <w:szCs w:val="24"/>
          <w:lang w:eastAsia="fr-FR"/>
        </w:rPr>
      </w:pPr>
      <w:r>
        <w:rPr>
          <w:rFonts w:eastAsia="Times New Roman" w:cs="Times New Roman"/>
          <w:szCs w:val="24"/>
          <w:lang w:eastAsia="fr-FR"/>
        </w:rPr>
        <w:t>La courbe d’étalonnage est issue de la représentation graphique de la variation des différentes densités optiques en fonction de la concentration des solu</w:t>
      </w:r>
      <w:r w:rsidR="00941D82">
        <w:rPr>
          <w:rFonts w:eastAsia="Times New Roman" w:cs="Times New Roman"/>
          <w:szCs w:val="24"/>
          <w:lang w:eastAsia="fr-FR"/>
        </w:rPr>
        <w:t>tions en colorant. La (Figure 1</w:t>
      </w:r>
      <w:r>
        <w:rPr>
          <w:rFonts w:eastAsia="Times New Roman" w:cs="Times New Roman"/>
          <w:szCs w:val="24"/>
          <w:lang w:eastAsia="fr-FR"/>
        </w:rPr>
        <w:t>3) représente la courbe en question :</w:t>
      </w:r>
    </w:p>
    <w:p w:rsidR="00941D82" w:rsidRDefault="00AA0348" w:rsidP="00941D82">
      <w:pPr>
        <w:keepNext/>
        <w:jc w:val="center"/>
      </w:pPr>
      <w:r>
        <w:object w:dxaOrig="6336" w:dyaOrig="4896">
          <v:shape id="_x0000_i1032" type="#_x0000_t75" style="width:379.5pt;height:293.25pt" o:ole="">
            <v:imagedata r:id="rId55" o:title=""/>
          </v:shape>
          <o:OLEObject Type="Embed" ProgID="Origin50.Graph" ShapeID="_x0000_i1032" DrawAspect="Content" ObjectID="_1479813418" r:id="rId56"/>
        </w:object>
      </w:r>
    </w:p>
    <w:p w:rsidR="00BF32C3" w:rsidRDefault="00941D82" w:rsidP="00941D82">
      <w:pPr>
        <w:pStyle w:val="Lgende"/>
      </w:pPr>
      <w:bookmarkStart w:id="71" w:name="_Toc403992288"/>
      <w:r>
        <w:t xml:space="preserve">Figure </w:t>
      </w:r>
      <w:fldSimple w:instr=" SEQ Figure \* ARABIC ">
        <w:r w:rsidR="00AC2FBF">
          <w:rPr>
            <w:noProof/>
          </w:rPr>
          <w:t>13</w:t>
        </w:r>
      </w:fldSimple>
      <w:r>
        <w:t>:</w:t>
      </w:r>
      <w:r w:rsidRPr="00104FDF">
        <w:t>Courbe d’étalonnage du vert de méthyle.</w:t>
      </w:r>
      <w:bookmarkEnd w:id="71"/>
    </w:p>
    <w:p w:rsidR="00BF32C3" w:rsidRDefault="00BF32C3" w:rsidP="00BF32C3">
      <w:pPr>
        <w:pStyle w:val="Titre1"/>
        <w:rPr>
          <w:lang w:eastAsia="fr-FR"/>
        </w:rPr>
      </w:pPr>
      <w:bookmarkStart w:id="72" w:name="_Toc403992045"/>
      <w:r>
        <w:rPr>
          <w:lang w:eastAsia="fr-FR"/>
        </w:rPr>
        <w:t>Réactifs utilisés :</w:t>
      </w:r>
      <w:bookmarkEnd w:id="72"/>
    </w:p>
    <w:tbl>
      <w:tblPr>
        <w:tblStyle w:val="Grilledutableau"/>
        <w:tblW w:w="0" w:type="auto"/>
        <w:jc w:val="center"/>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0"/>
        <w:gridCol w:w="4045"/>
      </w:tblGrid>
      <w:tr w:rsidR="00941D82" w:rsidRPr="00941D82" w:rsidTr="00941D82">
        <w:trPr>
          <w:jc w:val="center"/>
        </w:trPr>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Vert de méthyle</w:t>
            </w:r>
          </w:p>
        </w:tc>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w:t>
            </w:r>
            <w:r w:rsidRPr="00941D82">
              <w:rPr>
                <w:rFonts w:ascii="TimesNewRomanPSMT" w:hAnsi="TimesNewRomanPSMT" w:cs="TimesNewRomanPSMT"/>
                <w:szCs w:val="24"/>
              </w:rPr>
              <w:t>C</w:t>
            </w:r>
            <w:r w:rsidRPr="00941D82">
              <w:rPr>
                <w:rFonts w:ascii="TimesNewRomanPSMT" w:hAnsi="TimesNewRomanPSMT" w:cs="TimesNewRomanPSMT"/>
                <w:szCs w:val="24"/>
                <w:vertAlign w:val="subscript"/>
              </w:rPr>
              <w:t>26</w:t>
            </w:r>
            <w:r w:rsidRPr="00941D82">
              <w:rPr>
                <w:rFonts w:ascii="TimesNewRomanPSMT" w:hAnsi="TimesNewRomanPSMT" w:cs="TimesNewRomanPSMT"/>
                <w:szCs w:val="24"/>
              </w:rPr>
              <w:t>H</w:t>
            </w:r>
            <w:r w:rsidRPr="00941D82">
              <w:rPr>
                <w:rFonts w:ascii="TimesNewRomanPSMT" w:hAnsi="TimesNewRomanPSMT" w:cs="TimesNewRomanPSMT"/>
                <w:szCs w:val="24"/>
                <w:vertAlign w:val="subscript"/>
              </w:rPr>
              <w:t>33</w:t>
            </w:r>
            <w:r w:rsidRPr="00941D82">
              <w:rPr>
                <w:rFonts w:ascii="TimesNewRomanPSMT" w:hAnsi="TimesNewRomanPSMT" w:cs="TimesNewRomanPSMT"/>
                <w:szCs w:val="24"/>
              </w:rPr>
              <w:t>Cl</w:t>
            </w:r>
            <w:r w:rsidRPr="00941D82">
              <w:rPr>
                <w:rFonts w:ascii="TimesNewRomanPSMT" w:hAnsi="TimesNewRomanPSMT" w:cs="TimesNewRomanPSMT"/>
                <w:szCs w:val="24"/>
                <w:vertAlign w:val="subscript"/>
              </w:rPr>
              <w:t>2</w:t>
            </w:r>
            <w:r w:rsidRPr="00941D82">
              <w:rPr>
                <w:rFonts w:ascii="TimesNewRomanPSMT" w:hAnsi="TimesNewRomanPSMT" w:cs="TimesNewRomanPSMT"/>
                <w:szCs w:val="24"/>
              </w:rPr>
              <w:t>N</w:t>
            </w:r>
            <w:r w:rsidRPr="00941D82">
              <w:rPr>
                <w:rFonts w:ascii="TimesNewRomanPSMT" w:hAnsi="TimesNewRomanPSMT" w:cs="TimesNewRomanPSMT"/>
                <w:szCs w:val="24"/>
                <w:vertAlign w:val="subscript"/>
              </w:rPr>
              <w:t>3</w:t>
            </w:r>
            <w:r w:rsidR="006F537C">
              <w:rPr>
                <w:rFonts w:ascii="TimesNewRomanPSMT" w:hAnsi="TimesNewRomanPSMT" w:cs="TimesNewRomanPSMT"/>
                <w:szCs w:val="24"/>
              </w:rPr>
              <w:t>, Biochem</w:t>
            </w:r>
            <w:r w:rsidRPr="00941D82">
              <w:rPr>
                <w:rFonts w:ascii="TimesNewRomanPSMT" w:hAnsi="TimesNewRomanPSMT" w:cs="TimesNewRomanPSMT"/>
                <w:b/>
                <w:szCs w:val="24"/>
              </w:rPr>
              <w:t>)</w:t>
            </w:r>
            <w:r w:rsidRPr="00941D82">
              <w:rPr>
                <w:rFonts w:ascii="TimesNewRomanPSMT" w:hAnsi="TimesNewRomanPSMT" w:cs="TimesNewRomanPSMT"/>
                <w:szCs w:val="24"/>
              </w:rPr>
              <w:t>.</w:t>
            </w:r>
          </w:p>
        </w:tc>
      </w:tr>
      <w:tr w:rsidR="00941D82" w:rsidRPr="00941D82" w:rsidTr="00941D82">
        <w:trPr>
          <w:jc w:val="center"/>
        </w:trPr>
        <w:tc>
          <w:tcPr>
            <w:tcW w:w="4463" w:type="dxa"/>
          </w:tcPr>
          <w:p w:rsidR="00941D82" w:rsidRPr="00941D82" w:rsidRDefault="00941D82" w:rsidP="00FF3062">
            <w:pPr>
              <w:ind w:firstLine="0"/>
              <w:jc w:val="left"/>
              <w:rPr>
                <w:rFonts w:ascii="TimesNewRomanPSMT" w:hAnsi="TimesNewRomanPSMT" w:cs="TimesNewRomanPSMT"/>
                <w:szCs w:val="24"/>
              </w:rPr>
            </w:pPr>
            <w:r w:rsidRPr="00941D82">
              <w:rPr>
                <w:rFonts w:ascii="TimesNewRomanPSMT" w:hAnsi="TimesNewRomanPSMT" w:cs="TimesNewRomanPSMT"/>
                <w:szCs w:val="24"/>
              </w:rPr>
              <w:t>Peroxyde d’hydrogène</w:t>
            </w:r>
          </w:p>
        </w:tc>
        <w:tc>
          <w:tcPr>
            <w:tcW w:w="4463" w:type="dxa"/>
          </w:tcPr>
          <w:p w:rsidR="00941D82" w:rsidRPr="00941D82" w:rsidRDefault="00941D82" w:rsidP="00FF3062">
            <w:pPr>
              <w:ind w:firstLine="0"/>
              <w:jc w:val="left"/>
              <w:rPr>
                <w:rFonts w:eastAsia="Times New Roman" w:cs="Times New Roman"/>
                <w:szCs w:val="24"/>
              </w:rPr>
            </w:pPr>
            <w:r w:rsidRPr="00941D82">
              <w:rPr>
                <w:rFonts w:ascii="TimesNewRomanPSMT" w:hAnsi="TimesNewRomanPSMT" w:cs="TimesNewRomanPSMT"/>
                <w:szCs w:val="24"/>
              </w:rPr>
              <w:t>(H</w:t>
            </w:r>
            <w:r w:rsidRPr="00941D82">
              <w:rPr>
                <w:rFonts w:ascii="TimesNewRomanPSMT" w:hAnsi="TimesNewRomanPSMT" w:cs="TimesNewRomanPSMT"/>
                <w:szCs w:val="24"/>
                <w:vertAlign w:val="subscript"/>
              </w:rPr>
              <w:t>2</w:t>
            </w:r>
            <w:r w:rsidRPr="00941D82">
              <w:rPr>
                <w:rFonts w:ascii="TimesNewRomanPSMT" w:hAnsi="TimesNewRomanPSMT" w:cs="TimesNewRomanPSMT"/>
                <w:szCs w:val="24"/>
              </w:rPr>
              <w:t>O</w:t>
            </w:r>
            <w:r w:rsidRPr="00941D82">
              <w:rPr>
                <w:rFonts w:ascii="TimesNewRomanPSMT" w:hAnsi="TimesNewRomanPSMT" w:cs="TimesNewRomanPSMT"/>
                <w:szCs w:val="24"/>
                <w:vertAlign w:val="subscript"/>
              </w:rPr>
              <w:t>2</w:t>
            </w:r>
            <w:r w:rsidRPr="00941D82">
              <w:rPr>
                <w:rFonts w:ascii="TimesNewRomanPSMT" w:hAnsi="TimesNewRomanPSMT" w:cs="TimesNewRomanPSMT"/>
                <w:szCs w:val="24"/>
              </w:rPr>
              <w:t> ; 30% ; Labosi).</w:t>
            </w:r>
          </w:p>
        </w:tc>
      </w:tr>
      <w:tr w:rsidR="00941D82" w:rsidRPr="00941D82" w:rsidTr="00941D82">
        <w:trPr>
          <w:jc w:val="center"/>
        </w:trPr>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Chlorure de Sodium</w:t>
            </w:r>
          </w:p>
        </w:tc>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 xml:space="preserve">(NaCl ; </w:t>
            </w:r>
            <w:r w:rsidRPr="00941D82">
              <w:rPr>
                <w:rFonts w:ascii="TimesNewRomanPSMT" w:hAnsi="TimesNewRomanPSMT" w:cs="TimesNewRomanPSMT"/>
                <w:szCs w:val="24"/>
              </w:rPr>
              <w:t>99.5% ; Labosi).</w:t>
            </w:r>
          </w:p>
        </w:tc>
      </w:tr>
      <w:tr w:rsidR="00941D82" w:rsidRPr="00941D82" w:rsidTr="00941D82">
        <w:trPr>
          <w:jc w:val="center"/>
        </w:trPr>
        <w:tc>
          <w:tcPr>
            <w:tcW w:w="4463" w:type="dxa"/>
          </w:tcPr>
          <w:p w:rsidR="00941D82" w:rsidRPr="00941D82" w:rsidRDefault="00941D82" w:rsidP="00FF3062">
            <w:pPr>
              <w:ind w:firstLine="0"/>
              <w:jc w:val="left"/>
              <w:rPr>
                <w:rFonts w:ascii="TimesNewRomanPSMT" w:hAnsi="TimesNewRomanPSMT" w:cs="TimesNewRomanPSMT"/>
                <w:szCs w:val="24"/>
                <w:lang w:val="en-US"/>
              </w:rPr>
            </w:pPr>
            <w:r w:rsidRPr="00941D82">
              <w:rPr>
                <w:rFonts w:ascii="TimesNewRomanPSMT" w:hAnsi="TimesNewRomanPSMT" w:cs="TimesNewRomanPSMT"/>
                <w:szCs w:val="24"/>
                <w:lang w:val="en-US"/>
              </w:rPr>
              <w:t>Sulfate de sodium</w:t>
            </w:r>
          </w:p>
        </w:tc>
        <w:tc>
          <w:tcPr>
            <w:tcW w:w="4463" w:type="dxa"/>
          </w:tcPr>
          <w:p w:rsidR="00941D82" w:rsidRPr="00941D82" w:rsidRDefault="00941D82" w:rsidP="00FF3062">
            <w:pPr>
              <w:ind w:firstLine="0"/>
              <w:jc w:val="left"/>
              <w:rPr>
                <w:rFonts w:eastAsia="Times New Roman" w:cs="Times New Roman"/>
                <w:szCs w:val="24"/>
                <w:lang w:val="en-US"/>
              </w:rPr>
            </w:pPr>
            <w:r w:rsidRPr="00941D82">
              <w:rPr>
                <w:rFonts w:ascii="TimesNewRomanPSMT" w:hAnsi="TimesNewRomanPSMT" w:cs="TimesNewRomanPSMT"/>
                <w:szCs w:val="24"/>
                <w:lang w:val="en-US"/>
              </w:rPr>
              <w:t>(Na</w:t>
            </w:r>
            <w:r w:rsidRPr="00941D82">
              <w:rPr>
                <w:rFonts w:ascii="TimesNewRomanPSMT" w:hAnsi="TimesNewRomanPSMT" w:cs="TimesNewRomanPSMT"/>
                <w:szCs w:val="24"/>
                <w:vertAlign w:val="subscript"/>
                <w:lang w:val="en-US"/>
              </w:rPr>
              <w:t>2</w:t>
            </w:r>
            <w:r w:rsidRPr="00941D82">
              <w:rPr>
                <w:rFonts w:ascii="TimesNewRomanPSMT" w:hAnsi="TimesNewRomanPSMT" w:cs="TimesNewRomanPSMT"/>
                <w:szCs w:val="24"/>
                <w:lang w:val="en-US"/>
              </w:rPr>
              <w:t>SO</w:t>
            </w:r>
            <w:r w:rsidRPr="00941D82">
              <w:rPr>
                <w:rFonts w:ascii="TimesNewRomanPSMT" w:hAnsi="TimesNewRomanPSMT" w:cs="TimesNewRomanPSMT"/>
                <w:szCs w:val="24"/>
                <w:vertAlign w:val="subscript"/>
                <w:lang w:val="en-US"/>
              </w:rPr>
              <w:t>4</w:t>
            </w:r>
            <w:r w:rsidRPr="00941D82">
              <w:rPr>
                <w:rFonts w:ascii="TimesNewRomanPSMT" w:hAnsi="TimesNewRomanPSMT" w:cs="TimesNewRomanPSMT"/>
                <w:szCs w:val="24"/>
                <w:lang w:val="en-US"/>
              </w:rPr>
              <w:t> ; 99% ; Prolabo).</w:t>
            </w:r>
          </w:p>
        </w:tc>
      </w:tr>
      <w:tr w:rsidR="00941D82" w:rsidRPr="00941D82" w:rsidTr="00941D82">
        <w:trPr>
          <w:jc w:val="center"/>
        </w:trPr>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Dioxyde de titane</w:t>
            </w:r>
          </w:p>
        </w:tc>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(TiO</w:t>
            </w:r>
            <w:r w:rsidRPr="00941D82">
              <w:rPr>
                <w:rFonts w:eastAsia="Times New Roman" w:cs="Times New Roman"/>
                <w:szCs w:val="24"/>
                <w:vertAlign w:val="subscript"/>
              </w:rPr>
              <w:t>2</w:t>
            </w:r>
            <w:r w:rsidRPr="00941D82">
              <w:rPr>
                <w:rFonts w:eastAsia="Times New Roman" w:cs="Times New Roman"/>
                <w:szCs w:val="24"/>
              </w:rPr>
              <w:t> ; P25).</w:t>
            </w:r>
          </w:p>
        </w:tc>
      </w:tr>
      <w:tr w:rsidR="00941D82" w:rsidRPr="00941D82" w:rsidTr="00941D82">
        <w:trPr>
          <w:jc w:val="center"/>
        </w:trPr>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Charbon actif</w:t>
            </w:r>
          </w:p>
        </w:tc>
        <w:tc>
          <w:tcPr>
            <w:tcW w:w="4463" w:type="dxa"/>
          </w:tcPr>
          <w:p w:rsidR="00941D82" w:rsidRPr="00941D82" w:rsidRDefault="00941D82" w:rsidP="00FF3062">
            <w:pPr>
              <w:ind w:firstLine="0"/>
              <w:jc w:val="left"/>
              <w:rPr>
                <w:rFonts w:eastAsia="Times New Roman" w:cs="Times New Roman"/>
                <w:szCs w:val="24"/>
              </w:rPr>
            </w:pPr>
            <w:r w:rsidRPr="00941D82">
              <w:rPr>
                <w:rFonts w:eastAsia="Times New Roman" w:cs="Times New Roman"/>
                <w:szCs w:val="24"/>
              </w:rPr>
              <w:t>(0.08 mm &lt; po</w:t>
            </w:r>
            <w:r w:rsidR="0016184B">
              <w:rPr>
                <w:rFonts w:eastAsia="Times New Roman" w:cs="Times New Roman"/>
                <w:szCs w:val="24"/>
              </w:rPr>
              <w:t>u</w:t>
            </w:r>
            <w:r w:rsidRPr="00941D82">
              <w:rPr>
                <w:rFonts w:eastAsia="Times New Roman" w:cs="Times New Roman"/>
                <w:szCs w:val="24"/>
              </w:rPr>
              <w:t>dre &lt; 0.1 mm).</w:t>
            </w:r>
          </w:p>
        </w:tc>
      </w:tr>
    </w:tbl>
    <w:p w:rsidR="00BF32C3" w:rsidRDefault="00BF32C3" w:rsidP="00BF32C3">
      <w:pPr>
        <w:pStyle w:val="Titre1"/>
      </w:pPr>
      <w:bookmarkStart w:id="73" w:name="_Toc403992046"/>
      <w:r>
        <w:t>Dispositifs expérimentaux et modes opératoires:</w:t>
      </w:r>
      <w:bookmarkEnd w:id="73"/>
    </w:p>
    <w:p w:rsidR="00BF32C3" w:rsidRDefault="00BF32C3" w:rsidP="00BF32C3">
      <w:pPr>
        <w:pStyle w:val="Titre2"/>
      </w:pPr>
      <w:bookmarkStart w:id="74" w:name="_Toc403992047"/>
      <w:r>
        <w:t>L’adsorption :</w:t>
      </w:r>
      <w:bookmarkEnd w:id="74"/>
    </w:p>
    <w:p w:rsidR="00BF32C3" w:rsidRDefault="00BF32C3" w:rsidP="007D5E2F">
      <w:pPr>
        <w:autoSpaceDE w:val="0"/>
        <w:autoSpaceDN w:val="0"/>
        <w:adjustRightInd w:val="0"/>
        <w:rPr>
          <w:rFonts w:ascii="TimesNewRoman" w:hAnsi="TimesNewRoman" w:cs="TimesNewRoman"/>
          <w:szCs w:val="24"/>
        </w:rPr>
      </w:pPr>
      <w:r>
        <w:rPr>
          <w:rFonts w:ascii="TimesNewRoman" w:hAnsi="TimesNewRoman" w:cs="TimesNewRoman"/>
          <w:szCs w:val="24"/>
        </w:rPr>
        <w:t>Les exp</w:t>
      </w:r>
      <w:r>
        <w:rPr>
          <w:rFonts w:ascii="TimesNewRoman" w:hAnsi="TimesNewRoman" w:cs="TimesNewRoman" w:hint="cs"/>
          <w:szCs w:val="24"/>
        </w:rPr>
        <w:t>é</w:t>
      </w:r>
      <w:r>
        <w:rPr>
          <w:rFonts w:ascii="TimesNewRoman" w:hAnsi="TimesNewRoman" w:cs="TimesNewRoman"/>
          <w:szCs w:val="24"/>
        </w:rPr>
        <w:t>riences se sont d</w:t>
      </w:r>
      <w:r>
        <w:rPr>
          <w:rFonts w:ascii="TimesNewRoman" w:hAnsi="TimesNewRoman" w:cs="TimesNewRoman" w:hint="cs"/>
          <w:szCs w:val="24"/>
        </w:rPr>
        <w:t>é</w:t>
      </w:r>
      <w:r>
        <w:rPr>
          <w:rFonts w:ascii="TimesNewRoman" w:hAnsi="TimesNewRoman" w:cs="TimesNewRoman"/>
          <w:szCs w:val="24"/>
        </w:rPr>
        <w:t>roul</w:t>
      </w:r>
      <w:r>
        <w:rPr>
          <w:rFonts w:ascii="TimesNewRoman" w:hAnsi="TimesNewRoman" w:cs="TimesNewRoman" w:hint="cs"/>
          <w:szCs w:val="24"/>
        </w:rPr>
        <w:t>é</w:t>
      </w:r>
      <w:r>
        <w:rPr>
          <w:rFonts w:ascii="TimesNewRoman" w:hAnsi="TimesNewRoman" w:cs="TimesNewRoman"/>
          <w:szCs w:val="24"/>
        </w:rPr>
        <w:t xml:space="preserve">es en "batch method" (dans un erlenmeyer simple de </w:t>
      </w:r>
      <w:r w:rsidR="007D5E2F">
        <w:rPr>
          <w:rFonts w:ascii="TimesNewRoman" w:hAnsi="TimesNewRoman" w:cs="TimesNewRoman"/>
          <w:szCs w:val="24"/>
        </w:rPr>
        <w:t>250</w:t>
      </w:r>
      <w:r>
        <w:rPr>
          <w:rFonts w:ascii="TimesNewRoman" w:hAnsi="TimesNewRoman" w:cs="TimesNewRoman"/>
          <w:szCs w:val="24"/>
        </w:rPr>
        <w:t xml:space="preserve"> ml), </w:t>
      </w:r>
      <w:r>
        <w:rPr>
          <w:rFonts w:ascii="TimesNewRoman" w:hAnsi="TimesNewRoman" w:cs="TimesNewRoman" w:hint="cs"/>
          <w:szCs w:val="24"/>
        </w:rPr>
        <w:t>à</w:t>
      </w:r>
      <w:r>
        <w:rPr>
          <w:rFonts w:ascii="TimesNewRoman" w:hAnsi="TimesNewRoman" w:cs="TimesNewRoman"/>
          <w:szCs w:val="24"/>
        </w:rPr>
        <w:t xml:space="preserve"> temp</w:t>
      </w:r>
      <w:r>
        <w:rPr>
          <w:rFonts w:ascii="TimesNewRoman" w:hAnsi="TimesNewRoman" w:cs="TimesNewRoman" w:hint="cs"/>
          <w:szCs w:val="24"/>
        </w:rPr>
        <w:t>é</w:t>
      </w:r>
      <w:r>
        <w:rPr>
          <w:rFonts w:ascii="TimesNewRoman" w:hAnsi="TimesNewRoman" w:cs="TimesNewRoman"/>
          <w:szCs w:val="24"/>
        </w:rPr>
        <w:t xml:space="preserve">rature ambiante, </w:t>
      </w:r>
      <w:r>
        <w:rPr>
          <w:rFonts w:ascii="TimesNewRoman" w:hAnsi="TimesNewRoman" w:cs="TimesNewRoman" w:hint="cs"/>
          <w:szCs w:val="24"/>
        </w:rPr>
        <w:t>à</w:t>
      </w:r>
      <w:r>
        <w:rPr>
          <w:rFonts w:ascii="TimesNewRoman" w:hAnsi="TimesNewRoman" w:cs="TimesNewRoman"/>
          <w:szCs w:val="24"/>
        </w:rPr>
        <w:t xml:space="preserve"> une vitesse d</w:t>
      </w:r>
      <w:r>
        <w:rPr>
          <w:rFonts w:ascii="TimesNewRoman" w:hAnsi="TimesNewRoman" w:cs="TimesNewRoman" w:hint="cs"/>
          <w:szCs w:val="24"/>
        </w:rPr>
        <w:t>’</w:t>
      </w:r>
      <w:r>
        <w:rPr>
          <w:rFonts w:ascii="TimesNewRoman" w:hAnsi="TimesNewRoman" w:cs="TimesNewRoman"/>
          <w:szCs w:val="24"/>
        </w:rPr>
        <w:t>agitation de 250 tours/minutes et en adoptant la valeur de 1g/l (ou 0,1g/100ml) pour le rapport solide/liquide.</w:t>
      </w:r>
    </w:p>
    <w:p w:rsidR="00BF32C3" w:rsidRDefault="00BF32C3" w:rsidP="00BF32C3">
      <w:pPr>
        <w:autoSpaceDE w:val="0"/>
        <w:autoSpaceDN w:val="0"/>
        <w:adjustRightInd w:val="0"/>
        <w:rPr>
          <w:rFonts w:cs="Times New Roman"/>
          <w:szCs w:val="24"/>
        </w:rPr>
      </w:pPr>
      <w:r w:rsidRPr="00511F06">
        <w:rPr>
          <w:rFonts w:cs="Times New Roman"/>
          <w:szCs w:val="24"/>
        </w:rPr>
        <w:lastRenderedPageBreak/>
        <w:t>Le charbon d'origine végétale utilisé, a été d’abord broyé dans un mortier et ensuite analysé par granulométrie</w:t>
      </w:r>
      <w:r>
        <w:rPr>
          <w:rFonts w:cs="Times New Roman"/>
          <w:szCs w:val="24"/>
        </w:rPr>
        <w:t>,</w:t>
      </w:r>
      <w:r w:rsidRPr="00511F06">
        <w:rPr>
          <w:rFonts w:cs="Times New Roman"/>
          <w:szCs w:val="24"/>
        </w:rPr>
        <w:t xml:space="preserve"> dans le but d’obtenir des particules fines. Les particules ainsi obtenues sont caractérisées par un diamètre compris entre 0.08 mm et 0.1 mm. Avant son emploi, il a été séché à 105</w:t>
      </w:r>
      <w:r w:rsidR="007D5E2F">
        <w:rPr>
          <w:rFonts w:cs="Times New Roman"/>
          <w:szCs w:val="24"/>
        </w:rPr>
        <w:t xml:space="preserve"> </w:t>
      </w:r>
      <w:r>
        <w:rPr>
          <w:rFonts w:cs="Times New Roman"/>
          <w:szCs w:val="24"/>
          <w:vertAlign w:val="superscript"/>
        </w:rPr>
        <w:t>0</w:t>
      </w:r>
      <w:r w:rsidRPr="00511F06">
        <w:rPr>
          <w:rFonts w:cs="Times New Roman"/>
          <w:szCs w:val="24"/>
        </w:rPr>
        <w:t xml:space="preserve"> C pendant 24 heures dans une étuve du type (HERAEUS) et conservé dans un dessiccateur</w:t>
      </w:r>
      <w:r>
        <w:rPr>
          <w:rFonts w:cs="Times New Roman"/>
          <w:szCs w:val="24"/>
        </w:rPr>
        <w:t>.</w:t>
      </w:r>
    </w:p>
    <w:p w:rsidR="00BF32C3" w:rsidRDefault="00BF32C3" w:rsidP="00BF32C3">
      <w:pPr>
        <w:autoSpaceDE w:val="0"/>
        <w:autoSpaceDN w:val="0"/>
        <w:adjustRightInd w:val="0"/>
        <w:rPr>
          <w:rFonts w:cs="Times New Roman"/>
          <w:szCs w:val="24"/>
        </w:rPr>
      </w:pPr>
      <w:r>
        <w:rPr>
          <w:rFonts w:cs="Times New Roman"/>
          <w:szCs w:val="24"/>
        </w:rPr>
        <w:t>Le mode opératoire de l’adsorption suit les étapes suivantes :</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Préparation des solutions du colorant aux concentrations voulues.</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Introduction de la masse du charbon actif dans le milieu réactionnel.</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Démarrage de l’agitation et fixation de sa vitesse.</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Prélèvement des échantillons à l’aide d’une seringue.</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Filtration sur papier filtre à l’aide de dispositif permettant l’opération.</w:t>
      </w:r>
    </w:p>
    <w:p w:rsidR="00BF32C3" w:rsidRDefault="00BF32C3" w:rsidP="00AA698F">
      <w:pPr>
        <w:pStyle w:val="Paragraphedeliste"/>
        <w:numPr>
          <w:ilvl w:val="0"/>
          <w:numId w:val="22"/>
        </w:numPr>
        <w:autoSpaceDE w:val="0"/>
        <w:autoSpaceDN w:val="0"/>
        <w:adjustRightInd w:val="0"/>
        <w:rPr>
          <w:rFonts w:cs="Times New Roman"/>
          <w:szCs w:val="24"/>
        </w:rPr>
      </w:pPr>
      <w:r>
        <w:rPr>
          <w:rFonts w:cs="Times New Roman"/>
          <w:szCs w:val="24"/>
        </w:rPr>
        <w:t>Analyse du filtrat par spectrophotométrie.</w:t>
      </w:r>
    </w:p>
    <w:p w:rsidR="00BF32C3" w:rsidRDefault="00BF32C3" w:rsidP="00BF32C3">
      <w:pPr>
        <w:pStyle w:val="Titre2"/>
      </w:pPr>
      <w:bookmarkStart w:id="75" w:name="_Toc403992048"/>
      <w:r>
        <w:t>La photo</w:t>
      </w:r>
      <w:r w:rsidRPr="00B814F5">
        <w:t>lyse </w:t>
      </w:r>
      <w:r>
        <w:t>à 254 nm et 365 nm</w:t>
      </w:r>
      <w:r w:rsidRPr="00B814F5">
        <w:t>:</w:t>
      </w:r>
      <w:bookmarkEnd w:id="75"/>
    </w:p>
    <w:p w:rsidR="00BF32C3" w:rsidRDefault="00BF32C3" w:rsidP="00BF32C3">
      <w:pPr>
        <w:autoSpaceDE w:val="0"/>
        <w:autoSpaceDN w:val="0"/>
        <w:adjustRightInd w:val="0"/>
        <w:rPr>
          <w:rFonts w:ascii="TimesNewRomanPSMT" w:hAnsi="TimesNewRomanPSMT" w:cs="TimesNewRomanPSMT"/>
          <w:szCs w:val="24"/>
        </w:rPr>
      </w:pPr>
      <w:r>
        <w:rPr>
          <w:rFonts w:ascii="TimesNewRomanPSMT" w:hAnsi="TimesNewRomanPSMT" w:cs="TimesNewRomanPSMT"/>
          <w:szCs w:val="24"/>
        </w:rPr>
        <w:t>Les expériences d’irradiation à 254 nm et à 365 nm, ont été réalisées dans une enceinte cylindrique, comprenant un réacteur tubulaire de 2,5 cm de diamètre et des lampes émettant à 254 nm ou 365 nm.</w:t>
      </w:r>
      <w:r w:rsidR="009E7F92">
        <w:rPr>
          <w:rFonts w:ascii="TimesNewRomanPSMT" w:hAnsi="TimesNewRomanPSMT" w:cs="TimesNewRomanPSMT"/>
          <w:szCs w:val="24"/>
        </w:rPr>
        <w:t xml:space="preserve"> Le volume de solution à traiter voisinant 80 ml.</w:t>
      </w:r>
    </w:p>
    <w:p w:rsidR="00BF32C3" w:rsidRDefault="00BF32C3" w:rsidP="00BF32C3">
      <w:pPr>
        <w:autoSpaceDE w:val="0"/>
        <w:autoSpaceDN w:val="0"/>
        <w:adjustRightInd w:val="0"/>
        <w:rPr>
          <w:rFonts w:ascii="TimesNewRomanPSMT" w:hAnsi="TimesNewRomanPSMT" w:cs="TimesNewRomanPSMT"/>
          <w:szCs w:val="24"/>
        </w:rPr>
      </w:pPr>
      <w:r>
        <w:rPr>
          <w:rFonts w:ascii="TimesNewRomanPSMT" w:hAnsi="TimesNewRomanPSMT" w:cs="TimesNewRomanPSMT"/>
          <w:szCs w:val="24"/>
        </w:rPr>
        <w:t>Le mode opératoire de la photolyse suit les étapes suivantes :</w:t>
      </w:r>
    </w:p>
    <w:p w:rsidR="00BF32C3" w:rsidRDefault="00BF32C3" w:rsidP="00AA698F">
      <w:pPr>
        <w:pStyle w:val="Paragraphedeliste"/>
        <w:numPr>
          <w:ilvl w:val="0"/>
          <w:numId w:val="23"/>
        </w:numPr>
        <w:autoSpaceDE w:val="0"/>
        <w:autoSpaceDN w:val="0"/>
        <w:adjustRightInd w:val="0"/>
        <w:rPr>
          <w:rFonts w:cs="Times New Roman"/>
          <w:szCs w:val="24"/>
        </w:rPr>
      </w:pPr>
      <w:r>
        <w:rPr>
          <w:rFonts w:cs="Times New Roman"/>
          <w:szCs w:val="24"/>
        </w:rPr>
        <w:t>Préparation des solutions du colorant aux concentrations voulues.</w:t>
      </w:r>
    </w:p>
    <w:p w:rsidR="00BF32C3" w:rsidRDefault="00BF32C3" w:rsidP="00AA698F">
      <w:pPr>
        <w:pStyle w:val="Paragraphedeliste"/>
        <w:numPr>
          <w:ilvl w:val="0"/>
          <w:numId w:val="23"/>
        </w:numPr>
        <w:autoSpaceDE w:val="0"/>
        <w:autoSpaceDN w:val="0"/>
        <w:adjustRightInd w:val="0"/>
        <w:rPr>
          <w:rFonts w:ascii="TimesNewRomanPSMT" w:hAnsi="TimesNewRomanPSMT" w:cs="TimesNewRomanPSMT"/>
          <w:szCs w:val="24"/>
        </w:rPr>
      </w:pPr>
      <w:r>
        <w:rPr>
          <w:rFonts w:ascii="TimesNewRomanPSMT" w:hAnsi="TimesNewRomanPSMT" w:cs="TimesNewRomanPSMT"/>
          <w:szCs w:val="24"/>
        </w:rPr>
        <w:t>Introduction des solutions dans le réacteur.</w:t>
      </w:r>
    </w:p>
    <w:p w:rsidR="00BF32C3" w:rsidRDefault="00BF32C3" w:rsidP="00AA698F">
      <w:pPr>
        <w:pStyle w:val="Paragraphedeliste"/>
        <w:numPr>
          <w:ilvl w:val="0"/>
          <w:numId w:val="23"/>
        </w:numPr>
        <w:autoSpaceDE w:val="0"/>
        <w:autoSpaceDN w:val="0"/>
        <w:adjustRightInd w:val="0"/>
        <w:rPr>
          <w:rFonts w:ascii="TimesNewRomanPSMT" w:hAnsi="TimesNewRomanPSMT" w:cs="TimesNewRomanPSMT"/>
          <w:szCs w:val="24"/>
        </w:rPr>
      </w:pPr>
      <w:r>
        <w:rPr>
          <w:rFonts w:ascii="TimesNewRomanPSMT" w:hAnsi="TimesNewRomanPSMT" w:cs="TimesNewRomanPSMT"/>
          <w:szCs w:val="24"/>
        </w:rPr>
        <w:t>Allumage de, ou, des lampes germicides.</w:t>
      </w:r>
    </w:p>
    <w:p w:rsidR="00BF32C3" w:rsidRDefault="00BF32C3" w:rsidP="00AA698F">
      <w:pPr>
        <w:pStyle w:val="Paragraphedeliste"/>
        <w:numPr>
          <w:ilvl w:val="0"/>
          <w:numId w:val="23"/>
        </w:numPr>
        <w:autoSpaceDE w:val="0"/>
        <w:autoSpaceDN w:val="0"/>
        <w:adjustRightInd w:val="0"/>
        <w:rPr>
          <w:rFonts w:ascii="TimesNewRomanPSMT" w:hAnsi="TimesNewRomanPSMT" w:cs="TimesNewRomanPSMT"/>
          <w:szCs w:val="24"/>
        </w:rPr>
      </w:pPr>
      <w:r>
        <w:rPr>
          <w:rFonts w:ascii="TimesNewRomanPSMT" w:hAnsi="TimesNewRomanPSMT" w:cs="TimesNewRomanPSMT"/>
          <w:szCs w:val="24"/>
        </w:rPr>
        <w:t>Prélèvement des échantillons aux temps choisis.</w:t>
      </w:r>
    </w:p>
    <w:p w:rsidR="00BF32C3" w:rsidRDefault="00BF32C3" w:rsidP="00AA698F">
      <w:pPr>
        <w:pStyle w:val="Paragraphedeliste"/>
        <w:numPr>
          <w:ilvl w:val="0"/>
          <w:numId w:val="23"/>
        </w:numPr>
        <w:autoSpaceDE w:val="0"/>
        <w:autoSpaceDN w:val="0"/>
        <w:adjustRightInd w:val="0"/>
        <w:rPr>
          <w:rFonts w:cs="Times New Roman"/>
          <w:szCs w:val="24"/>
        </w:rPr>
      </w:pPr>
      <w:r>
        <w:rPr>
          <w:rFonts w:cs="Times New Roman"/>
          <w:szCs w:val="24"/>
        </w:rPr>
        <w:t>Analyse par spectrophotométrie.</w:t>
      </w:r>
    </w:p>
    <w:p w:rsidR="00BF32C3" w:rsidRPr="004E106A" w:rsidRDefault="00BF32C3" w:rsidP="00BF32C3">
      <w:pPr>
        <w:pStyle w:val="Titre2"/>
      </w:pPr>
      <w:bookmarkStart w:id="76" w:name="_Toc403992049"/>
      <w:r w:rsidRPr="004E106A">
        <w:t>La photocatalyse :</w:t>
      </w:r>
      <w:bookmarkEnd w:id="76"/>
    </w:p>
    <w:p w:rsidR="00BF32C3" w:rsidRDefault="00BF32C3" w:rsidP="00BF32C3">
      <w:pPr>
        <w:autoSpaceDE w:val="0"/>
        <w:autoSpaceDN w:val="0"/>
        <w:adjustRightInd w:val="0"/>
        <w:rPr>
          <w:rFonts w:cs="Times New Roman"/>
          <w:szCs w:val="24"/>
        </w:rPr>
      </w:pPr>
      <w:r>
        <w:rPr>
          <w:rFonts w:cs="Times New Roman"/>
          <w:szCs w:val="24"/>
        </w:rPr>
        <w:t>Le dispositif de photocatalyse compte une enceinte cylindrique comprenant un réacteur tubulaire, des lampes émettant à 365 nm et un dispositif d’agitation.</w:t>
      </w:r>
      <w:r w:rsidRPr="006226EB">
        <w:rPr>
          <w:rFonts w:cs="Times New Roman"/>
          <w:szCs w:val="24"/>
        </w:rPr>
        <w:t xml:space="preserve"> </w:t>
      </w:r>
    </w:p>
    <w:p w:rsidR="00BF32C3" w:rsidRDefault="00BF32C3" w:rsidP="00BF32C3">
      <w:pPr>
        <w:autoSpaceDE w:val="0"/>
        <w:autoSpaceDN w:val="0"/>
        <w:adjustRightInd w:val="0"/>
        <w:rPr>
          <w:rFonts w:cs="Times New Roman"/>
          <w:szCs w:val="24"/>
        </w:rPr>
      </w:pPr>
      <w:r>
        <w:rPr>
          <w:rFonts w:cs="Times New Roman"/>
          <w:szCs w:val="24"/>
        </w:rPr>
        <w:t>Le mode opératoire de la photocatalyse suit les étapes suivantes :</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Préparation des solutions.</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Introduction des solutions dans le réacteur.</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L’ajout de la masse calculée du dioxyde de titane.</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lastRenderedPageBreak/>
        <w:t xml:space="preserve">Allumage de l’agitation pendant le temps d’équilibre. </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Démarrage de l’irradiation.</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Prélèvement des échantillons aux temps voulus.</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Filtration sur papier filtre à l’aide d’un dispositif de filtration.</w:t>
      </w:r>
    </w:p>
    <w:p w:rsidR="00BF32C3" w:rsidRDefault="00BF32C3" w:rsidP="00AA698F">
      <w:pPr>
        <w:pStyle w:val="Paragraphedeliste"/>
        <w:numPr>
          <w:ilvl w:val="0"/>
          <w:numId w:val="24"/>
        </w:numPr>
        <w:autoSpaceDE w:val="0"/>
        <w:autoSpaceDN w:val="0"/>
        <w:adjustRightInd w:val="0"/>
        <w:rPr>
          <w:rFonts w:cs="Times New Roman"/>
          <w:szCs w:val="24"/>
        </w:rPr>
      </w:pPr>
      <w:r>
        <w:rPr>
          <w:rFonts w:cs="Times New Roman"/>
          <w:szCs w:val="24"/>
        </w:rPr>
        <w:t xml:space="preserve">Analyse du filtrat par spectrophotométrie. </w:t>
      </w:r>
    </w:p>
    <w:p w:rsidR="006910C9" w:rsidRDefault="006910C9" w:rsidP="006910C9">
      <w:pPr>
        <w:autoSpaceDE w:val="0"/>
        <w:autoSpaceDN w:val="0"/>
        <w:adjustRightInd w:val="0"/>
        <w:ind w:firstLine="0"/>
        <w:rPr>
          <w:rFonts w:cs="Times New Roman"/>
          <w:szCs w:val="24"/>
        </w:rPr>
        <w:sectPr w:rsidR="006910C9" w:rsidSect="004F7D6F">
          <w:headerReference w:type="default" r:id="rId57"/>
          <w:footerReference w:type="default" r:id="rId58"/>
          <w:pgSz w:w="11906" w:h="16838"/>
          <w:pgMar w:top="1418" w:right="1418" w:bottom="1418" w:left="1418" w:header="709" w:footer="709" w:gutter="284"/>
          <w:pgNumType w:start="49"/>
          <w:cols w:space="708"/>
          <w:docGrid w:linePitch="360"/>
        </w:sectPr>
      </w:pPr>
    </w:p>
    <w:p w:rsidR="006910C9" w:rsidRDefault="006910C9" w:rsidP="006910C9">
      <w:pPr>
        <w:pStyle w:val="Style1"/>
      </w:pPr>
    </w:p>
    <w:p w:rsidR="006910C9" w:rsidRDefault="006910C9" w:rsidP="006910C9">
      <w:pPr>
        <w:pStyle w:val="Style1"/>
      </w:pPr>
    </w:p>
    <w:p w:rsidR="006910C9" w:rsidRDefault="006910C9" w:rsidP="006910C9">
      <w:pPr>
        <w:pStyle w:val="Style1"/>
      </w:pPr>
    </w:p>
    <w:p w:rsidR="006910C9" w:rsidRDefault="006910C9" w:rsidP="006910C9">
      <w:pPr>
        <w:pStyle w:val="Style1"/>
      </w:pPr>
    </w:p>
    <w:p w:rsidR="006910C9" w:rsidRDefault="006910C9" w:rsidP="006910C9">
      <w:pPr>
        <w:pStyle w:val="Style1"/>
      </w:pPr>
    </w:p>
    <w:p w:rsidR="006910C9" w:rsidRDefault="006910C9" w:rsidP="006910C9">
      <w:pPr>
        <w:pStyle w:val="Style1"/>
      </w:pPr>
    </w:p>
    <w:p w:rsidR="006910C9" w:rsidRPr="00F80BA9" w:rsidRDefault="006910C9" w:rsidP="006910C9">
      <w:pPr>
        <w:pStyle w:val="Style1"/>
      </w:pPr>
      <w:r>
        <w:t>Chapitre III</w:t>
      </w:r>
      <w:r w:rsidRPr="00F80BA9">
        <w:t>:</w:t>
      </w:r>
    </w:p>
    <w:p w:rsidR="006910C9" w:rsidRDefault="006910C9" w:rsidP="006910C9">
      <w:pPr>
        <w:pStyle w:val="Style1"/>
      </w:pPr>
      <w:r>
        <w:t>Résultats et discussions</w:t>
      </w:r>
    </w:p>
    <w:p w:rsidR="006910C9" w:rsidRDefault="006910C9" w:rsidP="006910C9">
      <w:pPr>
        <w:autoSpaceDE w:val="0"/>
        <w:autoSpaceDN w:val="0"/>
        <w:adjustRightInd w:val="0"/>
        <w:ind w:firstLine="0"/>
        <w:rPr>
          <w:rFonts w:cs="Times New Roman"/>
          <w:szCs w:val="24"/>
        </w:rPr>
        <w:sectPr w:rsidR="006910C9" w:rsidSect="00E259A9">
          <w:headerReference w:type="default" r:id="rId59"/>
          <w:footerReference w:type="default" r:id="rId60"/>
          <w:pgSz w:w="11906" w:h="16838"/>
          <w:pgMar w:top="1418" w:right="1418" w:bottom="1418" w:left="1418" w:header="709" w:footer="709" w:gutter="284"/>
          <w:pgNumType w:start="50"/>
          <w:cols w:space="708"/>
          <w:docGrid w:linePitch="360"/>
        </w:sectPr>
      </w:pPr>
    </w:p>
    <w:p w:rsidR="006910C9" w:rsidRDefault="006910C9" w:rsidP="006910C9">
      <w:pPr>
        <w:pStyle w:val="Titre"/>
      </w:pPr>
      <w:bookmarkStart w:id="77" w:name="_Toc403992050"/>
      <w:r>
        <w:lastRenderedPageBreak/>
        <w:t>Chapitre III</w:t>
      </w:r>
      <w:r w:rsidRPr="00F80BA9">
        <w:t>:</w:t>
      </w:r>
      <w:r>
        <w:t xml:space="preserve"> Résultats et discussions</w:t>
      </w:r>
      <w:bookmarkEnd w:id="77"/>
    </w:p>
    <w:p w:rsidR="003E06E5" w:rsidRPr="00D023A4" w:rsidRDefault="003E06E5" w:rsidP="00AA698F">
      <w:pPr>
        <w:pStyle w:val="Titre1"/>
        <w:numPr>
          <w:ilvl w:val="0"/>
          <w:numId w:val="28"/>
        </w:numPr>
      </w:pPr>
      <w:bookmarkStart w:id="78" w:name="_Toc403992051"/>
      <w:r w:rsidRPr="00D023A4">
        <w:t>Introduction :</w:t>
      </w:r>
      <w:bookmarkEnd w:id="78"/>
    </w:p>
    <w:p w:rsidR="003E06E5" w:rsidRPr="00FD2EEB" w:rsidRDefault="003E06E5" w:rsidP="003E06E5">
      <w:pPr>
        <w:autoSpaceDE w:val="0"/>
        <w:autoSpaceDN w:val="0"/>
        <w:adjustRightInd w:val="0"/>
      </w:pPr>
      <w:r>
        <w:rPr>
          <w:rFonts w:ascii="TimesNewRoman" w:hAnsi="TimesNewRoman" w:cs="TimesNewRoman"/>
          <w:szCs w:val="24"/>
        </w:rPr>
        <w:t>Dans ce chapitre, nous allons pr</w:t>
      </w:r>
      <w:r>
        <w:rPr>
          <w:rFonts w:ascii="TimesNewRoman" w:hAnsi="TimesNewRoman" w:cs="TimesNewRoman" w:hint="cs"/>
          <w:szCs w:val="24"/>
        </w:rPr>
        <w:t>é</w:t>
      </w:r>
      <w:r>
        <w:rPr>
          <w:rFonts w:ascii="TimesNewRoman" w:hAnsi="TimesNewRoman" w:cs="TimesNewRoman"/>
          <w:szCs w:val="24"/>
        </w:rPr>
        <w:t>senter, en premier temps, les r</w:t>
      </w:r>
      <w:r>
        <w:rPr>
          <w:rFonts w:ascii="TimesNewRoman" w:hAnsi="TimesNewRoman" w:cs="TimesNewRoman" w:hint="cs"/>
          <w:szCs w:val="24"/>
        </w:rPr>
        <w:t>é</w:t>
      </w:r>
      <w:r>
        <w:rPr>
          <w:rFonts w:ascii="TimesNewRoman" w:hAnsi="TimesNewRoman" w:cs="TimesNewRoman"/>
          <w:szCs w:val="24"/>
        </w:rPr>
        <w:t>sultats reflétant le traitement photochimique</w:t>
      </w:r>
      <w:r w:rsidRPr="00EE15B1">
        <w:rPr>
          <w:rFonts w:ascii="TimesNewRoman" w:hAnsi="TimesNewRoman" w:cs="TimesNewRoman"/>
          <w:szCs w:val="24"/>
        </w:rPr>
        <w:t xml:space="preserve"> </w:t>
      </w:r>
      <w:r>
        <w:rPr>
          <w:rFonts w:ascii="TimesNewRoman" w:hAnsi="TimesNewRoman" w:cs="TimesNewRoman"/>
          <w:szCs w:val="24"/>
        </w:rPr>
        <w:t xml:space="preserve">du vert de méthyle et puis ceux relatifs </w:t>
      </w:r>
      <w:r>
        <w:rPr>
          <w:rFonts w:ascii="TimesNewRoman" w:hAnsi="TimesNewRoman" w:cs="TimesNewRoman" w:hint="cs"/>
          <w:szCs w:val="24"/>
        </w:rPr>
        <w:t>à</w:t>
      </w:r>
      <w:r>
        <w:rPr>
          <w:rFonts w:ascii="TimesNewRoman" w:hAnsi="TimesNewRoman" w:cs="TimesNewRoman"/>
          <w:szCs w:val="24"/>
        </w:rPr>
        <w:t xml:space="preserve"> son adsorption sur le charbon actif en poudre. L’étude photochimique comprend la dégradation du substrat dans un milieu homogène (photolyse directe) et un traitement effectué dans un milieu hétérogène (photocatalyse).</w:t>
      </w:r>
    </w:p>
    <w:p w:rsidR="003E06E5" w:rsidRPr="008028D0" w:rsidRDefault="003E06E5" w:rsidP="003E06E5">
      <w:pPr>
        <w:pStyle w:val="Titre1"/>
      </w:pPr>
      <w:bookmarkStart w:id="79" w:name="_Toc403992052"/>
      <w:r w:rsidRPr="008028D0">
        <w:t>Dégradation photochimique du vert de méthyle :</w:t>
      </w:r>
      <w:bookmarkEnd w:id="79"/>
      <w:r w:rsidRPr="008028D0">
        <w:t xml:space="preserve"> </w:t>
      </w:r>
    </w:p>
    <w:p w:rsidR="003E06E5"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Les résultats présentés dans cette partie portent sur le traitement photochimique d’une solution de vert de méthyle. Ceci-dit nous allons voir, en premier lieu, et à titre de test, la photolyse solaire du substrat (dégradation naturelle), en second lieu la photolyse directe par lampes UV, et enfin la photocatalyse du substrat, faisant appel à un semi-conducteur qu’est le dioxyde de titane TiO</w:t>
      </w:r>
      <w:r w:rsidRPr="003828C0">
        <w:rPr>
          <w:rFonts w:ascii="TimesNewRoman" w:hAnsi="TimesNewRoman" w:cs="TimesNewRoman"/>
          <w:szCs w:val="24"/>
          <w:vertAlign w:val="subscript"/>
        </w:rPr>
        <w:t>2</w:t>
      </w:r>
      <w:r>
        <w:rPr>
          <w:rFonts w:ascii="TimesNewRoman" w:hAnsi="TimesNewRoman" w:cs="TimesNewRoman"/>
          <w:szCs w:val="24"/>
        </w:rPr>
        <w:t>. Quelques paramètres influant ces procédés sont également étudiés. Les résultats sont discutés et comparés.</w:t>
      </w:r>
    </w:p>
    <w:p w:rsidR="003E06E5" w:rsidRPr="00B65F82" w:rsidRDefault="003E06E5" w:rsidP="003E06E5">
      <w:pPr>
        <w:pStyle w:val="Titre2"/>
      </w:pPr>
      <w:bookmarkStart w:id="80" w:name="_Toc403992053"/>
      <w:r>
        <w:t>P</w:t>
      </w:r>
      <w:r w:rsidRPr="00B65F82">
        <w:t>hotolyse directe du VM :</w:t>
      </w:r>
      <w:bookmarkEnd w:id="80"/>
    </w:p>
    <w:p w:rsidR="003E06E5" w:rsidRDefault="003E06E5" w:rsidP="003E06E5">
      <w:pPr>
        <w:pStyle w:val="Titre3"/>
      </w:pPr>
      <w:bookmarkStart w:id="81" w:name="_Toc403992054"/>
      <w:r w:rsidRPr="00FD2EEB">
        <w:t>Photolyse solaire du VM</w:t>
      </w:r>
      <w:r>
        <w:t> :</w:t>
      </w:r>
      <w:bookmarkEnd w:id="81"/>
      <w:r>
        <w:t xml:space="preserve"> </w:t>
      </w:r>
    </w:p>
    <w:p w:rsidR="003E06E5"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La photolyse solaire du colorant a été réalisée en introduisant une solution de vert de méthyle, de concentration C</w:t>
      </w:r>
      <w:r>
        <w:rPr>
          <w:rFonts w:ascii="TimesNewRoman" w:hAnsi="TimesNewRoman" w:cs="TimesNewRoman"/>
          <w:szCs w:val="24"/>
          <w:vertAlign w:val="subscript"/>
        </w:rPr>
        <w:t>0</w:t>
      </w:r>
      <w:r>
        <w:rPr>
          <w:rFonts w:ascii="TimesNewRoman" w:hAnsi="TimesNewRoman" w:cs="TimesNewRoman"/>
          <w:szCs w:val="24"/>
        </w:rPr>
        <w:t xml:space="preserve"> = 2 ppm, dan un Becher et laissée à la lumière du jour pendant 120 minutes. A des intervalles de temps, de petites quantités de la solution sont prélevées et analysées par un spectrophotomètre. Le schéma ci-dessous (figure </w:t>
      </w:r>
      <w:r w:rsidR="00131126">
        <w:rPr>
          <w:rFonts w:ascii="TimesNewRoman" w:hAnsi="TimesNewRoman" w:cs="TimesNewRoman"/>
          <w:szCs w:val="24"/>
        </w:rPr>
        <w:t>14</w:t>
      </w:r>
      <w:r>
        <w:rPr>
          <w:rFonts w:ascii="TimesNewRoman" w:hAnsi="TimesNewRoman" w:cs="TimesNewRoman"/>
          <w:szCs w:val="24"/>
        </w:rPr>
        <w:t>) présente la variation du rapport entre la concentration de la solution en substrat à un moment donné, et sa concentration initiale, en fonction du temps :</w:t>
      </w:r>
    </w:p>
    <w:p w:rsidR="00131126" w:rsidRDefault="00413F39" w:rsidP="00131126">
      <w:pPr>
        <w:keepNext/>
        <w:autoSpaceDE w:val="0"/>
        <w:autoSpaceDN w:val="0"/>
        <w:adjustRightInd w:val="0"/>
        <w:ind w:firstLine="0"/>
        <w:jc w:val="center"/>
      </w:pPr>
      <w:r>
        <w:object w:dxaOrig="6336" w:dyaOrig="4896">
          <v:shape id="_x0000_i1033" type="#_x0000_t75" style="width:378.75pt;height:293.25pt" o:ole="">
            <v:imagedata r:id="rId61" o:title=""/>
          </v:shape>
          <o:OLEObject Type="Embed" ProgID="Origin50.Graph" ShapeID="_x0000_i1033" DrawAspect="Content" ObjectID="_1479813419" r:id="rId62"/>
        </w:object>
      </w:r>
    </w:p>
    <w:p w:rsidR="003E06E5" w:rsidRDefault="00131126" w:rsidP="00131126">
      <w:pPr>
        <w:pStyle w:val="Lgende"/>
      </w:pPr>
      <w:bookmarkStart w:id="82" w:name="_Toc403992289"/>
      <w:r>
        <w:t xml:space="preserve">Figure </w:t>
      </w:r>
      <w:fldSimple w:instr=" SEQ Figure \* ARABIC ">
        <w:r w:rsidR="00AC2FBF">
          <w:rPr>
            <w:noProof/>
          </w:rPr>
          <w:t>14</w:t>
        </w:r>
      </w:fldSimple>
      <w:r>
        <w:t>:</w:t>
      </w:r>
      <w:r w:rsidRPr="00601829">
        <w:t>Photolyse solaire du VM ; C</w:t>
      </w:r>
      <w:r w:rsidRPr="00131126">
        <w:rPr>
          <w:vertAlign w:val="subscript"/>
        </w:rPr>
        <w:t>0</w:t>
      </w:r>
      <w:r w:rsidRPr="00601829">
        <w:t xml:space="preserve"> = 2 ppm.</w:t>
      </w:r>
      <w:bookmarkEnd w:id="82"/>
    </w:p>
    <w:p w:rsidR="00AA0348" w:rsidRDefault="00AA0348" w:rsidP="003E06E5">
      <w:pPr>
        <w:pStyle w:val="Paragraphedeliste"/>
        <w:ind w:left="0"/>
        <w:rPr>
          <w:rFonts w:cs="Times New Roman"/>
          <w:szCs w:val="24"/>
        </w:rPr>
      </w:pPr>
    </w:p>
    <w:p w:rsidR="003E06E5" w:rsidRPr="00A827DF" w:rsidRDefault="003E06E5" w:rsidP="003E06E5">
      <w:pPr>
        <w:pStyle w:val="Paragraphedeliste"/>
        <w:ind w:left="0"/>
        <w:rPr>
          <w:rFonts w:cs="Times New Roman"/>
          <w:szCs w:val="24"/>
        </w:rPr>
      </w:pPr>
      <w:r>
        <w:rPr>
          <w:rFonts w:cs="Times New Roman"/>
          <w:szCs w:val="24"/>
        </w:rPr>
        <w:t xml:space="preserve">Les résultats montrent une diminution de la concentration de la solution en vert de méthyle, donc la dégradation de ce dernier, est bien présente. Au bout de deux heures, on arrive presque à dégrader  la moitié des molécules. Ceci est, bien sur, dû à la forte absorption photonique du colorant dans le domaine de longueur d’onde  voisinant 632 nm. Ceci-dit, le domaine visible. </w:t>
      </w:r>
    </w:p>
    <w:p w:rsidR="003E06E5" w:rsidRPr="00FD2EEB"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L’étude cin</w:t>
      </w:r>
      <w:r>
        <w:rPr>
          <w:rFonts w:ascii="TimesNewRoman" w:hAnsi="TimesNewRoman" w:cs="TimesNewRoman" w:hint="cs"/>
          <w:szCs w:val="24"/>
        </w:rPr>
        <w:t>é</w:t>
      </w:r>
      <w:r>
        <w:rPr>
          <w:rFonts w:ascii="TimesNewRoman" w:hAnsi="TimesNewRoman" w:cs="TimesNewRoman"/>
          <w:szCs w:val="24"/>
        </w:rPr>
        <w:t>tique de la photolyse solaire du substrat, révèle  que l</w:t>
      </w:r>
      <w:r>
        <w:rPr>
          <w:rFonts w:ascii="TimesNewRoman" w:hAnsi="TimesNewRoman" w:cs="TimesNewRoman" w:hint="cs"/>
          <w:szCs w:val="24"/>
        </w:rPr>
        <w:t>’é</w:t>
      </w:r>
      <w:r>
        <w:rPr>
          <w:rFonts w:ascii="TimesNewRoman" w:hAnsi="TimesNewRoman" w:cs="TimesNewRoman"/>
          <w:szCs w:val="24"/>
        </w:rPr>
        <w:t xml:space="preserve">volution de la concentration de la solution en ce dernier, pourrait </w:t>
      </w:r>
      <w:r>
        <w:rPr>
          <w:rFonts w:ascii="TimesNewRoman" w:hAnsi="TimesNewRoman" w:cs="TimesNewRoman" w:hint="cs"/>
          <w:szCs w:val="24"/>
        </w:rPr>
        <w:t>ê</w:t>
      </w:r>
      <w:r>
        <w:rPr>
          <w:rFonts w:ascii="TimesNewRoman" w:hAnsi="TimesNewRoman" w:cs="TimesNewRoman"/>
          <w:szCs w:val="24"/>
        </w:rPr>
        <w:t>tre d</w:t>
      </w:r>
      <w:r>
        <w:rPr>
          <w:rFonts w:ascii="TimesNewRoman" w:hAnsi="TimesNewRoman" w:cs="TimesNewRoman" w:hint="cs"/>
          <w:szCs w:val="24"/>
        </w:rPr>
        <w:t>é</w:t>
      </w:r>
      <w:r>
        <w:rPr>
          <w:rFonts w:ascii="TimesNewRoman" w:hAnsi="TimesNewRoman" w:cs="TimesNewRoman"/>
          <w:szCs w:val="24"/>
        </w:rPr>
        <w:t>crite par une cin</w:t>
      </w:r>
      <w:r>
        <w:rPr>
          <w:rFonts w:ascii="TimesNewRoman" w:hAnsi="TimesNewRoman" w:cs="TimesNewRoman" w:hint="cs"/>
          <w:szCs w:val="24"/>
        </w:rPr>
        <w:t>é</w:t>
      </w:r>
      <w:r>
        <w:rPr>
          <w:rFonts w:ascii="TimesNewRoman" w:hAnsi="TimesNewRoman" w:cs="TimesNewRoman"/>
          <w:szCs w:val="24"/>
        </w:rPr>
        <w:t>tique apparente d</w:t>
      </w:r>
      <w:r>
        <w:rPr>
          <w:rFonts w:ascii="TimesNewRoman" w:hAnsi="TimesNewRoman" w:cs="TimesNewRoman" w:hint="cs"/>
          <w:szCs w:val="24"/>
        </w:rPr>
        <w:t>’</w:t>
      </w:r>
      <w:r>
        <w:rPr>
          <w:rFonts w:ascii="TimesNewRoman" w:hAnsi="TimesNewRoman" w:cs="TimesNewRoman"/>
          <w:szCs w:val="24"/>
        </w:rPr>
        <w:t xml:space="preserve">ordre 1 (Figure </w:t>
      </w:r>
      <w:r w:rsidR="00131126">
        <w:rPr>
          <w:rFonts w:ascii="TimesNewRoman" w:hAnsi="TimesNewRoman" w:cs="TimesNewRoman"/>
          <w:szCs w:val="24"/>
        </w:rPr>
        <w:t>15</w:t>
      </w:r>
      <w:r>
        <w:rPr>
          <w:rFonts w:ascii="TimesNewRoman" w:hAnsi="TimesNewRoman" w:cs="TimesNewRoman"/>
          <w:szCs w:val="24"/>
        </w:rPr>
        <w:t xml:space="preserve">) : </w:t>
      </w:r>
    </w:p>
    <w:p w:rsidR="00131126" w:rsidRDefault="00413F39" w:rsidP="00131126">
      <w:pPr>
        <w:keepNext/>
        <w:autoSpaceDE w:val="0"/>
        <w:autoSpaceDN w:val="0"/>
        <w:adjustRightInd w:val="0"/>
        <w:ind w:firstLine="0"/>
        <w:jc w:val="center"/>
      </w:pPr>
      <w:r>
        <w:object w:dxaOrig="6735" w:dyaOrig="4762">
          <v:shape id="_x0000_i1034" type="#_x0000_t75" style="width:404.25pt;height:286.5pt" o:ole="">
            <v:imagedata r:id="rId63" o:title=""/>
          </v:shape>
          <o:OLEObject Type="Embed" ProgID="Origin50.Graph" ShapeID="_x0000_i1034" DrawAspect="Content" ObjectID="_1479813420" r:id="rId64"/>
        </w:object>
      </w:r>
    </w:p>
    <w:p w:rsidR="003E06E5" w:rsidRDefault="00131126" w:rsidP="00131126">
      <w:pPr>
        <w:pStyle w:val="Lgende"/>
      </w:pPr>
      <w:bookmarkStart w:id="83" w:name="_Toc403992290"/>
      <w:r>
        <w:t xml:space="preserve">Figure </w:t>
      </w:r>
      <w:fldSimple w:instr=" SEQ Figure \* ARABIC ">
        <w:r w:rsidR="00AC2FBF">
          <w:rPr>
            <w:noProof/>
          </w:rPr>
          <w:t>15</w:t>
        </w:r>
      </w:fldSimple>
      <w:r>
        <w:t>:</w:t>
      </w:r>
      <w:r w:rsidRPr="00B7232C">
        <w:t>Cinétique de la Photolyse solaire du VM ; C</w:t>
      </w:r>
      <w:r w:rsidRPr="00131126">
        <w:rPr>
          <w:vertAlign w:val="subscript"/>
        </w:rPr>
        <w:t>0</w:t>
      </w:r>
      <w:r w:rsidRPr="00B7232C">
        <w:t xml:space="preserve"> = 2 ppm.</w:t>
      </w:r>
      <w:bookmarkEnd w:id="83"/>
    </w:p>
    <w:p w:rsidR="00AA0348" w:rsidRDefault="00AA0348" w:rsidP="003E06E5">
      <w:pPr>
        <w:autoSpaceDE w:val="0"/>
        <w:autoSpaceDN w:val="0"/>
        <w:adjustRightInd w:val="0"/>
        <w:ind w:firstLine="709"/>
        <w:rPr>
          <w:rFonts w:cs="Times New Roman"/>
          <w:szCs w:val="24"/>
        </w:rPr>
      </w:pPr>
    </w:p>
    <w:p w:rsidR="003E06E5" w:rsidRPr="00784E89" w:rsidRDefault="003E06E5" w:rsidP="003E06E5">
      <w:pPr>
        <w:autoSpaceDE w:val="0"/>
        <w:autoSpaceDN w:val="0"/>
        <w:adjustRightInd w:val="0"/>
        <w:ind w:firstLine="709"/>
        <w:rPr>
          <w:rFonts w:cs="Times New Roman"/>
          <w:szCs w:val="24"/>
        </w:rPr>
      </w:pPr>
      <w:r w:rsidRPr="00784E89">
        <w:rPr>
          <w:rFonts w:cs="Times New Roman"/>
          <w:szCs w:val="24"/>
        </w:rPr>
        <w:t>Dans la plupart des cas, la cinétique de la</w:t>
      </w:r>
      <w:r>
        <w:rPr>
          <w:rFonts w:cs="Times New Roman"/>
          <w:szCs w:val="24"/>
        </w:rPr>
        <w:t xml:space="preserve"> </w:t>
      </w:r>
      <w:r w:rsidRPr="00784E89">
        <w:rPr>
          <w:rFonts w:cs="Times New Roman"/>
          <w:szCs w:val="24"/>
        </w:rPr>
        <w:t>photodégradation de nombreuses molécules organiques, e</w:t>
      </w:r>
      <w:r>
        <w:rPr>
          <w:rFonts w:cs="Times New Roman"/>
          <w:szCs w:val="24"/>
        </w:rPr>
        <w:t>st décrite comme étant d’ordre 1</w:t>
      </w:r>
      <w:r w:rsidRPr="00784E89">
        <w:rPr>
          <w:rFonts w:cs="Times New Roman"/>
          <w:szCs w:val="24"/>
        </w:rPr>
        <w:t xml:space="preserve"> avec une vitesse qui a pour équation:</w:t>
      </w:r>
    </w:p>
    <w:p w:rsidR="003E06E5" w:rsidRPr="00F02F4D" w:rsidRDefault="003E06E5" w:rsidP="003E06E5">
      <w:pPr>
        <w:autoSpaceDE w:val="0"/>
        <w:autoSpaceDN w:val="0"/>
        <w:adjustRightInd w:val="0"/>
        <w:ind w:firstLine="709"/>
        <w:rPr>
          <w:rFonts w:cs="Times New Roman"/>
          <w:b/>
          <w:bCs/>
          <w:szCs w:val="24"/>
        </w:rPr>
      </w:pPr>
      <w:r w:rsidRPr="00F02F4D">
        <w:rPr>
          <w:rFonts w:cs="Times New Roman"/>
          <w:b/>
          <w:bCs/>
          <w:iCs/>
          <w:szCs w:val="24"/>
        </w:rPr>
        <w:t xml:space="preserve">V = - </w:t>
      </w:r>
      <m:oMath>
        <m:f>
          <m:fPr>
            <m:ctrlPr>
              <w:rPr>
                <w:rFonts w:ascii="Cambria Math" w:hAnsi="Cambria Math" w:cs="Times New Roman"/>
                <w:b/>
                <w:bCs/>
                <w:iCs/>
                <w:szCs w:val="24"/>
              </w:rPr>
            </m:ctrlPr>
          </m:fPr>
          <m:num>
            <m:r>
              <m:rPr>
                <m:sty m:val="b"/>
              </m:rPr>
              <w:rPr>
                <w:rFonts w:ascii="Cambria Math" w:hAnsi="Cambria Math" w:cs="Times New Roman"/>
                <w:szCs w:val="24"/>
              </w:rPr>
              <m:t>dc</m:t>
            </m:r>
          </m:num>
          <m:den>
            <m:r>
              <m:rPr>
                <m:sty m:val="b"/>
              </m:rPr>
              <w:rPr>
                <w:rFonts w:ascii="Cambria Math" w:hAnsi="Cambria Math" w:cs="Times New Roman"/>
                <w:szCs w:val="24"/>
              </w:rPr>
              <m:t>dt</m:t>
            </m:r>
          </m:den>
        </m:f>
      </m:oMath>
      <w:r w:rsidRPr="00F02F4D">
        <w:rPr>
          <w:rFonts w:cs="Times New Roman"/>
          <w:b/>
          <w:bCs/>
          <w:iCs/>
          <w:szCs w:val="24"/>
        </w:rPr>
        <w:t xml:space="preserve"> = k</w:t>
      </w:r>
      <w:r w:rsidRPr="00F02F4D">
        <w:rPr>
          <w:rFonts w:cs="Times New Roman"/>
          <w:b/>
          <w:bCs/>
          <w:iCs/>
          <w:szCs w:val="24"/>
          <w:vertAlign w:val="subscript"/>
        </w:rPr>
        <w:t xml:space="preserve">ap </w:t>
      </w:r>
      <w:r w:rsidRPr="00F02F4D">
        <w:rPr>
          <w:rFonts w:cs="Times New Roman"/>
          <w:b/>
          <w:bCs/>
          <w:iCs/>
          <w:szCs w:val="24"/>
        </w:rPr>
        <w:t>C</w:t>
      </w:r>
    </w:p>
    <w:p w:rsidR="003E06E5" w:rsidRPr="00784E89" w:rsidRDefault="003E06E5" w:rsidP="003E06E5">
      <w:pPr>
        <w:autoSpaceDE w:val="0"/>
        <w:autoSpaceDN w:val="0"/>
        <w:adjustRightInd w:val="0"/>
        <w:ind w:firstLine="709"/>
        <w:rPr>
          <w:rFonts w:cs="Times New Roman"/>
          <w:szCs w:val="24"/>
        </w:rPr>
      </w:pPr>
      <w:r w:rsidRPr="00784E89">
        <w:rPr>
          <w:rFonts w:cs="Times New Roman"/>
          <w:szCs w:val="24"/>
        </w:rPr>
        <w:t>Où</w:t>
      </w:r>
    </w:p>
    <w:p w:rsidR="003E06E5" w:rsidRPr="00784E89" w:rsidRDefault="003E06E5" w:rsidP="003E06E5">
      <w:pPr>
        <w:autoSpaceDE w:val="0"/>
        <w:autoSpaceDN w:val="0"/>
        <w:adjustRightInd w:val="0"/>
        <w:ind w:firstLine="709"/>
        <w:rPr>
          <w:rFonts w:cs="Times New Roman"/>
          <w:szCs w:val="24"/>
        </w:rPr>
      </w:pPr>
      <w:r w:rsidRPr="009378C5">
        <w:rPr>
          <w:rFonts w:cs="Times New Roman"/>
          <w:b/>
          <w:bCs/>
          <w:szCs w:val="24"/>
        </w:rPr>
        <w:t>V</w:t>
      </w:r>
      <w:r>
        <w:rPr>
          <w:rFonts w:cs="Times New Roman"/>
          <w:szCs w:val="24"/>
        </w:rPr>
        <w:t xml:space="preserve"> </w:t>
      </w:r>
      <w:r w:rsidRPr="00784E89">
        <w:rPr>
          <w:rFonts w:cs="Times New Roman"/>
          <w:szCs w:val="24"/>
        </w:rPr>
        <w:t>: Vitesse de dégradation photocatalytique (</w:t>
      </w:r>
      <w:r>
        <w:rPr>
          <w:rFonts w:cs="Times New Roman"/>
          <w:szCs w:val="24"/>
        </w:rPr>
        <w:t>ppm/</w:t>
      </w:r>
      <w:r w:rsidRPr="00784E89">
        <w:rPr>
          <w:rFonts w:cs="Times New Roman"/>
          <w:szCs w:val="24"/>
        </w:rPr>
        <w:t>min)</w:t>
      </w:r>
    </w:p>
    <w:p w:rsidR="003E06E5" w:rsidRPr="00784E89" w:rsidRDefault="003E06E5" w:rsidP="003E06E5">
      <w:pPr>
        <w:autoSpaceDE w:val="0"/>
        <w:autoSpaceDN w:val="0"/>
        <w:adjustRightInd w:val="0"/>
        <w:ind w:firstLine="709"/>
        <w:rPr>
          <w:rFonts w:cs="Times New Roman"/>
          <w:szCs w:val="24"/>
        </w:rPr>
      </w:pPr>
      <w:r w:rsidRPr="009378C5">
        <w:rPr>
          <w:rFonts w:cs="Times New Roman"/>
          <w:b/>
          <w:bCs/>
          <w:szCs w:val="24"/>
        </w:rPr>
        <w:t>k</w:t>
      </w:r>
      <w:r w:rsidRPr="009378C5">
        <w:rPr>
          <w:rFonts w:cs="Times New Roman"/>
          <w:b/>
          <w:bCs/>
          <w:szCs w:val="24"/>
          <w:vertAlign w:val="subscript"/>
        </w:rPr>
        <w:t>ap</w:t>
      </w:r>
      <w:r w:rsidRPr="00784E89">
        <w:rPr>
          <w:rFonts w:cs="Times New Roman"/>
          <w:szCs w:val="24"/>
        </w:rPr>
        <w:t xml:space="preserve"> </w:t>
      </w:r>
      <w:r>
        <w:rPr>
          <w:rFonts w:cs="Times New Roman"/>
          <w:szCs w:val="24"/>
        </w:rPr>
        <w:t xml:space="preserve"> </w:t>
      </w:r>
      <w:r w:rsidRPr="00784E89">
        <w:rPr>
          <w:rFonts w:cs="Times New Roman"/>
          <w:szCs w:val="24"/>
        </w:rPr>
        <w:t>: Constante apparente de dégradation (min</w:t>
      </w:r>
      <w:r w:rsidRPr="008F3627">
        <w:rPr>
          <w:rFonts w:cs="Times New Roman"/>
          <w:szCs w:val="24"/>
          <w:vertAlign w:val="superscript"/>
        </w:rPr>
        <w:t>-1</w:t>
      </w:r>
      <w:r w:rsidRPr="00784E89">
        <w:rPr>
          <w:rFonts w:cs="Times New Roman"/>
          <w:szCs w:val="24"/>
        </w:rPr>
        <w:t>)</w:t>
      </w:r>
    </w:p>
    <w:p w:rsidR="003E06E5" w:rsidRPr="00784E89" w:rsidRDefault="003E06E5" w:rsidP="003E06E5">
      <w:pPr>
        <w:autoSpaceDE w:val="0"/>
        <w:autoSpaceDN w:val="0"/>
        <w:adjustRightInd w:val="0"/>
        <w:ind w:firstLine="709"/>
        <w:rPr>
          <w:rFonts w:cs="Times New Roman"/>
          <w:szCs w:val="24"/>
        </w:rPr>
      </w:pPr>
      <w:r w:rsidRPr="009378C5">
        <w:rPr>
          <w:rFonts w:cs="Times New Roman"/>
          <w:b/>
          <w:bCs/>
          <w:szCs w:val="24"/>
        </w:rPr>
        <w:t>C</w:t>
      </w:r>
      <w:r>
        <w:rPr>
          <w:rFonts w:cs="Times New Roman"/>
          <w:szCs w:val="24"/>
        </w:rPr>
        <w:t xml:space="preserve"> </w:t>
      </w:r>
      <w:r w:rsidRPr="00784E89">
        <w:rPr>
          <w:rFonts w:cs="Times New Roman"/>
          <w:szCs w:val="24"/>
        </w:rPr>
        <w:t>: Concentrati</w:t>
      </w:r>
      <w:r>
        <w:rPr>
          <w:rFonts w:cs="Times New Roman"/>
          <w:szCs w:val="24"/>
        </w:rPr>
        <w:t>on en solution du colorant (ppm</w:t>
      </w:r>
      <w:r w:rsidRPr="00784E89">
        <w:rPr>
          <w:rFonts w:cs="Times New Roman"/>
          <w:szCs w:val="24"/>
        </w:rPr>
        <w:t>)</w:t>
      </w:r>
    </w:p>
    <w:p w:rsidR="003E06E5" w:rsidRPr="00784E89" w:rsidRDefault="003E06E5" w:rsidP="003E06E5">
      <w:pPr>
        <w:autoSpaceDE w:val="0"/>
        <w:autoSpaceDN w:val="0"/>
        <w:adjustRightInd w:val="0"/>
        <w:ind w:firstLine="709"/>
        <w:rPr>
          <w:rFonts w:cs="Times New Roman"/>
          <w:szCs w:val="24"/>
        </w:rPr>
      </w:pPr>
      <w:r w:rsidRPr="009378C5">
        <w:rPr>
          <w:rFonts w:cs="Times New Roman"/>
          <w:b/>
          <w:bCs/>
          <w:szCs w:val="24"/>
        </w:rPr>
        <w:t>t</w:t>
      </w:r>
      <w:r>
        <w:rPr>
          <w:rFonts w:cs="Times New Roman"/>
          <w:szCs w:val="24"/>
        </w:rPr>
        <w:t xml:space="preserve"> </w:t>
      </w:r>
      <w:r w:rsidRPr="00784E89">
        <w:rPr>
          <w:rFonts w:cs="Times New Roman"/>
          <w:szCs w:val="24"/>
        </w:rPr>
        <w:t>: Temps d’irradiation (min)</w:t>
      </w:r>
    </w:p>
    <w:p w:rsidR="003E06E5" w:rsidRDefault="003E06E5" w:rsidP="003E06E5">
      <w:pPr>
        <w:autoSpaceDE w:val="0"/>
        <w:autoSpaceDN w:val="0"/>
        <w:adjustRightInd w:val="0"/>
        <w:ind w:firstLine="709"/>
        <w:rPr>
          <w:rFonts w:cs="Times New Roman"/>
          <w:szCs w:val="24"/>
        </w:rPr>
      </w:pPr>
      <w:r w:rsidRPr="00784E89">
        <w:rPr>
          <w:rFonts w:cs="Times New Roman"/>
          <w:szCs w:val="24"/>
        </w:rPr>
        <w:t>L’intégration de cette équation (avec la limitation: C = C</w:t>
      </w:r>
      <w:r w:rsidRPr="00784E89">
        <w:rPr>
          <w:rFonts w:cs="Times New Roman"/>
          <w:szCs w:val="24"/>
          <w:vertAlign w:val="subscript"/>
        </w:rPr>
        <w:t>0</w:t>
      </w:r>
      <w:r w:rsidRPr="00784E89">
        <w:rPr>
          <w:rFonts w:cs="Times New Roman"/>
          <w:szCs w:val="24"/>
        </w:rPr>
        <w:t xml:space="preserve"> quand t = 0) aboutit à l’équation suivante:</w:t>
      </w:r>
      <w:r>
        <w:rPr>
          <w:rFonts w:cs="Times New Roman"/>
          <w:szCs w:val="24"/>
        </w:rPr>
        <w:t xml:space="preserve"> </w:t>
      </w:r>
      <w:r w:rsidRPr="009378C5">
        <w:rPr>
          <w:rFonts w:cs="Times New Roman"/>
          <w:b/>
          <w:bCs/>
          <w:iCs/>
          <w:szCs w:val="24"/>
        </w:rPr>
        <w:t>Ln (C</w:t>
      </w:r>
      <w:r w:rsidRPr="009378C5">
        <w:rPr>
          <w:rFonts w:cs="Times New Roman"/>
          <w:b/>
          <w:bCs/>
          <w:iCs/>
          <w:szCs w:val="24"/>
          <w:vertAlign w:val="subscript"/>
        </w:rPr>
        <w:t>0</w:t>
      </w:r>
      <w:r w:rsidRPr="009378C5">
        <w:rPr>
          <w:rFonts w:cs="Times New Roman"/>
          <w:b/>
          <w:bCs/>
          <w:iCs/>
          <w:szCs w:val="24"/>
        </w:rPr>
        <w:t>/C)</w:t>
      </w:r>
      <w:r w:rsidRPr="009378C5">
        <w:rPr>
          <w:rFonts w:cs="Times New Roman"/>
          <w:b/>
          <w:bCs/>
          <w:i/>
          <w:iCs/>
          <w:szCs w:val="24"/>
        </w:rPr>
        <w:t xml:space="preserve"> </w:t>
      </w:r>
      <w:r w:rsidRPr="00F02F4D">
        <w:rPr>
          <w:rFonts w:cs="Times New Roman"/>
          <w:b/>
          <w:bCs/>
          <w:iCs/>
          <w:szCs w:val="24"/>
        </w:rPr>
        <w:t>= k</w:t>
      </w:r>
      <w:r w:rsidRPr="00F02F4D">
        <w:rPr>
          <w:rFonts w:cs="Times New Roman"/>
          <w:b/>
          <w:bCs/>
          <w:iCs/>
          <w:szCs w:val="24"/>
          <w:vertAlign w:val="subscript"/>
        </w:rPr>
        <w:t>ap</w:t>
      </w:r>
      <w:r w:rsidRPr="00F02F4D">
        <w:rPr>
          <w:rFonts w:cs="Times New Roman"/>
          <w:b/>
          <w:bCs/>
          <w:iCs/>
          <w:szCs w:val="24"/>
        </w:rPr>
        <w:t xml:space="preserve"> t</w:t>
      </w:r>
      <w:r w:rsidRPr="00784E89">
        <w:rPr>
          <w:rFonts w:cs="Times New Roman"/>
          <w:i/>
          <w:iCs/>
          <w:szCs w:val="24"/>
        </w:rPr>
        <w:t xml:space="preserve"> </w:t>
      </w:r>
      <w:r>
        <w:rPr>
          <w:rFonts w:cs="Times New Roman"/>
          <w:szCs w:val="24"/>
        </w:rPr>
        <w:t xml:space="preserve"> </w:t>
      </w:r>
    </w:p>
    <w:p w:rsidR="003E06E5" w:rsidRPr="0094632C" w:rsidRDefault="003E06E5" w:rsidP="0094632C">
      <w:pPr>
        <w:autoSpaceDE w:val="0"/>
        <w:autoSpaceDN w:val="0"/>
        <w:adjustRightInd w:val="0"/>
        <w:ind w:firstLine="709"/>
        <w:rPr>
          <w:rFonts w:cs="Times New Roman"/>
          <w:szCs w:val="24"/>
        </w:rPr>
      </w:pPr>
      <w:r w:rsidRPr="00784E89">
        <w:rPr>
          <w:rFonts w:cs="Times New Roman"/>
          <w:szCs w:val="24"/>
        </w:rPr>
        <w:t>Le traçage de Ln (C</w:t>
      </w:r>
      <w:r w:rsidRPr="00A96131">
        <w:rPr>
          <w:rFonts w:cs="Times New Roman"/>
          <w:szCs w:val="24"/>
          <w:vertAlign w:val="subscript"/>
        </w:rPr>
        <w:t>0</w:t>
      </w:r>
      <w:r>
        <w:rPr>
          <w:rFonts w:cs="Times New Roman"/>
          <w:szCs w:val="24"/>
        </w:rPr>
        <w:t>/C) en fonction du temps</w:t>
      </w:r>
      <w:r w:rsidRPr="00784E89">
        <w:rPr>
          <w:rFonts w:cs="Times New Roman"/>
          <w:szCs w:val="24"/>
        </w:rPr>
        <w:t xml:space="preserve"> donne une ligne droite dont la pente est égale à k</w:t>
      </w:r>
      <w:r w:rsidRPr="00784E89">
        <w:rPr>
          <w:rFonts w:cs="Times New Roman"/>
          <w:szCs w:val="24"/>
          <w:vertAlign w:val="subscript"/>
        </w:rPr>
        <w:t>ap</w:t>
      </w:r>
      <w:r w:rsidRPr="00784E89">
        <w:rPr>
          <w:rFonts w:cs="Times New Roman"/>
          <w:szCs w:val="24"/>
        </w:rPr>
        <w:t>.</w:t>
      </w:r>
      <w:r>
        <w:rPr>
          <w:rFonts w:cs="Times New Roman"/>
          <w:szCs w:val="24"/>
        </w:rPr>
        <w:t xml:space="preserve"> Et pour le cas présent, </w:t>
      </w:r>
      <w:r w:rsidRPr="009378C5">
        <w:rPr>
          <w:rFonts w:cs="Times New Roman"/>
          <w:b/>
          <w:bCs/>
          <w:szCs w:val="24"/>
        </w:rPr>
        <w:t>k</w:t>
      </w:r>
      <w:r w:rsidRPr="009378C5">
        <w:rPr>
          <w:rFonts w:cs="Times New Roman"/>
          <w:b/>
          <w:bCs/>
          <w:szCs w:val="24"/>
          <w:vertAlign w:val="subscript"/>
        </w:rPr>
        <w:t xml:space="preserve">ap </w:t>
      </w:r>
      <w:r w:rsidRPr="009378C5">
        <w:rPr>
          <w:rFonts w:cs="Times New Roman"/>
          <w:b/>
          <w:bCs/>
          <w:szCs w:val="24"/>
        </w:rPr>
        <w:t xml:space="preserve"> = 6</w:t>
      </w:r>
      <w:r w:rsidR="0022745D">
        <w:rPr>
          <w:rFonts w:cs="Times New Roman"/>
          <w:b/>
          <w:bCs/>
          <w:szCs w:val="24"/>
        </w:rPr>
        <w:t>,</w:t>
      </w:r>
      <w:r w:rsidRPr="009378C5">
        <w:rPr>
          <w:rFonts w:cs="Times New Roman"/>
          <w:b/>
          <w:bCs/>
          <w:szCs w:val="24"/>
        </w:rPr>
        <w:t xml:space="preserve">44 </w:t>
      </w:r>
      <w:r w:rsidR="0022745D">
        <w:rPr>
          <w:rFonts w:cs="Times New Roman"/>
          <w:b/>
          <w:bCs/>
          <w:szCs w:val="24"/>
        </w:rPr>
        <w:t>.10</w:t>
      </w:r>
      <w:r w:rsidR="0022745D">
        <w:rPr>
          <w:rFonts w:cs="Times New Roman"/>
          <w:b/>
          <w:bCs/>
          <w:szCs w:val="24"/>
          <w:vertAlign w:val="superscript"/>
        </w:rPr>
        <w:t>-3</w:t>
      </w:r>
      <w:r w:rsidR="0022745D">
        <w:rPr>
          <w:rFonts w:cs="Times New Roman"/>
          <w:b/>
          <w:bCs/>
          <w:szCs w:val="24"/>
        </w:rPr>
        <w:t xml:space="preserve"> </w:t>
      </w:r>
      <w:r w:rsidRPr="009378C5">
        <w:rPr>
          <w:rFonts w:cs="Times New Roman"/>
          <w:b/>
          <w:bCs/>
          <w:szCs w:val="24"/>
        </w:rPr>
        <w:t>min</w:t>
      </w:r>
      <w:r w:rsidRPr="009378C5">
        <w:rPr>
          <w:rFonts w:cs="Times New Roman"/>
          <w:b/>
          <w:bCs/>
          <w:szCs w:val="24"/>
          <w:vertAlign w:val="superscript"/>
        </w:rPr>
        <w:t>-1</w:t>
      </w:r>
      <w:r>
        <w:rPr>
          <w:rFonts w:cs="Times New Roman"/>
          <w:szCs w:val="24"/>
        </w:rPr>
        <w:t>.</w:t>
      </w:r>
    </w:p>
    <w:p w:rsidR="003E06E5" w:rsidRDefault="003E06E5" w:rsidP="00C60831">
      <w:pPr>
        <w:pStyle w:val="Titre3"/>
      </w:pPr>
      <w:bookmarkStart w:id="84" w:name="_Toc403992055"/>
      <w:r w:rsidRPr="004F0AE8">
        <w:lastRenderedPageBreak/>
        <w:t>Photolyse par lampes UV</w:t>
      </w:r>
      <w:r>
        <w:t> :</w:t>
      </w:r>
      <w:bookmarkEnd w:id="84"/>
    </w:p>
    <w:p w:rsidR="003E06E5" w:rsidRPr="001A4065"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L’exposition du vert de méthyle, en milieu aqueux, au  rayonnement solaire nous a permis de constater  la dégradation des molécules colorantes. Pour ce qui suit, nous allons voir l’effet du rayonnement ultraviolet sur une solution de VM (photolyse). Les conditions dites de laboratoire seront variables afin d’optimiser le procédé de dégradation.</w:t>
      </w:r>
    </w:p>
    <w:p w:rsidR="003E06E5" w:rsidRDefault="003E06E5" w:rsidP="00C60831">
      <w:pPr>
        <w:pStyle w:val="Titre4"/>
      </w:pPr>
      <w:bookmarkStart w:id="85" w:name="_Toc403992056"/>
      <w:r>
        <w:t xml:space="preserve">Photolyse du VM par </w:t>
      </w:r>
      <w:r w:rsidRPr="00D81449">
        <w:t>lampe</w:t>
      </w:r>
      <w:r>
        <w:t>s</w:t>
      </w:r>
      <w:r w:rsidRPr="00D81449">
        <w:t xml:space="preserve"> UV</w:t>
      </w:r>
      <w:r>
        <w:t> à 254 nm :</w:t>
      </w:r>
      <w:bookmarkEnd w:id="85"/>
    </w:p>
    <w:p w:rsidR="003E06E5" w:rsidRPr="00435217"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Toutes l</w:t>
      </w:r>
      <w:r w:rsidRPr="004F0AE8">
        <w:rPr>
          <w:rFonts w:ascii="TimesNewRoman" w:hAnsi="TimesNewRoman" w:cs="TimesNewRoman"/>
          <w:szCs w:val="24"/>
        </w:rPr>
        <w:t>es exp</w:t>
      </w:r>
      <w:r w:rsidRPr="004F0AE8">
        <w:rPr>
          <w:rFonts w:ascii="TimesNewRoman" w:hAnsi="TimesNewRoman" w:cs="TimesNewRoman" w:hint="cs"/>
          <w:szCs w:val="24"/>
        </w:rPr>
        <w:t>é</w:t>
      </w:r>
      <w:r w:rsidRPr="004F0AE8">
        <w:rPr>
          <w:rFonts w:ascii="TimesNewRoman" w:hAnsi="TimesNewRoman" w:cs="TimesNewRoman"/>
          <w:szCs w:val="24"/>
        </w:rPr>
        <w:t>riences de pho</w:t>
      </w:r>
      <w:r>
        <w:rPr>
          <w:rFonts w:ascii="TimesNewRoman" w:hAnsi="TimesNewRoman" w:cs="TimesNewRoman"/>
          <w:szCs w:val="24"/>
        </w:rPr>
        <w:t>tolyse directe UV de ce substrat</w:t>
      </w:r>
      <w:r w:rsidRPr="004F0AE8">
        <w:rPr>
          <w:rFonts w:ascii="TimesNewRoman" w:hAnsi="TimesNewRoman" w:cs="TimesNewRoman"/>
          <w:szCs w:val="24"/>
        </w:rPr>
        <w:t xml:space="preserve">, </w:t>
      </w:r>
      <w:r w:rsidRPr="004F0AE8">
        <w:rPr>
          <w:rFonts w:ascii="TimesNewRoman" w:hAnsi="TimesNewRoman" w:cs="TimesNewRoman" w:hint="cs"/>
          <w:szCs w:val="24"/>
        </w:rPr>
        <w:t>à</w:t>
      </w:r>
      <w:r w:rsidRPr="004F0AE8">
        <w:rPr>
          <w:rFonts w:ascii="TimesNewRoman" w:hAnsi="TimesNewRoman" w:cs="TimesNewRoman"/>
          <w:szCs w:val="24"/>
        </w:rPr>
        <w:t xml:space="preserve"> 254 nm, ont </w:t>
      </w:r>
      <w:r w:rsidRPr="004F0AE8">
        <w:rPr>
          <w:rFonts w:ascii="TimesNewRoman" w:hAnsi="TimesNewRoman" w:cs="TimesNewRoman" w:hint="cs"/>
          <w:szCs w:val="24"/>
        </w:rPr>
        <w:t>é</w:t>
      </w:r>
      <w:r w:rsidRPr="004F0AE8">
        <w:rPr>
          <w:rFonts w:ascii="TimesNewRoman" w:hAnsi="TimesNewRoman" w:cs="TimesNewRoman"/>
          <w:szCs w:val="24"/>
        </w:rPr>
        <w:t>t</w:t>
      </w:r>
      <w:r w:rsidRPr="004F0AE8">
        <w:rPr>
          <w:rFonts w:ascii="TimesNewRoman" w:hAnsi="TimesNewRoman" w:cs="TimesNewRoman" w:hint="cs"/>
          <w:szCs w:val="24"/>
        </w:rPr>
        <w:t>é</w:t>
      </w:r>
      <w:r w:rsidRPr="004F0AE8">
        <w:rPr>
          <w:rFonts w:ascii="TimesNewRoman" w:hAnsi="TimesNewRoman" w:cs="TimesNewRoman"/>
          <w:szCs w:val="24"/>
        </w:rPr>
        <w:t xml:space="preserve"> effectu</w:t>
      </w:r>
      <w:r w:rsidRPr="004F0AE8">
        <w:rPr>
          <w:rFonts w:ascii="TimesNewRoman" w:hAnsi="TimesNewRoman" w:cs="TimesNewRoman" w:hint="cs"/>
          <w:szCs w:val="24"/>
        </w:rPr>
        <w:t>é</w:t>
      </w:r>
      <w:r w:rsidRPr="004F0AE8">
        <w:rPr>
          <w:rFonts w:ascii="TimesNewRoman" w:hAnsi="TimesNewRoman" w:cs="TimesNewRoman"/>
          <w:szCs w:val="24"/>
        </w:rPr>
        <w:t xml:space="preserve">es </w:t>
      </w:r>
      <w:r>
        <w:rPr>
          <w:rFonts w:ascii="TimesNewRoman" w:hAnsi="TimesNewRoman" w:cs="TimesNewRoman"/>
          <w:szCs w:val="24"/>
        </w:rPr>
        <w:t xml:space="preserve">dans un </w:t>
      </w:r>
      <w:r w:rsidRPr="004F0AE8">
        <w:rPr>
          <w:rFonts w:ascii="TimesNewRoman" w:hAnsi="TimesNewRoman" w:cs="TimesNewRoman"/>
          <w:szCs w:val="24"/>
        </w:rPr>
        <w:t>r</w:t>
      </w:r>
      <w:r w:rsidRPr="004F0AE8">
        <w:rPr>
          <w:rFonts w:ascii="TimesNewRoman" w:hAnsi="TimesNewRoman" w:cs="TimesNewRoman" w:hint="cs"/>
          <w:szCs w:val="24"/>
        </w:rPr>
        <w:t>é</w:t>
      </w:r>
      <w:r w:rsidRPr="004F0AE8">
        <w:rPr>
          <w:rFonts w:ascii="TimesNewRoman" w:hAnsi="TimesNewRoman" w:cs="TimesNewRoman"/>
          <w:szCs w:val="24"/>
        </w:rPr>
        <w:t xml:space="preserve">acteur statique (type tubulaire) et sous </w:t>
      </w:r>
      <w:r w:rsidRPr="004F0AE8">
        <w:rPr>
          <w:rFonts w:ascii="TimesNewRoman" w:hAnsi="TimesNewRoman" w:cs="TimesNewRoman" w:hint="cs"/>
          <w:szCs w:val="24"/>
        </w:rPr>
        <w:t>é</w:t>
      </w:r>
      <w:r w:rsidRPr="004F0AE8">
        <w:rPr>
          <w:rFonts w:ascii="TimesNewRoman" w:hAnsi="TimesNewRoman" w:cs="TimesNewRoman"/>
          <w:szCs w:val="24"/>
        </w:rPr>
        <w:t xml:space="preserve">clairage externe par une </w:t>
      </w:r>
      <w:r>
        <w:rPr>
          <w:rFonts w:ascii="TimesNewRoman" w:hAnsi="TimesNewRoman" w:cs="TimesNewRoman"/>
          <w:szCs w:val="24"/>
        </w:rPr>
        <w:t xml:space="preserve">ou plusieurs </w:t>
      </w:r>
      <w:r w:rsidRPr="004F0AE8">
        <w:rPr>
          <w:rFonts w:ascii="TimesNewRoman" w:hAnsi="TimesNewRoman" w:cs="TimesNewRoman"/>
          <w:szCs w:val="24"/>
        </w:rPr>
        <w:t>lampe</w:t>
      </w:r>
      <w:r>
        <w:rPr>
          <w:rFonts w:ascii="TimesNewRoman" w:hAnsi="TimesNewRoman" w:cs="TimesNewRoman"/>
          <w:szCs w:val="24"/>
        </w:rPr>
        <w:t>s</w:t>
      </w:r>
      <w:r w:rsidRPr="004F0AE8">
        <w:rPr>
          <w:rFonts w:ascii="TimesNewRoman" w:hAnsi="TimesNewRoman" w:cs="TimesNewRoman"/>
          <w:szCs w:val="24"/>
        </w:rPr>
        <w:t xml:space="preserve"> germicide</w:t>
      </w:r>
      <w:r>
        <w:rPr>
          <w:rFonts w:ascii="TimesNewRoman" w:hAnsi="TimesNewRoman" w:cs="TimesNewRoman"/>
          <w:szCs w:val="24"/>
        </w:rPr>
        <w:t>s.</w:t>
      </w:r>
    </w:p>
    <w:p w:rsidR="003E06E5" w:rsidRDefault="003E06E5" w:rsidP="00197976">
      <w:pPr>
        <w:autoSpaceDE w:val="0"/>
        <w:autoSpaceDN w:val="0"/>
        <w:adjustRightInd w:val="0"/>
        <w:rPr>
          <w:rFonts w:ascii="TimesNewRoman" w:hAnsi="TimesNewRoman" w:cs="TimesNewRoman"/>
          <w:bCs/>
          <w:szCs w:val="24"/>
        </w:rPr>
      </w:pPr>
      <w:r w:rsidRPr="005F5D05">
        <w:rPr>
          <w:rFonts w:ascii="TimesNewRoman" w:hAnsi="TimesNewRoman" w:cs="TimesNewRoman"/>
          <w:bCs/>
          <w:szCs w:val="24"/>
        </w:rPr>
        <w:t xml:space="preserve">La </w:t>
      </w:r>
      <w:r>
        <w:rPr>
          <w:rFonts w:ascii="TimesNewRoman" w:hAnsi="TimesNewRoman" w:cs="TimesNewRoman"/>
          <w:bCs/>
          <w:szCs w:val="24"/>
        </w:rPr>
        <w:t>(</w:t>
      </w:r>
      <w:r w:rsidRPr="005F5D05">
        <w:rPr>
          <w:rFonts w:ascii="TimesNewRoman" w:hAnsi="TimesNewRoman" w:cs="TimesNewRoman"/>
          <w:bCs/>
          <w:szCs w:val="24"/>
        </w:rPr>
        <w:t>figure</w:t>
      </w:r>
      <w:r>
        <w:rPr>
          <w:rFonts w:ascii="TimesNewRoman" w:hAnsi="TimesNewRoman" w:cs="TimesNewRoman"/>
          <w:bCs/>
          <w:szCs w:val="24"/>
        </w:rPr>
        <w:t xml:space="preserve"> </w:t>
      </w:r>
      <w:r w:rsidR="00131126">
        <w:rPr>
          <w:rFonts w:ascii="TimesNewRoman" w:hAnsi="TimesNewRoman" w:cs="TimesNewRoman"/>
          <w:bCs/>
          <w:szCs w:val="24"/>
        </w:rPr>
        <w:t>16</w:t>
      </w:r>
      <w:r>
        <w:rPr>
          <w:rFonts w:ascii="TimesNewRoman" w:hAnsi="TimesNewRoman" w:cs="TimesNewRoman"/>
          <w:bCs/>
          <w:szCs w:val="24"/>
        </w:rPr>
        <w:t>) représente la dégradation du colorant par photolyse directe usant d’une seule lampe UV émettant à 254 nm. La concentration initiale  du VM est de C</w:t>
      </w:r>
      <w:r>
        <w:rPr>
          <w:rFonts w:ascii="TimesNewRoman" w:hAnsi="TimesNewRoman" w:cs="TimesNewRoman"/>
          <w:bCs/>
          <w:szCs w:val="24"/>
          <w:vertAlign w:val="subscript"/>
        </w:rPr>
        <w:t>0</w:t>
      </w:r>
      <w:r>
        <w:rPr>
          <w:rFonts w:ascii="TimesNewRoman" w:hAnsi="TimesNewRoman" w:cs="TimesNewRoman"/>
          <w:bCs/>
          <w:szCs w:val="24"/>
        </w:rPr>
        <w:t xml:space="preserve"> = 50 ppm :</w:t>
      </w:r>
    </w:p>
    <w:p w:rsidR="00131126" w:rsidRDefault="00413F39" w:rsidP="00131126">
      <w:pPr>
        <w:keepNext/>
        <w:autoSpaceDE w:val="0"/>
        <w:autoSpaceDN w:val="0"/>
        <w:adjustRightInd w:val="0"/>
        <w:ind w:firstLine="0"/>
        <w:jc w:val="center"/>
      </w:pPr>
      <w:r>
        <w:object w:dxaOrig="6735" w:dyaOrig="4762">
          <v:shape id="_x0000_i1035" type="#_x0000_t75" style="width:405.75pt;height:286.5pt" o:ole="">
            <v:imagedata r:id="rId65" o:title=""/>
          </v:shape>
          <o:OLEObject Type="Embed" ProgID="Origin50.Graph" ShapeID="_x0000_i1035" DrawAspect="Content" ObjectID="_1479813421" r:id="rId66"/>
        </w:object>
      </w:r>
    </w:p>
    <w:p w:rsidR="003E06E5" w:rsidRDefault="00131126" w:rsidP="00131126">
      <w:pPr>
        <w:pStyle w:val="Lgende"/>
      </w:pPr>
      <w:bookmarkStart w:id="86" w:name="_Toc403992291"/>
      <w:r>
        <w:t xml:space="preserve">Figure </w:t>
      </w:r>
      <w:fldSimple w:instr=" SEQ Figure \* ARABIC ">
        <w:r w:rsidR="00AC2FBF">
          <w:rPr>
            <w:noProof/>
          </w:rPr>
          <w:t>16</w:t>
        </w:r>
      </w:fldSimple>
      <w:r>
        <w:t>:</w:t>
      </w:r>
      <w:r w:rsidRPr="002339AC">
        <w:t>Photolyse du vert de méthyle à 254 nm ; 1 lampe ; C</w:t>
      </w:r>
      <w:r w:rsidRPr="00131126">
        <w:rPr>
          <w:vertAlign w:val="subscript"/>
        </w:rPr>
        <w:t>0</w:t>
      </w:r>
      <w:r w:rsidRPr="002339AC">
        <w:t xml:space="preserve"> = 50 ppm.</w:t>
      </w:r>
      <w:bookmarkEnd w:id="86"/>
    </w:p>
    <w:p w:rsidR="0094632C" w:rsidRDefault="0094632C" w:rsidP="003E06E5">
      <w:pPr>
        <w:autoSpaceDE w:val="0"/>
        <w:autoSpaceDN w:val="0"/>
        <w:adjustRightInd w:val="0"/>
        <w:rPr>
          <w:rFonts w:ascii="TimesNewRoman" w:hAnsi="TimesNewRoman" w:cs="TimesNewRoman"/>
          <w:bCs/>
          <w:szCs w:val="24"/>
        </w:rPr>
      </w:pPr>
    </w:p>
    <w:p w:rsidR="003E06E5" w:rsidRDefault="003E06E5" w:rsidP="003E06E5">
      <w:pPr>
        <w:autoSpaceDE w:val="0"/>
        <w:autoSpaceDN w:val="0"/>
        <w:adjustRightInd w:val="0"/>
        <w:rPr>
          <w:rFonts w:ascii="TimesNewRoman" w:hAnsi="TimesNewRoman" w:cs="TimesNewRoman"/>
          <w:bCs/>
          <w:szCs w:val="24"/>
        </w:rPr>
      </w:pPr>
      <w:r>
        <w:rPr>
          <w:rFonts w:ascii="TimesNewRoman" w:hAnsi="TimesNewRoman" w:cs="TimesNewRoman"/>
          <w:bCs/>
          <w:szCs w:val="24"/>
        </w:rPr>
        <w:t xml:space="preserve">Il est clair que notre substrat absorbe le flux photonique dans la longueur d’onde d’irradiation de la lampe (254 nm). Ceci se traduit par la décoloration de la solution. Mais il est à noter que pour traiter une telle concentration (50 ppm) ; il faut mettre beaucoup de </w:t>
      </w:r>
      <w:r>
        <w:rPr>
          <w:rFonts w:ascii="TimesNewRoman" w:hAnsi="TimesNewRoman" w:cs="TimesNewRoman"/>
          <w:bCs/>
          <w:szCs w:val="24"/>
        </w:rPr>
        <w:lastRenderedPageBreak/>
        <w:t xml:space="preserve">temps afin d’arriver à un résultat satisfaisant. La (figure </w:t>
      </w:r>
      <w:r w:rsidR="00131126">
        <w:rPr>
          <w:rFonts w:ascii="TimesNewRoman" w:hAnsi="TimesNewRoman" w:cs="TimesNewRoman"/>
          <w:bCs/>
          <w:szCs w:val="24"/>
        </w:rPr>
        <w:t>17</w:t>
      </w:r>
      <w:r>
        <w:rPr>
          <w:rFonts w:ascii="TimesNewRoman" w:hAnsi="TimesNewRoman" w:cs="TimesNewRoman"/>
          <w:bCs/>
          <w:szCs w:val="24"/>
        </w:rPr>
        <w:t>) présente une étude cinétique de la dégradation du colorant aux conditions précédentes :</w:t>
      </w:r>
    </w:p>
    <w:p w:rsidR="00532176" w:rsidRDefault="00413F39" w:rsidP="00532176">
      <w:pPr>
        <w:keepNext/>
        <w:autoSpaceDE w:val="0"/>
        <w:autoSpaceDN w:val="0"/>
        <w:adjustRightInd w:val="0"/>
        <w:jc w:val="center"/>
      </w:pPr>
      <w:r>
        <w:object w:dxaOrig="6735" w:dyaOrig="4762">
          <v:shape id="_x0000_i1036" type="#_x0000_t75" style="width:404.25pt;height:286.5pt" o:ole="">
            <v:imagedata r:id="rId67" o:title=""/>
          </v:shape>
          <o:OLEObject Type="Embed" ProgID="Origin50.Graph" ShapeID="_x0000_i1036" DrawAspect="Content" ObjectID="_1479813422" r:id="rId68"/>
        </w:object>
      </w:r>
    </w:p>
    <w:p w:rsidR="003E06E5" w:rsidRDefault="00532176" w:rsidP="00532176">
      <w:pPr>
        <w:pStyle w:val="Lgende"/>
        <w:rPr>
          <w:rFonts w:ascii="TimesNewRoman" w:hAnsi="TimesNewRoman" w:cs="TimesNewRoman"/>
          <w:bCs w:val="0"/>
          <w:szCs w:val="24"/>
        </w:rPr>
      </w:pPr>
      <w:bookmarkStart w:id="87" w:name="_Toc403992292"/>
      <w:r>
        <w:t xml:space="preserve">Figure </w:t>
      </w:r>
      <w:fldSimple w:instr=" SEQ Figure \* ARABIC ">
        <w:r w:rsidR="00AC2FBF">
          <w:rPr>
            <w:noProof/>
          </w:rPr>
          <w:t>17</w:t>
        </w:r>
      </w:fldSimple>
      <w:r>
        <w:t>:</w:t>
      </w:r>
      <w:r w:rsidRPr="00570150">
        <w:t>Cinétique de la photolyse du VM ; 1 lampe ; C</w:t>
      </w:r>
      <w:r w:rsidRPr="00532176">
        <w:rPr>
          <w:vertAlign w:val="subscript"/>
        </w:rPr>
        <w:t>0</w:t>
      </w:r>
      <w:r w:rsidRPr="00570150">
        <w:t xml:space="preserve"> = 50 ppm.</w:t>
      </w:r>
      <w:bookmarkEnd w:id="87"/>
    </w:p>
    <w:p w:rsidR="00AA0348" w:rsidRDefault="00AA0348" w:rsidP="003E06E5">
      <w:pPr>
        <w:autoSpaceDE w:val="0"/>
        <w:autoSpaceDN w:val="0"/>
        <w:adjustRightInd w:val="0"/>
        <w:jc w:val="left"/>
        <w:rPr>
          <w:rFonts w:ascii="TimesNewRoman" w:hAnsi="TimesNewRoman" w:cs="TimesNewRoman"/>
          <w:bCs/>
          <w:szCs w:val="24"/>
        </w:rPr>
      </w:pPr>
    </w:p>
    <w:p w:rsidR="003E06E5" w:rsidRPr="006A36D5" w:rsidRDefault="003E06E5" w:rsidP="0022745D">
      <w:pPr>
        <w:autoSpaceDE w:val="0"/>
        <w:autoSpaceDN w:val="0"/>
        <w:adjustRightInd w:val="0"/>
        <w:jc w:val="left"/>
        <w:rPr>
          <w:rFonts w:ascii="TimesNewRoman" w:hAnsi="TimesNewRoman" w:cs="TimesNewRoman"/>
          <w:bCs/>
          <w:szCs w:val="24"/>
        </w:rPr>
      </w:pPr>
      <w:r>
        <w:rPr>
          <w:rFonts w:ascii="TimesNewRoman" w:hAnsi="TimesNewRoman" w:cs="TimesNewRoman"/>
          <w:bCs/>
          <w:szCs w:val="24"/>
        </w:rPr>
        <w:t xml:space="preserve">De la même manière que pour la photolyse solaire, on calcule la constante apparente de dégradation : </w:t>
      </w:r>
      <w:r w:rsidRPr="009378C5">
        <w:rPr>
          <w:rFonts w:cs="Times New Roman"/>
          <w:b/>
          <w:bCs/>
          <w:szCs w:val="24"/>
        </w:rPr>
        <w:t>k</w:t>
      </w:r>
      <w:r w:rsidRPr="009378C5">
        <w:rPr>
          <w:rFonts w:cs="Times New Roman"/>
          <w:b/>
          <w:bCs/>
          <w:szCs w:val="24"/>
          <w:vertAlign w:val="subscript"/>
        </w:rPr>
        <w:t xml:space="preserve">ap </w:t>
      </w:r>
      <w:r>
        <w:rPr>
          <w:rFonts w:cs="Times New Roman"/>
          <w:b/>
          <w:bCs/>
          <w:szCs w:val="24"/>
        </w:rPr>
        <w:t xml:space="preserve"> = 3</w:t>
      </w:r>
      <w:r w:rsidR="0022745D">
        <w:rPr>
          <w:rFonts w:cs="Times New Roman"/>
          <w:b/>
          <w:bCs/>
          <w:szCs w:val="24"/>
        </w:rPr>
        <w:t>,</w:t>
      </w:r>
      <w:r>
        <w:rPr>
          <w:rFonts w:cs="Times New Roman"/>
          <w:b/>
          <w:bCs/>
          <w:szCs w:val="24"/>
        </w:rPr>
        <w:t>19</w:t>
      </w:r>
      <w:r w:rsidRPr="009378C5">
        <w:rPr>
          <w:rFonts w:cs="Times New Roman"/>
          <w:b/>
          <w:bCs/>
          <w:szCs w:val="24"/>
        </w:rPr>
        <w:t xml:space="preserve"> </w:t>
      </w:r>
      <w:r w:rsidR="0022745D">
        <w:rPr>
          <w:rFonts w:cs="Times New Roman"/>
          <w:b/>
          <w:bCs/>
          <w:szCs w:val="24"/>
        </w:rPr>
        <w:t>.10</w:t>
      </w:r>
      <w:r w:rsidR="0022745D">
        <w:rPr>
          <w:rFonts w:cs="Times New Roman"/>
          <w:b/>
          <w:bCs/>
          <w:szCs w:val="24"/>
          <w:vertAlign w:val="superscript"/>
        </w:rPr>
        <w:t>-3</w:t>
      </w:r>
      <w:r w:rsidR="0022745D">
        <w:rPr>
          <w:rFonts w:cs="Times New Roman"/>
          <w:b/>
          <w:bCs/>
          <w:szCs w:val="24"/>
        </w:rPr>
        <w:t xml:space="preserve"> </w:t>
      </w:r>
      <w:r w:rsidRPr="009378C5">
        <w:rPr>
          <w:rFonts w:cs="Times New Roman"/>
          <w:b/>
          <w:bCs/>
          <w:szCs w:val="24"/>
        </w:rPr>
        <w:t>min</w:t>
      </w:r>
      <w:r w:rsidRPr="009378C5">
        <w:rPr>
          <w:rFonts w:cs="Times New Roman"/>
          <w:b/>
          <w:bCs/>
          <w:szCs w:val="24"/>
          <w:vertAlign w:val="superscript"/>
        </w:rPr>
        <w:t>-1</w:t>
      </w:r>
    </w:p>
    <w:p w:rsidR="003E06E5" w:rsidRDefault="003E06E5" w:rsidP="00C60831">
      <w:pPr>
        <w:pStyle w:val="Titre5"/>
      </w:pPr>
      <w:bookmarkStart w:id="88" w:name="_Toc403992057"/>
      <w:r>
        <w:t>Influence</w:t>
      </w:r>
      <w:r w:rsidRPr="000D44CA">
        <w:t xml:space="preserve"> de la concentration initiale </w:t>
      </w:r>
      <w:r>
        <w:t>du VM</w:t>
      </w:r>
      <w:r w:rsidRPr="000D44CA">
        <w:t xml:space="preserve"> (1 lampe)</w:t>
      </w:r>
      <w:r>
        <w:t> :</w:t>
      </w:r>
      <w:bookmarkEnd w:id="88"/>
    </w:p>
    <w:p w:rsidR="003E06E5" w:rsidRDefault="003E06E5" w:rsidP="003E06E5">
      <w:pPr>
        <w:autoSpaceDE w:val="0"/>
        <w:autoSpaceDN w:val="0"/>
        <w:adjustRightInd w:val="0"/>
        <w:rPr>
          <w:rFonts w:cs="Times New Roman"/>
          <w:szCs w:val="24"/>
        </w:rPr>
      </w:pPr>
      <w:r w:rsidRPr="00784E89">
        <w:rPr>
          <w:rFonts w:cs="Times New Roman"/>
          <w:szCs w:val="24"/>
        </w:rPr>
        <w:t xml:space="preserve">La détermination des cinétiques de réaction ainsi que l’influence de certains paramètres physico-chimiques sur ces cinétiques est une étape importante pour la conception et l’optimisation des systèmes industriels. L’étude des </w:t>
      </w:r>
      <w:r>
        <w:rPr>
          <w:rFonts w:cs="Times New Roman"/>
          <w:szCs w:val="24"/>
        </w:rPr>
        <w:t>cinétiques de la photolyse du</w:t>
      </w:r>
      <w:r w:rsidRPr="00784E89">
        <w:rPr>
          <w:rFonts w:cs="Times New Roman"/>
          <w:szCs w:val="24"/>
        </w:rPr>
        <w:t xml:space="preserve"> </w:t>
      </w:r>
      <w:r>
        <w:rPr>
          <w:rFonts w:cs="Times New Roman"/>
          <w:szCs w:val="24"/>
        </w:rPr>
        <w:t>VM</w:t>
      </w:r>
      <w:r w:rsidRPr="00784E89">
        <w:rPr>
          <w:rFonts w:cs="Times New Roman"/>
          <w:szCs w:val="24"/>
        </w:rPr>
        <w:t xml:space="preserve"> en fonction de la concentration initiale a été réalisée en </w:t>
      </w:r>
      <w:r>
        <w:rPr>
          <w:rFonts w:cs="Times New Roman"/>
          <w:szCs w:val="24"/>
        </w:rPr>
        <w:t xml:space="preserve">ne </w:t>
      </w:r>
      <w:r w:rsidRPr="00784E89">
        <w:rPr>
          <w:rFonts w:cs="Times New Roman"/>
          <w:szCs w:val="24"/>
        </w:rPr>
        <w:t xml:space="preserve">faisant </w:t>
      </w:r>
      <w:r>
        <w:rPr>
          <w:rFonts w:cs="Times New Roman"/>
          <w:szCs w:val="24"/>
        </w:rPr>
        <w:t xml:space="preserve">que </w:t>
      </w:r>
      <w:r w:rsidRPr="00784E89">
        <w:rPr>
          <w:rFonts w:cs="Times New Roman"/>
          <w:szCs w:val="24"/>
        </w:rPr>
        <w:t>varier les</w:t>
      </w:r>
      <w:r>
        <w:rPr>
          <w:rFonts w:cs="Times New Roman"/>
          <w:szCs w:val="24"/>
        </w:rPr>
        <w:t xml:space="preserve"> </w:t>
      </w:r>
      <w:r w:rsidRPr="00784E89">
        <w:rPr>
          <w:rFonts w:cs="Times New Roman"/>
          <w:szCs w:val="24"/>
        </w:rPr>
        <w:t>conce</w:t>
      </w:r>
      <w:r>
        <w:rPr>
          <w:rFonts w:cs="Times New Roman"/>
          <w:szCs w:val="24"/>
        </w:rPr>
        <w:t xml:space="preserve">ntrations initiales en dernier. La (Figure </w:t>
      </w:r>
      <w:r w:rsidR="00FD4CCF">
        <w:rPr>
          <w:rFonts w:cs="Times New Roman"/>
          <w:szCs w:val="24"/>
        </w:rPr>
        <w:t>18</w:t>
      </w:r>
      <w:r>
        <w:rPr>
          <w:rFonts w:cs="Times New Roman"/>
          <w:szCs w:val="24"/>
        </w:rPr>
        <w:t>) rapporte le déroulement</w:t>
      </w:r>
      <w:r w:rsidRPr="00784E89">
        <w:rPr>
          <w:rFonts w:cs="Times New Roman"/>
          <w:szCs w:val="24"/>
        </w:rPr>
        <w:t xml:space="preserve"> de </w:t>
      </w:r>
      <w:r>
        <w:rPr>
          <w:rFonts w:cs="Times New Roman"/>
          <w:szCs w:val="24"/>
        </w:rPr>
        <w:t xml:space="preserve">la </w:t>
      </w:r>
      <w:r w:rsidRPr="00784E89">
        <w:rPr>
          <w:rFonts w:cs="Times New Roman"/>
          <w:szCs w:val="24"/>
        </w:rPr>
        <w:t>dégrad</w:t>
      </w:r>
      <w:r>
        <w:rPr>
          <w:rFonts w:cs="Times New Roman"/>
          <w:szCs w:val="24"/>
        </w:rPr>
        <w:t>ation du colorant avec le temps :</w:t>
      </w:r>
    </w:p>
    <w:p w:rsidR="00FD4CCF" w:rsidRDefault="00AA0348" w:rsidP="00FD4CCF">
      <w:pPr>
        <w:keepNext/>
        <w:autoSpaceDE w:val="0"/>
        <w:autoSpaceDN w:val="0"/>
        <w:adjustRightInd w:val="0"/>
        <w:ind w:firstLine="0"/>
        <w:jc w:val="center"/>
      </w:pPr>
      <w:r>
        <w:object w:dxaOrig="6336" w:dyaOrig="4896">
          <v:shape id="_x0000_i1037" type="#_x0000_t75" style="width:381.75pt;height:293.25pt" o:ole="">
            <v:imagedata r:id="rId69" o:title=""/>
          </v:shape>
          <o:OLEObject Type="Embed" ProgID="Origin50.Graph" ShapeID="_x0000_i1037" DrawAspect="Content" ObjectID="_1479813423" r:id="rId70"/>
        </w:object>
      </w:r>
    </w:p>
    <w:p w:rsidR="003E06E5" w:rsidRDefault="00FD4CCF" w:rsidP="00FD4CCF">
      <w:pPr>
        <w:pStyle w:val="Lgende"/>
      </w:pPr>
      <w:bookmarkStart w:id="89" w:name="_Toc403992293"/>
      <w:r>
        <w:t xml:space="preserve">Figure </w:t>
      </w:r>
      <w:fldSimple w:instr=" SEQ Figure \* ARABIC ">
        <w:r w:rsidR="00AC2FBF">
          <w:rPr>
            <w:noProof/>
          </w:rPr>
          <w:t>18</w:t>
        </w:r>
      </w:fldSimple>
      <w:r>
        <w:t>:Effet de la concentration initiale du VM sur sa photolyse à 254 nm</w:t>
      </w:r>
      <w:bookmarkEnd w:id="89"/>
    </w:p>
    <w:p w:rsidR="0022745D" w:rsidRDefault="0022745D" w:rsidP="00AA0348">
      <w:pPr>
        <w:autoSpaceDE w:val="0"/>
        <w:autoSpaceDN w:val="0"/>
        <w:adjustRightInd w:val="0"/>
        <w:rPr>
          <w:rFonts w:ascii="TimesNewRoman" w:hAnsi="TimesNewRoman" w:cs="TimesNewRoman"/>
          <w:szCs w:val="24"/>
        </w:rPr>
      </w:pPr>
    </w:p>
    <w:p w:rsidR="003E06E5" w:rsidRDefault="003E06E5" w:rsidP="00AA0348">
      <w:pPr>
        <w:autoSpaceDE w:val="0"/>
        <w:autoSpaceDN w:val="0"/>
        <w:adjustRightInd w:val="0"/>
        <w:rPr>
          <w:rFonts w:ascii="TimesNewRoman" w:hAnsi="TimesNewRoman" w:cs="TimesNewRoman"/>
          <w:szCs w:val="24"/>
        </w:rPr>
      </w:pPr>
      <w:r>
        <w:rPr>
          <w:rFonts w:ascii="TimesNewRoman" w:hAnsi="TimesNewRoman" w:cs="TimesNewRoman"/>
          <w:szCs w:val="24"/>
        </w:rPr>
        <w:t>L</w:t>
      </w:r>
      <w:r>
        <w:rPr>
          <w:rFonts w:ascii="TimesNewRoman" w:hAnsi="TimesNewRoman" w:cs="TimesNewRoman" w:hint="cs"/>
          <w:szCs w:val="24"/>
        </w:rPr>
        <w:t>’é</w:t>
      </w:r>
      <w:r>
        <w:rPr>
          <w:rFonts w:ascii="TimesNewRoman" w:hAnsi="TimesNewRoman" w:cs="TimesNewRoman"/>
          <w:szCs w:val="24"/>
        </w:rPr>
        <w:t>tude de cet effet a montr</w:t>
      </w:r>
      <w:r>
        <w:rPr>
          <w:rFonts w:ascii="TimesNewRoman" w:hAnsi="TimesNewRoman" w:cs="TimesNewRoman" w:hint="cs"/>
          <w:szCs w:val="24"/>
        </w:rPr>
        <w:t>é</w:t>
      </w:r>
      <w:r>
        <w:rPr>
          <w:rFonts w:ascii="TimesNewRoman" w:hAnsi="TimesNewRoman" w:cs="TimesNewRoman"/>
          <w:szCs w:val="24"/>
        </w:rPr>
        <w:t xml:space="preserve"> que la d</w:t>
      </w:r>
      <w:r>
        <w:rPr>
          <w:rFonts w:ascii="TimesNewRoman" w:hAnsi="TimesNewRoman" w:cs="TimesNewRoman" w:hint="cs"/>
          <w:szCs w:val="24"/>
        </w:rPr>
        <w:t>é</w:t>
      </w:r>
      <w:r>
        <w:rPr>
          <w:rFonts w:ascii="TimesNewRoman" w:hAnsi="TimesNewRoman" w:cs="TimesNewRoman"/>
          <w:szCs w:val="24"/>
        </w:rPr>
        <w:t>coloration de la solution et donc la dégradation du substrat, augmente lorsque la concentration initiale de ce dernier diminue. Pour une concentration initiale de 20 ppm, on a une meilleure élimination, tandis que pour des concentrations un peu plus supérieures (30 et 40 ppm), la différence n’est pas sensible. Pour des concentrations supérieures à 40 ppm voir 50 ppm, on note une nette diminution de l’efficacité du procédé. Le tableau suivant résume les différentes constantes apparentes de dégradation :</w:t>
      </w:r>
    </w:p>
    <w:tbl>
      <w:tblPr>
        <w:tblStyle w:val="Ombrageclair11"/>
        <w:tblW w:w="0" w:type="auto"/>
        <w:tblLook w:val="04A0"/>
      </w:tblPr>
      <w:tblGrid>
        <w:gridCol w:w="4502"/>
        <w:gridCol w:w="4500"/>
      </w:tblGrid>
      <w:tr w:rsidR="003E06E5" w:rsidTr="0022745D">
        <w:trPr>
          <w:cnfStyle w:val="100000000000"/>
          <w:trHeight w:val="619"/>
        </w:trPr>
        <w:tc>
          <w:tcPr>
            <w:cnfStyle w:val="001000000000"/>
            <w:tcW w:w="4606" w:type="dxa"/>
          </w:tcPr>
          <w:p w:rsidR="003E06E5" w:rsidRDefault="00AA0348" w:rsidP="00E259A9">
            <w:pPr>
              <w:autoSpaceDE w:val="0"/>
              <w:autoSpaceDN w:val="0"/>
              <w:adjustRightInd w:val="0"/>
              <w:ind w:firstLine="0"/>
              <w:jc w:val="center"/>
              <w:rPr>
                <w:rFonts w:ascii="TimesNewRoman" w:hAnsi="TimesNewRoman" w:cs="TimesNewRoman"/>
                <w:szCs w:val="24"/>
              </w:rPr>
            </w:pPr>
            <w:r>
              <w:rPr>
                <w:rFonts w:ascii="TimesNewRoman" w:hAnsi="TimesNewRoman" w:cs="TimesNewRoman"/>
                <w:szCs w:val="24"/>
              </w:rPr>
              <w:t>C</w:t>
            </w:r>
            <w:r>
              <w:rPr>
                <w:rFonts w:ascii="TimesNewRoman" w:hAnsi="TimesNewRoman" w:cs="TimesNewRoman"/>
                <w:szCs w:val="24"/>
                <w:vertAlign w:val="subscript"/>
              </w:rPr>
              <w:t>0</w:t>
            </w:r>
            <w:r>
              <w:rPr>
                <w:rFonts w:ascii="TimesNewRoman" w:hAnsi="TimesNewRoman" w:cs="TimesNewRoman"/>
                <w:szCs w:val="24"/>
              </w:rPr>
              <w:t xml:space="preserve"> </w:t>
            </w:r>
            <w:r w:rsidR="003E06E5">
              <w:rPr>
                <w:rFonts w:ascii="TimesNewRoman" w:hAnsi="TimesNewRoman" w:cs="TimesNewRoman"/>
                <w:szCs w:val="24"/>
              </w:rPr>
              <w:t>(ppm)</w:t>
            </w:r>
          </w:p>
        </w:tc>
        <w:tc>
          <w:tcPr>
            <w:tcW w:w="4606" w:type="dxa"/>
          </w:tcPr>
          <w:p w:rsidR="003E06E5" w:rsidRPr="002828E4" w:rsidRDefault="003E06E5" w:rsidP="00E259A9">
            <w:pPr>
              <w:autoSpaceDE w:val="0"/>
              <w:autoSpaceDN w:val="0"/>
              <w:adjustRightInd w:val="0"/>
              <w:ind w:firstLine="0"/>
              <w:jc w:val="center"/>
              <w:cnfStyle w:val="100000000000"/>
              <w:rPr>
                <w:rFonts w:ascii="TimesNewRoman" w:hAnsi="TimesNewRoman" w:cs="TimesNewRoman"/>
                <w:szCs w:val="24"/>
              </w:rPr>
            </w:pPr>
            <w:r w:rsidRPr="002828E4">
              <w:rPr>
                <w:rFonts w:cs="Times New Roman"/>
                <w:szCs w:val="24"/>
              </w:rPr>
              <w:t>k</w:t>
            </w:r>
            <w:r w:rsidRPr="002828E4">
              <w:rPr>
                <w:rFonts w:cs="Times New Roman"/>
                <w:szCs w:val="24"/>
                <w:vertAlign w:val="subscript"/>
              </w:rPr>
              <w:t xml:space="preserve">ap </w:t>
            </w:r>
            <w:r>
              <w:rPr>
                <w:rFonts w:cs="Times New Roman"/>
                <w:szCs w:val="24"/>
                <w:vertAlign w:val="subscript"/>
              </w:rPr>
              <w:t xml:space="preserve">    </w:t>
            </w:r>
            <w:r w:rsidRPr="002828E4">
              <w:rPr>
                <w:rFonts w:cs="Times New Roman"/>
                <w:szCs w:val="24"/>
              </w:rPr>
              <w:t>(min</w:t>
            </w:r>
            <w:r w:rsidRPr="002828E4">
              <w:rPr>
                <w:rFonts w:cs="Times New Roman"/>
                <w:szCs w:val="24"/>
                <w:vertAlign w:val="superscript"/>
              </w:rPr>
              <w:t>-1</w:t>
            </w:r>
            <w:r w:rsidRPr="002828E4">
              <w:rPr>
                <w:rFonts w:cs="Times New Roman"/>
                <w:szCs w:val="24"/>
              </w:rPr>
              <w:t>)</w:t>
            </w:r>
          </w:p>
        </w:tc>
      </w:tr>
      <w:tr w:rsidR="003E06E5" w:rsidTr="0022745D">
        <w:trPr>
          <w:cnfStyle w:val="000000100000"/>
          <w:trHeight w:val="619"/>
        </w:trPr>
        <w:tc>
          <w:tcPr>
            <w:cnfStyle w:val="001000000000"/>
            <w:tcW w:w="4606" w:type="dxa"/>
          </w:tcPr>
          <w:p w:rsidR="003E06E5" w:rsidRPr="00523C67" w:rsidRDefault="003E06E5" w:rsidP="00E259A9">
            <w:pPr>
              <w:autoSpaceDE w:val="0"/>
              <w:autoSpaceDN w:val="0"/>
              <w:adjustRightInd w:val="0"/>
              <w:ind w:firstLine="0"/>
              <w:jc w:val="center"/>
              <w:rPr>
                <w:rFonts w:ascii="TimesNewRoman" w:hAnsi="TimesNewRoman" w:cs="TimesNewRoman"/>
                <w:szCs w:val="24"/>
              </w:rPr>
            </w:pPr>
            <w:r w:rsidRPr="00523C67">
              <w:rPr>
                <w:rFonts w:ascii="TimesNewRoman" w:hAnsi="TimesNewRoman" w:cs="TimesNewRoman"/>
                <w:szCs w:val="24"/>
              </w:rPr>
              <w:t>50</w:t>
            </w:r>
          </w:p>
        </w:tc>
        <w:tc>
          <w:tcPr>
            <w:tcW w:w="4606" w:type="dxa"/>
          </w:tcPr>
          <w:p w:rsidR="003E06E5" w:rsidRPr="00684EB0" w:rsidRDefault="003E06E5" w:rsidP="00E259A9">
            <w:pPr>
              <w:autoSpaceDE w:val="0"/>
              <w:autoSpaceDN w:val="0"/>
              <w:adjustRightInd w:val="0"/>
              <w:ind w:firstLine="0"/>
              <w:jc w:val="center"/>
              <w:cnfStyle w:val="000000100000"/>
              <w:rPr>
                <w:rFonts w:ascii="TimesNewRoman" w:hAnsi="TimesNewRoman" w:cs="TimesNewRoman"/>
                <w:b/>
                <w:bCs/>
                <w:szCs w:val="24"/>
                <w:vertAlign w:val="superscript"/>
              </w:rPr>
            </w:pPr>
            <w:r w:rsidRPr="00FE236B">
              <w:rPr>
                <w:rFonts w:ascii="TimesNewRoman" w:hAnsi="TimesNewRoman" w:cs="TimesNewRoman"/>
                <w:b/>
                <w:bCs/>
                <w:szCs w:val="24"/>
              </w:rPr>
              <w:t>3</w:t>
            </w:r>
            <w:r w:rsidR="00684EB0">
              <w:rPr>
                <w:rFonts w:ascii="TimesNewRoman" w:hAnsi="TimesNewRoman" w:cs="TimesNewRoman"/>
                <w:b/>
                <w:bCs/>
                <w:szCs w:val="24"/>
              </w:rPr>
              <w:t>,</w:t>
            </w:r>
            <w:r w:rsidRPr="00FE236B">
              <w:rPr>
                <w:rFonts w:ascii="TimesNewRoman" w:hAnsi="TimesNewRoman" w:cs="TimesNewRoman"/>
                <w:b/>
                <w:bCs/>
                <w:szCs w:val="24"/>
              </w:rPr>
              <w:t>19</w:t>
            </w:r>
            <w:r w:rsidR="00684EB0">
              <w:rPr>
                <w:rFonts w:ascii="TimesNewRoman" w:hAnsi="TimesNewRoman" w:cs="TimesNewRoman"/>
                <w:b/>
                <w:bCs/>
                <w:szCs w:val="24"/>
              </w:rPr>
              <w:t xml:space="preserve"> .10</w:t>
            </w:r>
            <w:r w:rsidR="00684EB0">
              <w:rPr>
                <w:rFonts w:ascii="TimesNewRoman" w:hAnsi="TimesNewRoman" w:cs="TimesNewRoman"/>
                <w:b/>
                <w:bCs/>
                <w:szCs w:val="24"/>
                <w:vertAlign w:val="superscript"/>
              </w:rPr>
              <w:t>-3</w:t>
            </w:r>
          </w:p>
        </w:tc>
      </w:tr>
      <w:tr w:rsidR="003E06E5" w:rsidTr="0022745D">
        <w:trPr>
          <w:trHeight w:val="620"/>
        </w:trPr>
        <w:tc>
          <w:tcPr>
            <w:cnfStyle w:val="001000000000"/>
            <w:tcW w:w="4606" w:type="dxa"/>
          </w:tcPr>
          <w:p w:rsidR="003E06E5" w:rsidRPr="00523C67" w:rsidRDefault="003E06E5" w:rsidP="00E259A9">
            <w:pPr>
              <w:autoSpaceDE w:val="0"/>
              <w:autoSpaceDN w:val="0"/>
              <w:adjustRightInd w:val="0"/>
              <w:ind w:firstLine="0"/>
              <w:jc w:val="center"/>
              <w:rPr>
                <w:rFonts w:ascii="TimesNewRoman" w:hAnsi="TimesNewRoman" w:cs="TimesNewRoman"/>
                <w:szCs w:val="24"/>
              </w:rPr>
            </w:pPr>
            <w:r w:rsidRPr="00523C67">
              <w:rPr>
                <w:rFonts w:ascii="TimesNewRoman" w:hAnsi="TimesNewRoman" w:cs="TimesNewRoman"/>
                <w:szCs w:val="24"/>
              </w:rPr>
              <w:t>40</w:t>
            </w:r>
          </w:p>
        </w:tc>
        <w:tc>
          <w:tcPr>
            <w:tcW w:w="4606" w:type="dxa"/>
          </w:tcPr>
          <w:p w:rsidR="003E06E5" w:rsidRPr="00684EB0" w:rsidRDefault="003E06E5" w:rsidP="00E259A9">
            <w:pPr>
              <w:autoSpaceDE w:val="0"/>
              <w:autoSpaceDN w:val="0"/>
              <w:adjustRightInd w:val="0"/>
              <w:ind w:firstLine="0"/>
              <w:jc w:val="center"/>
              <w:cnfStyle w:val="000000000000"/>
              <w:rPr>
                <w:rFonts w:ascii="TimesNewRoman" w:hAnsi="TimesNewRoman" w:cs="TimesNewRoman"/>
                <w:b/>
                <w:bCs/>
                <w:szCs w:val="24"/>
                <w:vertAlign w:val="superscript"/>
              </w:rPr>
            </w:pPr>
            <w:r w:rsidRPr="00FE236B">
              <w:rPr>
                <w:rFonts w:ascii="TimesNewRoman" w:hAnsi="TimesNewRoman" w:cs="TimesNewRoman"/>
                <w:b/>
                <w:bCs/>
                <w:szCs w:val="24"/>
              </w:rPr>
              <w:t>4</w:t>
            </w:r>
            <w:r w:rsidR="00684EB0">
              <w:rPr>
                <w:rFonts w:ascii="TimesNewRoman" w:hAnsi="TimesNewRoman" w:cs="TimesNewRoman"/>
                <w:b/>
                <w:bCs/>
                <w:szCs w:val="24"/>
              </w:rPr>
              <w:t>,</w:t>
            </w:r>
            <w:r w:rsidRPr="00FE236B">
              <w:rPr>
                <w:rFonts w:ascii="TimesNewRoman" w:hAnsi="TimesNewRoman" w:cs="TimesNewRoman"/>
                <w:b/>
                <w:bCs/>
                <w:szCs w:val="24"/>
              </w:rPr>
              <w:t>64</w:t>
            </w:r>
            <w:r w:rsidR="00684EB0">
              <w:rPr>
                <w:rFonts w:ascii="TimesNewRoman" w:hAnsi="TimesNewRoman" w:cs="TimesNewRoman"/>
                <w:b/>
                <w:bCs/>
                <w:szCs w:val="24"/>
              </w:rPr>
              <w:t xml:space="preserve"> .10</w:t>
            </w:r>
            <w:r w:rsidR="00684EB0">
              <w:rPr>
                <w:rFonts w:ascii="TimesNewRoman" w:hAnsi="TimesNewRoman" w:cs="TimesNewRoman"/>
                <w:b/>
                <w:bCs/>
                <w:szCs w:val="24"/>
                <w:vertAlign w:val="superscript"/>
              </w:rPr>
              <w:t>-3</w:t>
            </w:r>
          </w:p>
        </w:tc>
      </w:tr>
      <w:tr w:rsidR="003E06E5" w:rsidTr="0022745D">
        <w:trPr>
          <w:cnfStyle w:val="000000100000"/>
          <w:trHeight w:val="619"/>
        </w:trPr>
        <w:tc>
          <w:tcPr>
            <w:cnfStyle w:val="001000000000"/>
            <w:tcW w:w="4606" w:type="dxa"/>
          </w:tcPr>
          <w:p w:rsidR="003E06E5" w:rsidRPr="00523C67" w:rsidRDefault="003E06E5" w:rsidP="00E259A9">
            <w:pPr>
              <w:autoSpaceDE w:val="0"/>
              <w:autoSpaceDN w:val="0"/>
              <w:adjustRightInd w:val="0"/>
              <w:ind w:firstLine="0"/>
              <w:jc w:val="center"/>
              <w:rPr>
                <w:rFonts w:ascii="TimesNewRoman" w:hAnsi="TimesNewRoman" w:cs="TimesNewRoman"/>
                <w:szCs w:val="24"/>
              </w:rPr>
            </w:pPr>
            <w:r w:rsidRPr="00523C67">
              <w:rPr>
                <w:rFonts w:ascii="TimesNewRoman" w:hAnsi="TimesNewRoman" w:cs="TimesNewRoman"/>
                <w:szCs w:val="24"/>
              </w:rPr>
              <w:t>30</w:t>
            </w:r>
          </w:p>
        </w:tc>
        <w:tc>
          <w:tcPr>
            <w:tcW w:w="4606" w:type="dxa"/>
          </w:tcPr>
          <w:p w:rsidR="003E06E5" w:rsidRPr="00197976" w:rsidRDefault="003E06E5" w:rsidP="00E259A9">
            <w:pPr>
              <w:autoSpaceDE w:val="0"/>
              <w:autoSpaceDN w:val="0"/>
              <w:adjustRightInd w:val="0"/>
              <w:ind w:firstLine="0"/>
              <w:jc w:val="center"/>
              <w:cnfStyle w:val="000000100000"/>
              <w:rPr>
                <w:rFonts w:ascii="TimesNewRoman" w:hAnsi="TimesNewRoman" w:cs="TimesNewRoman"/>
                <w:b/>
                <w:bCs/>
                <w:szCs w:val="24"/>
                <w:vertAlign w:val="superscript"/>
              </w:rPr>
            </w:pPr>
            <w:r w:rsidRPr="00FE236B">
              <w:rPr>
                <w:rFonts w:ascii="TimesNewRoman" w:hAnsi="TimesNewRoman" w:cs="TimesNewRoman"/>
                <w:b/>
                <w:bCs/>
                <w:szCs w:val="24"/>
              </w:rPr>
              <w:t>4</w:t>
            </w:r>
            <w:r w:rsidR="00684EB0">
              <w:rPr>
                <w:rFonts w:ascii="TimesNewRoman" w:hAnsi="TimesNewRoman" w:cs="TimesNewRoman"/>
                <w:b/>
                <w:bCs/>
                <w:szCs w:val="24"/>
              </w:rPr>
              <w:t>,</w:t>
            </w:r>
            <w:r w:rsidRPr="00FE236B">
              <w:rPr>
                <w:rFonts w:ascii="TimesNewRoman" w:hAnsi="TimesNewRoman" w:cs="TimesNewRoman"/>
                <w:b/>
                <w:bCs/>
                <w:szCs w:val="24"/>
              </w:rPr>
              <w:t>86</w:t>
            </w:r>
            <w:r w:rsidR="00197976">
              <w:rPr>
                <w:rFonts w:ascii="TimesNewRoman" w:hAnsi="TimesNewRoman" w:cs="TimesNewRoman"/>
                <w:b/>
                <w:bCs/>
                <w:szCs w:val="24"/>
              </w:rPr>
              <w:t xml:space="preserve"> .10</w:t>
            </w:r>
            <w:r w:rsidR="00197976">
              <w:rPr>
                <w:rFonts w:ascii="TimesNewRoman" w:hAnsi="TimesNewRoman" w:cs="TimesNewRoman"/>
                <w:b/>
                <w:bCs/>
                <w:szCs w:val="24"/>
                <w:vertAlign w:val="superscript"/>
              </w:rPr>
              <w:t>-3</w:t>
            </w:r>
          </w:p>
        </w:tc>
      </w:tr>
      <w:tr w:rsidR="003E06E5" w:rsidTr="0022745D">
        <w:trPr>
          <w:trHeight w:val="620"/>
        </w:trPr>
        <w:tc>
          <w:tcPr>
            <w:cnfStyle w:val="001000000000"/>
            <w:tcW w:w="4606" w:type="dxa"/>
          </w:tcPr>
          <w:p w:rsidR="003E06E5" w:rsidRPr="00523C67" w:rsidRDefault="003E06E5" w:rsidP="00E259A9">
            <w:pPr>
              <w:autoSpaceDE w:val="0"/>
              <w:autoSpaceDN w:val="0"/>
              <w:adjustRightInd w:val="0"/>
              <w:ind w:firstLine="0"/>
              <w:jc w:val="center"/>
              <w:rPr>
                <w:rFonts w:ascii="TimesNewRoman" w:hAnsi="TimesNewRoman" w:cs="TimesNewRoman"/>
                <w:szCs w:val="24"/>
              </w:rPr>
            </w:pPr>
            <w:r w:rsidRPr="00523C67">
              <w:rPr>
                <w:rFonts w:ascii="TimesNewRoman" w:hAnsi="TimesNewRoman" w:cs="TimesNewRoman"/>
                <w:szCs w:val="24"/>
              </w:rPr>
              <w:t>20</w:t>
            </w:r>
          </w:p>
        </w:tc>
        <w:tc>
          <w:tcPr>
            <w:tcW w:w="4606" w:type="dxa"/>
          </w:tcPr>
          <w:p w:rsidR="003E06E5" w:rsidRPr="00197976" w:rsidRDefault="003E06E5" w:rsidP="00E259A9">
            <w:pPr>
              <w:autoSpaceDE w:val="0"/>
              <w:autoSpaceDN w:val="0"/>
              <w:adjustRightInd w:val="0"/>
              <w:ind w:firstLine="0"/>
              <w:jc w:val="center"/>
              <w:cnfStyle w:val="000000000000"/>
              <w:rPr>
                <w:rFonts w:ascii="TimesNewRoman" w:hAnsi="TimesNewRoman" w:cs="TimesNewRoman"/>
                <w:b/>
                <w:bCs/>
                <w:szCs w:val="24"/>
                <w:vertAlign w:val="superscript"/>
              </w:rPr>
            </w:pPr>
            <w:r w:rsidRPr="00FE236B">
              <w:rPr>
                <w:rFonts w:ascii="TimesNewRoman" w:hAnsi="TimesNewRoman" w:cs="TimesNewRoman"/>
                <w:b/>
                <w:bCs/>
                <w:szCs w:val="24"/>
              </w:rPr>
              <w:t>5</w:t>
            </w:r>
            <w:r w:rsidR="00197976">
              <w:rPr>
                <w:rFonts w:ascii="TimesNewRoman" w:hAnsi="TimesNewRoman" w:cs="TimesNewRoman"/>
                <w:b/>
                <w:bCs/>
                <w:szCs w:val="24"/>
              </w:rPr>
              <w:t>,</w:t>
            </w:r>
            <w:r w:rsidRPr="00FE236B">
              <w:rPr>
                <w:rFonts w:ascii="TimesNewRoman" w:hAnsi="TimesNewRoman" w:cs="TimesNewRoman"/>
                <w:b/>
                <w:bCs/>
                <w:szCs w:val="24"/>
              </w:rPr>
              <w:t>06</w:t>
            </w:r>
            <w:r w:rsidR="00197976">
              <w:rPr>
                <w:rFonts w:ascii="TimesNewRoman" w:hAnsi="TimesNewRoman" w:cs="TimesNewRoman"/>
                <w:b/>
                <w:bCs/>
                <w:szCs w:val="24"/>
              </w:rPr>
              <w:t xml:space="preserve"> .10</w:t>
            </w:r>
            <w:r w:rsidR="00197976">
              <w:rPr>
                <w:rFonts w:ascii="TimesNewRoman" w:hAnsi="TimesNewRoman" w:cs="TimesNewRoman"/>
                <w:b/>
                <w:bCs/>
                <w:szCs w:val="24"/>
                <w:vertAlign w:val="superscript"/>
              </w:rPr>
              <w:t>-3</w:t>
            </w:r>
          </w:p>
        </w:tc>
      </w:tr>
    </w:tbl>
    <w:p w:rsidR="003E06E5" w:rsidRDefault="003E06E5" w:rsidP="003E06E5">
      <w:pPr>
        <w:autoSpaceDE w:val="0"/>
        <w:autoSpaceDN w:val="0"/>
        <w:adjustRightInd w:val="0"/>
        <w:ind w:firstLine="0"/>
        <w:rPr>
          <w:rFonts w:ascii="TimesNewRoman" w:hAnsi="TimesNewRoman" w:cs="TimesNewRoman"/>
          <w:szCs w:val="24"/>
        </w:rPr>
      </w:pPr>
    </w:p>
    <w:p w:rsidR="003E06E5"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 xml:space="preserve">La (figure </w:t>
      </w:r>
      <w:r w:rsidR="00FD4CCF">
        <w:rPr>
          <w:rFonts w:ascii="TimesNewRoman" w:hAnsi="TimesNewRoman" w:cs="TimesNewRoman"/>
          <w:szCs w:val="24"/>
        </w:rPr>
        <w:t>19</w:t>
      </w:r>
      <w:r w:rsidR="0094632C">
        <w:rPr>
          <w:rFonts w:ascii="TimesNewRoman" w:hAnsi="TimesNewRoman" w:cs="TimesNewRoman"/>
          <w:szCs w:val="24"/>
        </w:rPr>
        <w:t>) présente</w:t>
      </w:r>
      <w:r>
        <w:rPr>
          <w:rFonts w:ascii="TimesNewRoman" w:hAnsi="TimesNewRoman" w:cs="TimesNewRoman"/>
          <w:szCs w:val="24"/>
        </w:rPr>
        <w:t xml:space="preserve"> les différentes constantes de dégradation représentées par des cinétiques d’ordre 1 :</w:t>
      </w:r>
    </w:p>
    <w:p w:rsidR="00FD4CCF" w:rsidRDefault="00413F39" w:rsidP="00FD4CCF">
      <w:pPr>
        <w:keepNext/>
        <w:autoSpaceDE w:val="0"/>
        <w:autoSpaceDN w:val="0"/>
        <w:adjustRightInd w:val="0"/>
        <w:ind w:firstLine="0"/>
        <w:jc w:val="center"/>
      </w:pPr>
      <w:r>
        <w:object w:dxaOrig="6735" w:dyaOrig="4762">
          <v:shape id="_x0000_i1038" type="#_x0000_t75" style="width:404.25pt;height:286.5pt" o:ole="">
            <v:imagedata r:id="rId71" o:title=""/>
          </v:shape>
          <o:OLEObject Type="Embed" ProgID="Origin50.Graph" ShapeID="_x0000_i1038" DrawAspect="Content" ObjectID="_1479813424" r:id="rId72"/>
        </w:object>
      </w:r>
    </w:p>
    <w:p w:rsidR="003E06E5" w:rsidRDefault="00FD4CCF" w:rsidP="00FD4CCF">
      <w:pPr>
        <w:pStyle w:val="Lgende"/>
      </w:pPr>
      <w:bookmarkStart w:id="90" w:name="_Toc403992294"/>
      <w:r>
        <w:t xml:space="preserve">Figure </w:t>
      </w:r>
      <w:fldSimple w:instr=" SEQ Figure \* ARABIC ">
        <w:r w:rsidR="00AC2FBF">
          <w:rPr>
            <w:noProof/>
          </w:rPr>
          <w:t>19</w:t>
        </w:r>
      </w:fldSimple>
      <w:r>
        <w:t>:</w:t>
      </w:r>
      <w:r w:rsidRPr="00FB2CAE">
        <w:t>Cinétique de la photolyse du VM à 254 nm (1 lampe). Effet de la concentration initiale.</w:t>
      </w:r>
      <w:bookmarkEnd w:id="90"/>
    </w:p>
    <w:p w:rsidR="003E06E5" w:rsidRDefault="003E06E5" w:rsidP="00C60831">
      <w:pPr>
        <w:pStyle w:val="Titre5"/>
      </w:pPr>
      <w:bookmarkStart w:id="91" w:name="_Toc403992058"/>
      <w:r w:rsidRPr="00F45522">
        <w:t>Influence du flux lumineux :</w:t>
      </w:r>
      <w:bookmarkEnd w:id="91"/>
    </w:p>
    <w:p w:rsidR="003E06E5" w:rsidRDefault="003E06E5" w:rsidP="003E06E5">
      <w:pPr>
        <w:autoSpaceDE w:val="0"/>
        <w:autoSpaceDN w:val="0"/>
        <w:adjustRightInd w:val="0"/>
        <w:rPr>
          <w:rFonts w:ascii="TimesNewRoman" w:hAnsi="TimesNewRoman" w:cs="TimesNewRoman"/>
          <w:szCs w:val="24"/>
        </w:rPr>
      </w:pPr>
      <w:r>
        <w:rPr>
          <w:rFonts w:ascii="TimesNewRoman" w:hAnsi="TimesNewRoman" w:cs="TimesNewRoman"/>
          <w:szCs w:val="24"/>
        </w:rPr>
        <w:t xml:space="preserve">Pour ce faire, on a irradié la solution du VM, entreposée toujours  dans le </w:t>
      </w:r>
      <w:r w:rsidRPr="004F0AE8">
        <w:rPr>
          <w:rFonts w:ascii="TimesNewRoman" w:hAnsi="TimesNewRoman" w:cs="TimesNewRoman"/>
          <w:szCs w:val="24"/>
        </w:rPr>
        <w:t>r</w:t>
      </w:r>
      <w:r w:rsidRPr="004F0AE8">
        <w:rPr>
          <w:rFonts w:ascii="TimesNewRoman" w:hAnsi="TimesNewRoman" w:cs="TimesNewRoman" w:hint="cs"/>
          <w:szCs w:val="24"/>
        </w:rPr>
        <w:t>é</w:t>
      </w:r>
      <w:r>
        <w:rPr>
          <w:rFonts w:ascii="TimesNewRoman" w:hAnsi="TimesNewRoman" w:cs="TimesNewRoman"/>
          <w:szCs w:val="24"/>
        </w:rPr>
        <w:t xml:space="preserve">acteur </w:t>
      </w:r>
      <w:r w:rsidRPr="004F0AE8">
        <w:rPr>
          <w:rFonts w:ascii="TimesNewRoman" w:hAnsi="TimesNewRoman" w:cs="TimesNewRoman"/>
          <w:szCs w:val="24"/>
        </w:rPr>
        <w:t>statique</w:t>
      </w:r>
      <w:r>
        <w:rPr>
          <w:rFonts w:ascii="TimesNewRoman" w:hAnsi="TimesNewRoman" w:cs="TimesNewRoman"/>
          <w:szCs w:val="24"/>
        </w:rPr>
        <w:t>, en premier temps avec une seule lampe UV à 254 nm, puis avec deux lampes, et enfin avec trois lampes. Ces dernières sont disposées dans l’enceinte de manière symétrique. La concentration de la solution est la même pour chaque opération (50 ppm). Les résultats obtenus montrent que la vitesse de dégradation du colorant s’accroit avec l’augmentation du flux lumineux (l’intensité de la lumière).</w:t>
      </w:r>
    </w:p>
    <w:p w:rsidR="003E06E5" w:rsidRDefault="003E06E5" w:rsidP="003E06E5">
      <w:pPr>
        <w:autoSpaceDE w:val="0"/>
        <w:autoSpaceDN w:val="0"/>
        <w:adjustRightInd w:val="0"/>
        <w:jc w:val="left"/>
        <w:rPr>
          <w:rFonts w:ascii="TimesNewRoman" w:hAnsi="TimesNewRoman" w:cs="TimesNewRoman"/>
          <w:szCs w:val="24"/>
        </w:rPr>
      </w:pPr>
      <w:r>
        <w:rPr>
          <w:rFonts w:ascii="TimesNewRoman" w:hAnsi="TimesNewRoman" w:cs="TimesNewRoman"/>
          <w:szCs w:val="24"/>
        </w:rPr>
        <w:t xml:space="preserve">La (Figure </w:t>
      </w:r>
      <w:r w:rsidR="00FD4CCF">
        <w:rPr>
          <w:rFonts w:ascii="TimesNewRoman" w:hAnsi="TimesNewRoman" w:cs="TimesNewRoman"/>
          <w:szCs w:val="24"/>
        </w:rPr>
        <w:t>20</w:t>
      </w:r>
      <w:r>
        <w:rPr>
          <w:rFonts w:ascii="TimesNewRoman" w:hAnsi="TimesNewRoman" w:cs="TimesNewRoman"/>
          <w:szCs w:val="24"/>
        </w:rPr>
        <w:t>) présente les différents résultats relatifs à cette étude :</w:t>
      </w:r>
    </w:p>
    <w:p w:rsidR="00FD4CCF" w:rsidRDefault="00F41340" w:rsidP="00FD4CCF">
      <w:pPr>
        <w:keepNext/>
        <w:autoSpaceDE w:val="0"/>
        <w:autoSpaceDN w:val="0"/>
        <w:adjustRightInd w:val="0"/>
        <w:jc w:val="center"/>
      </w:pPr>
      <w:r>
        <w:object w:dxaOrig="6336" w:dyaOrig="4896">
          <v:shape id="_x0000_i1039" type="#_x0000_t75" style="width:347.25pt;height:269.25pt" o:ole="">
            <v:imagedata r:id="rId73" o:title=""/>
          </v:shape>
          <o:OLEObject Type="Embed" ProgID="Origin50.Graph" ShapeID="_x0000_i1039" DrawAspect="Content" ObjectID="_1479813425" r:id="rId74"/>
        </w:object>
      </w:r>
    </w:p>
    <w:p w:rsidR="003E06E5" w:rsidRDefault="00FD4CCF" w:rsidP="00FD4CCF">
      <w:pPr>
        <w:pStyle w:val="Lgende"/>
      </w:pPr>
      <w:bookmarkStart w:id="92" w:name="_Toc403992295"/>
      <w:r>
        <w:t xml:space="preserve">Figure </w:t>
      </w:r>
      <w:fldSimple w:instr=" SEQ Figure \* ARABIC ">
        <w:r w:rsidR="00AC2FBF">
          <w:rPr>
            <w:noProof/>
          </w:rPr>
          <w:t>20</w:t>
        </w:r>
      </w:fldSimple>
      <w:r>
        <w:t>:</w:t>
      </w:r>
      <w:r w:rsidRPr="00BF6B5D">
        <w:t>Effet de l’intensité lumineuse sur la photolyse du VM à 254 nm ; C</w:t>
      </w:r>
      <w:r w:rsidRPr="00FD4CCF">
        <w:rPr>
          <w:vertAlign w:val="subscript"/>
        </w:rPr>
        <w:t>0</w:t>
      </w:r>
      <w:r w:rsidRPr="00BF6B5D">
        <w:t xml:space="preserve"> = 50 ppm.</w:t>
      </w:r>
      <w:bookmarkEnd w:id="92"/>
    </w:p>
    <w:p w:rsidR="001051A3" w:rsidRPr="001051A3" w:rsidRDefault="001051A3" w:rsidP="001051A3"/>
    <w:p w:rsidR="003E06E5" w:rsidRDefault="003E06E5" w:rsidP="00FE171E">
      <w:r>
        <w:t xml:space="preserve">Toutes les cinétiques de dégradations sont d’ordre 1 et la (Figure </w:t>
      </w:r>
      <w:r w:rsidR="00D94E5D">
        <w:t>21</w:t>
      </w:r>
      <w:r>
        <w:t>) représente l’étude cinétique de l’effet  du flux lumineux sur la photolyse du VM :</w:t>
      </w:r>
    </w:p>
    <w:p w:rsidR="00D94E5D" w:rsidRDefault="00413F39" w:rsidP="00D94E5D">
      <w:pPr>
        <w:pStyle w:val="Paragraphedeliste"/>
        <w:keepNext/>
        <w:spacing w:after="240"/>
        <w:ind w:left="0" w:firstLine="0"/>
        <w:jc w:val="center"/>
      </w:pPr>
      <w:r>
        <w:object w:dxaOrig="6735" w:dyaOrig="4762">
          <v:shape id="_x0000_i1040" type="#_x0000_t75" style="width:370.5pt;height:261.75pt" o:ole="">
            <v:imagedata r:id="rId75" o:title=""/>
          </v:shape>
          <o:OLEObject Type="Embed" ProgID="Origin50.Graph" ShapeID="_x0000_i1040" DrawAspect="Content" ObjectID="_1479813426" r:id="rId76"/>
        </w:object>
      </w:r>
    </w:p>
    <w:p w:rsidR="00D94E5D" w:rsidRDefault="00D94E5D" w:rsidP="00825272">
      <w:pPr>
        <w:pStyle w:val="Lgende"/>
      </w:pPr>
      <w:bookmarkStart w:id="93" w:name="_Toc403992296"/>
      <w:r>
        <w:t xml:space="preserve">Figure </w:t>
      </w:r>
      <w:fldSimple w:instr=" SEQ Figure \* ARABIC ">
        <w:r w:rsidR="00AC2FBF">
          <w:rPr>
            <w:noProof/>
          </w:rPr>
          <w:t>21</w:t>
        </w:r>
      </w:fldSimple>
      <w:r>
        <w:t>:Cinétique de la photolyse du VM. Effets du flux lumineux</w:t>
      </w:r>
      <w:bookmarkEnd w:id="93"/>
      <w:r>
        <w:br w:type="page"/>
      </w:r>
    </w:p>
    <w:p w:rsidR="003E06E5" w:rsidRDefault="003E06E5" w:rsidP="003E06E5">
      <w:pPr>
        <w:pStyle w:val="Paragraphedeliste"/>
        <w:spacing w:after="240"/>
        <w:ind w:left="567" w:firstLine="0"/>
        <w:jc w:val="left"/>
        <w:rPr>
          <w:rFonts w:asciiTheme="majorBidi" w:hAnsiTheme="majorBidi" w:cstheme="majorBidi"/>
          <w:szCs w:val="24"/>
        </w:rPr>
      </w:pPr>
      <w:r w:rsidRPr="002100D5">
        <w:rPr>
          <w:rFonts w:asciiTheme="majorBidi" w:hAnsiTheme="majorBidi" w:cstheme="majorBidi"/>
          <w:szCs w:val="24"/>
        </w:rPr>
        <w:lastRenderedPageBreak/>
        <w:t xml:space="preserve">Les différentes constantes apparentes de dégradation sont résumées dans ce tableau : </w:t>
      </w:r>
    </w:p>
    <w:tbl>
      <w:tblPr>
        <w:tblStyle w:val="Ombrageclair1"/>
        <w:tblW w:w="0" w:type="auto"/>
        <w:tblLook w:val="04A0"/>
      </w:tblPr>
      <w:tblGrid>
        <w:gridCol w:w="2975"/>
        <w:gridCol w:w="2975"/>
        <w:gridCol w:w="2976"/>
      </w:tblGrid>
      <w:tr w:rsidR="00197976" w:rsidTr="005A5BEF">
        <w:trPr>
          <w:cnfStyle w:val="100000000000"/>
        </w:trPr>
        <w:tc>
          <w:tcPr>
            <w:cnfStyle w:val="001000000000"/>
            <w:tcW w:w="2975" w:type="dxa"/>
          </w:tcPr>
          <w:p w:rsidR="00197976" w:rsidRPr="005A5BEF" w:rsidRDefault="00197976" w:rsidP="005A5BEF">
            <w:pPr>
              <w:spacing w:after="240"/>
              <w:ind w:firstLine="0"/>
              <w:jc w:val="center"/>
              <w:rPr>
                <w:rFonts w:asciiTheme="majorBidi" w:hAnsiTheme="majorBidi" w:cstheme="majorBidi"/>
                <w:szCs w:val="24"/>
              </w:rPr>
            </w:pPr>
            <w:r w:rsidRPr="005A5BEF">
              <w:rPr>
                <w:rFonts w:asciiTheme="majorBidi" w:hAnsiTheme="majorBidi" w:cstheme="majorBidi"/>
                <w:szCs w:val="24"/>
              </w:rPr>
              <w:t>Nombre de lampes</w:t>
            </w:r>
          </w:p>
        </w:tc>
        <w:tc>
          <w:tcPr>
            <w:tcW w:w="2975" w:type="dxa"/>
          </w:tcPr>
          <w:p w:rsidR="00197976" w:rsidRPr="005A5BEF" w:rsidRDefault="005A5BEF" w:rsidP="005A5BEF">
            <w:pPr>
              <w:spacing w:after="240"/>
              <w:ind w:firstLine="0"/>
              <w:jc w:val="center"/>
              <w:cnfStyle w:val="100000000000"/>
              <w:rPr>
                <w:rFonts w:asciiTheme="majorBidi" w:hAnsiTheme="majorBidi" w:cstheme="majorBidi"/>
                <w:szCs w:val="24"/>
                <w:vertAlign w:val="subscript"/>
              </w:rPr>
            </w:pPr>
            <w:r w:rsidRPr="005A5BEF">
              <w:rPr>
                <w:rFonts w:cs="Times New Roman"/>
                <w:szCs w:val="24"/>
              </w:rPr>
              <w:t>k</w:t>
            </w:r>
            <w:r w:rsidRPr="005A5BEF">
              <w:rPr>
                <w:rFonts w:cs="Times New Roman"/>
                <w:szCs w:val="24"/>
                <w:vertAlign w:val="subscript"/>
              </w:rPr>
              <w:t xml:space="preserve">ap     </w:t>
            </w:r>
            <w:r w:rsidRPr="005A5BEF">
              <w:rPr>
                <w:rFonts w:cs="Times New Roman"/>
                <w:szCs w:val="24"/>
              </w:rPr>
              <w:t>(min</w:t>
            </w:r>
            <w:r w:rsidRPr="005A5BEF">
              <w:rPr>
                <w:rFonts w:cs="Times New Roman"/>
                <w:szCs w:val="24"/>
                <w:vertAlign w:val="superscript"/>
              </w:rPr>
              <w:t>-1</w:t>
            </w:r>
            <w:r w:rsidRPr="005A5BEF">
              <w:rPr>
                <w:rFonts w:cs="Times New Roman"/>
                <w:szCs w:val="24"/>
              </w:rPr>
              <w:t>)</w:t>
            </w:r>
          </w:p>
        </w:tc>
        <w:tc>
          <w:tcPr>
            <w:tcW w:w="2976" w:type="dxa"/>
          </w:tcPr>
          <w:p w:rsidR="00197976" w:rsidRPr="005A5BEF" w:rsidRDefault="005A5BEF" w:rsidP="005A5BEF">
            <w:pPr>
              <w:spacing w:after="240"/>
              <w:ind w:firstLine="0"/>
              <w:jc w:val="center"/>
              <w:cnfStyle w:val="100000000000"/>
              <w:rPr>
                <w:rFonts w:asciiTheme="majorBidi" w:hAnsiTheme="majorBidi" w:cstheme="majorBidi"/>
                <w:szCs w:val="24"/>
                <w:vertAlign w:val="superscript"/>
              </w:rPr>
            </w:pPr>
            <w:r w:rsidRPr="005A5BEF">
              <w:rPr>
                <w:rFonts w:asciiTheme="majorBidi" w:hAnsiTheme="majorBidi" w:cstheme="majorBidi"/>
                <w:szCs w:val="24"/>
              </w:rPr>
              <w:t>R</w:t>
            </w:r>
            <w:r w:rsidRPr="005A5BEF">
              <w:rPr>
                <w:rFonts w:asciiTheme="majorBidi" w:hAnsiTheme="majorBidi" w:cstheme="majorBidi"/>
                <w:szCs w:val="24"/>
                <w:vertAlign w:val="superscript"/>
              </w:rPr>
              <w:t>2</w:t>
            </w:r>
          </w:p>
        </w:tc>
      </w:tr>
      <w:tr w:rsidR="00197976" w:rsidTr="005A5BEF">
        <w:trPr>
          <w:cnfStyle w:val="000000100000"/>
        </w:trPr>
        <w:tc>
          <w:tcPr>
            <w:cnfStyle w:val="001000000000"/>
            <w:tcW w:w="2975" w:type="dxa"/>
          </w:tcPr>
          <w:p w:rsidR="00197976" w:rsidRPr="005A5BEF" w:rsidRDefault="005A5BEF" w:rsidP="005A5BEF">
            <w:pPr>
              <w:spacing w:after="240"/>
              <w:ind w:firstLine="0"/>
              <w:jc w:val="center"/>
              <w:rPr>
                <w:rFonts w:asciiTheme="majorBidi" w:hAnsiTheme="majorBidi" w:cstheme="majorBidi"/>
                <w:szCs w:val="24"/>
              </w:rPr>
            </w:pPr>
            <w:r w:rsidRPr="005A5BEF">
              <w:rPr>
                <w:rFonts w:asciiTheme="majorBidi" w:hAnsiTheme="majorBidi" w:cstheme="majorBidi"/>
                <w:szCs w:val="24"/>
              </w:rPr>
              <w:t>1</w:t>
            </w:r>
          </w:p>
        </w:tc>
        <w:tc>
          <w:tcPr>
            <w:tcW w:w="2975" w:type="dxa"/>
          </w:tcPr>
          <w:p w:rsidR="00197976" w:rsidRPr="005A5BEF" w:rsidRDefault="005A5BEF" w:rsidP="005A5BEF">
            <w:pPr>
              <w:spacing w:after="240"/>
              <w:ind w:firstLine="0"/>
              <w:jc w:val="center"/>
              <w:cnfStyle w:val="000000100000"/>
              <w:rPr>
                <w:rFonts w:asciiTheme="majorBidi" w:hAnsiTheme="majorBidi" w:cstheme="majorBidi"/>
                <w:b/>
                <w:bCs/>
                <w:szCs w:val="24"/>
                <w:vertAlign w:val="superscript"/>
              </w:rPr>
            </w:pPr>
            <w:r w:rsidRPr="005A5BEF">
              <w:rPr>
                <w:rFonts w:asciiTheme="majorBidi" w:hAnsiTheme="majorBidi" w:cstheme="majorBidi"/>
                <w:b/>
                <w:bCs/>
                <w:szCs w:val="24"/>
              </w:rPr>
              <w:t>3,21 .10</w:t>
            </w:r>
            <w:r w:rsidRPr="005A5BEF">
              <w:rPr>
                <w:rFonts w:asciiTheme="majorBidi" w:hAnsiTheme="majorBidi" w:cstheme="majorBidi"/>
                <w:b/>
                <w:bCs/>
                <w:szCs w:val="24"/>
                <w:vertAlign w:val="superscript"/>
              </w:rPr>
              <w:t>-3</w:t>
            </w:r>
          </w:p>
        </w:tc>
        <w:tc>
          <w:tcPr>
            <w:tcW w:w="2976" w:type="dxa"/>
          </w:tcPr>
          <w:p w:rsidR="00197976" w:rsidRPr="005A5BEF" w:rsidRDefault="005A5BEF" w:rsidP="005A5BEF">
            <w:pPr>
              <w:spacing w:after="240"/>
              <w:ind w:firstLine="0"/>
              <w:jc w:val="center"/>
              <w:cnfStyle w:val="000000100000"/>
              <w:rPr>
                <w:rFonts w:asciiTheme="majorBidi" w:hAnsiTheme="majorBidi" w:cstheme="majorBidi"/>
                <w:b/>
                <w:bCs/>
                <w:szCs w:val="24"/>
              </w:rPr>
            </w:pPr>
            <w:r w:rsidRPr="005A5BEF">
              <w:rPr>
                <w:rFonts w:asciiTheme="majorBidi" w:hAnsiTheme="majorBidi" w:cstheme="majorBidi"/>
                <w:b/>
                <w:bCs/>
                <w:szCs w:val="24"/>
              </w:rPr>
              <w:t>0.99885</w:t>
            </w:r>
          </w:p>
        </w:tc>
      </w:tr>
      <w:tr w:rsidR="00197976" w:rsidTr="005A5BEF">
        <w:tc>
          <w:tcPr>
            <w:cnfStyle w:val="001000000000"/>
            <w:tcW w:w="2975" w:type="dxa"/>
          </w:tcPr>
          <w:p w:rsidR="00197976" w:rsidRPr="005A5BEF" w:rsidRDefault="005A5BEF" w:rsidP="005A5BEF">
            <w:pPr>
              <w:spacing w:after="240"/>
              <w:ind w:firstLine="0"/>
              <w:jc w:val="center"/>
              <w:rPr>
                <w:rFonts w:asciiTheme="majorBidi" w:hAnsiTheme="majorBidi" w:cstheme="majorBidi"/>
                <w:szCs w:val="24"/>
              </w:rPr>
            </w:pPr>
            <w:r w:rsidRPr="005A5BEF">
              <w:rPr>
                <w:rFonts w:asciiTheme="majorBidi" w:hAnsiTheme="majorBidi" w:cstheme="majorBidi"/>
                <w:szCs w:val="24"/>
              </w:rPr>
              <w:t>2</w:t>
            </w:r>
          </w:p>
        </w:tc>
        <w:tc>
          <w:tcPr>
            <w:tcW w:w="2975" w:type="dxa"/>
          </w:tcPr>
          <w:p w:rsidR="00197976" w:rsidRPr="005A5BEF" w:rsidRDefault="005A5BEF" w:rsidP="005A5BEF">
            <w:pPr>
              <w:spacing w:after="240"/>
              <w:ind w:firstLine="0"/>
              <w:jc w:val="center"/>
              <w:cnfStyle w:val="000000000000"/>
              <w:rPr>
                <w:rFonts w:asciiTheme="majorBidi" w:hAnsiTheme="majorBidi" w:cstheme="majorBidi"/>
                <w:b/>
                <w:bCs/>
                <w:szCs w:val="24"/>
                <w:vertAlign w:val="superscript"/>
              </w:rPr>
            </w:pPr>
            <w:r w:rsidRPr="005A5BEF">
              <w:rPr>
                <w:rFonts w:asciiTheme="majorBidi" w:hAnsiTheme="majorBidi" w:cstheme="majorBidi"/>
                <w:b/>
                <w:bCs/>
                <w:szCs w:val="24"/>
              </w:rPr>
              <w:t>3,89 .10</w:t>
            </w:r>
            <w:r w:rsidRPr="005A5BEF">
              <w:rPr>
                <w:rFonts w:asciiTheme="majorBidi" w:hAnsiTheme="majorBidi" w:cstheme="majorBidi"/>
                <w:b/>
                <w:bCs/>
                <w:szCs w:val="24"/>
                <w:vertAlign w:val="superscript"/>
              </w:rPr>
              <w:t>-3</w:t>
            </w:r>
          </w:p>
        </w:tc>
        <w:tc>
          <w:tcPr>
            <w:tcW w:w="2976" w:type="dxa"/>
          </w:tcPr>
          <w:p w:rsidR="00197976" w:rsidRPr="005A5BEF" w:rsidRDefault="005A5BEF" w:rsidP="005A5BEF">
            <w:pPr>
              <w:spacing w:after="240"/>
              <w:ind w:firstLine="0"/>
              <w:jc w:val="center"/>
              <w:cnfStyle w:val="000000000000"/>
              <w:rPr>
                <w:rFonts w:asciiTheme="majorBidi" w:hAnsiTheme="majorBidi" w:cstheme="majorBidi"/>
                <w:b/>
                <w:bCs/>
                <w:szCs w:val="24"/>
              </w:rPr>
            </w:pPr>
            <w:r w:rsidRPr="005A5BEF">
              <w:rPr>
                <w:rFonts w:asciiTheme="majorBidi" w:hAnsiTheme="majorBidi" w:cstheme="majorBidi"/>
                <w:b/>
                <w:bCs/>
                <w:szCs w:val="24"/>
              </w:rPr>
              <w:t>0.99989</w:t>
            </w:r>
          </w:p>
        </w:tc>
      </w:tr>
      <w:tr w:rsidR="00197976" w:rsidTr="005A5BEF">
        <w:trPr>
          <w:cnfStyle w:val="000000100000"/>
        </w:trPr>
        <w:tc>
          <w:tcPr>
            <w:cnfStyle w:val="001000000000"/>
            <w:tcW w:w="2975" w:type="dxa"/>
          </w:tcPr>
          <w:p w:rsidR="00197976" w:rsidRPr="005A5BEF" w:rsidRDefault="005A5BEF" w:rsidP="005A5BEF">
            <w:pPr>
              <w:spacing w:after="240"/>
              <w:ind w:firstLine="0"/>
              <w:jc w:val="center"/>
              <w:rPr>
                <w:rFonts w:asciiTheme="majorBidi" w:hAnsiTheme="majorBidi" w:cstheme="majorBidi"/>
                <w:szCs w:val="24"/>
              </w:rPr>
            </w:pPr>
            <w:r w:rsidRPr="005A5BEF">
              <w:rPr>
                <w:rFonts w:asciiTheme="majorBidi" w:hAnsiTheme="majorBidi" w:cstheme="majorBidi"/>
                <w:szCs w:val="24"/>
              </w:rPr>
              <w:t>3</w:t>
            </w:r>
          </w:p>
        </w:tc>
        <w:tc>
          <w:tcPr>
            <w:tcW w:w="2975" w:type="dxa"/>
          </w:tcPr>
          <w:p w:rsidR="00197976" w:rsidRPr="005A5BEF" w:rsidRDefault="005A5BEF" w:rsidP="005A5BEF">
            <w:pPr>
              <w:spacing w:after="240"/>
              <w:ind w:firstLine="0"/>
              <w:jc w:val="center"/>
              <w:cnfStyle w:val="000000100000"/>
              <w:rPr>
                <w:rFonts w:asciiTheme="majorBidi" w:hAnsiTheme="majorBidi" w:cstheme="majorBidi"/>
                <w:b/>
                <w:bCs/>
                <w:szCs w:val="24"/>
              </w:rPr>
            </w:pPr>
            <w:r w:rsidRPr="005A5BEF">
              <w:rPr>
                <w:rFonts w:asciiTheme="majorBidi" w:hAnsiTheme="majorBidi" w:cstheme="majorBidi"/>
                <w:b/>
                <w:bCs/>
                <w:szCs w:val="24"/>
              </w:rPr>
              <w:t>6,6 .10</w:t>
            </w:r>
            <w:r w:rsidRPr="005A5BEF">
              <w:rPr>
                <w:rFonts w:asciiTheme="majorBidi" w:hAnsiTheme="majorBidi" w:cstheme="majorBidi"/>
                <w:b/>
                <w:bCs/>
                <w:szCs w:val="24"/>
                <w:vertAlign w:val="superscript"/>
              </w:rPr>
              <w:t>-3</w:t>
            </w:r>
          </w:p>
        </w:tc>
        <w:tc>
          <w:tcPr>
            <w:tcW w:w="2976" w:type="dxa"/>
          </w:tcPr>
          <w:p w:rsidR="00197976" w:rsidRPr="005A5BEF" w:rsidRDefault="005A5BEF" w:rsidP="005A5BEF">
            <w:pPr>
              <w:spacing w:after="240"/>
              <w:ind w:firstLine="0"/>
              <w:jc w:val="center"/>
              <w:cnfStyle w:val="000000100000"/>
              <w:rPr>
                <w:rFonts w:asciiTheme="majorBidi" w:hAnsiTheme="majorBidi" w:cstheme="majorBidi"/>
                <w:b/>
                <w:bCs/>
                <w:szCs w:val="24"/>
              </w:rPr>
            </w:pPr>
            <w:r w:rsidRPr="005A5BEF">
              <w:rPr>
                <w:rFonts w:asciiTheme="majorBidi" w:hAnsiTheme="majorBidi" w:cstheme="majorBidi"/>
                <w:b/>
                <w:bCs/>
                <w:szCs w:val="24"/>
              </w:rPr>
              <w:t>0.99832</w:t>
            </w:r>
          </w:p>
        </w:tc>
      </w:tr>
    </w:tbl>
    <w:p w:rsidR="00D94E5D" w:rsidRDefault="00D94E5D" w:rsidP="00D94E5D">
      <w:pPr>
        <w:spacing w:after="240"/>
        <w:ind w:firstLine="0"/>
        <w:jc w:val="left"/>
        <w:rPr>
          <w:rFonts w:asciiTheme="majorBidi" w:hAnsiTheme="majorBidi" w:cstheme="majorBidi"/>
          <w:szCs w:val="24"/>
        </w:rPr>
      </w:pPr>
    </w:p>
    <w:p w:rsidR="003E06E5" w:rsidRPr="005B1D51" w:rsidRDefault="003E06E5" w:rsidP="00D16A7C">
      <w:r>
        <w:t xml:space="preserve">Il est à noter que l’augmentation du flux lumineux influe positivement la dégradation du substrat.  La photolyse avec deux lampes et légèrement meilleure qu’avec une seule lampe, tandis qu’avec trois lampes on a une très nette amélioration de la dégradation.  </w:t>
      </w:r>
    </w:p>
    <w:p w:rsidR="003E06E5" w:rsidRDefault="003E06E5" w:rsidP="00C60831">
      <w:pPr>
        <w:pStyle w:val="Titre4"/>
      </w:pPr>
      <w:bookmarkStart w:id="94" w:name="_Toc403992059"/>
      <w:r w:rsidRPr="00BD1C6B">
        <w:t>Photolyse du VM par lampe UV à 365 nm</w:t>
      </w:r>
      <w:r>
        <w:t> :</w:t>
      </w:r>
      <w:bookmarkEnd w:id="94"/>
    </w:p>
    <w:p w:rsidR="003E06E5" w:rsidRDefault="003E06E5" w:rsidP="00D94E5D">
      <w:r w:rsidRPr="00BD1C6B">
        <w:t>Toutes</w:t>
      </w:r>
      <w:r>
        <w:t xml:space="preserve"> les manipulations concernant cette étape ont été produites avec les  mêmes conditions et le même dispositif que pour la photolyse à 254 nm sauf que cette fois-ci, on a utilisé des lampes émettant à 365 nm. La (figure </w:t>
      </w:r>
      <w:r w:rsidR="00D94E5D">
        <w:t>22</w:t>
      </w:r>
      <w:r>
        <w:t>) schématise la dégradation du VM par photolyse à 365 nm pour une concentration de départ de C</w:t>
      </w:r>
      <w:r>
        <w:rPr>
          <w:vertAlign w:val="subscript"/>
        </w:rPr>
        <w:t>0</w:t>
      </w:r>
      <w:r>
        <w:t xml:space="preserve"> = 50 ppm :</w:t>
      </w:r>
    </w:p>
    <w:p w:rsidR="00D94E5D" w:rsidRDefault="00413F39" w:rsidP="00D94E5D">
      <w:pPr>
        <w:keepNext/>
        <w:jc w:val="center"/>
      </w:pPr>
      <w:r>
        <w:object w:dxaOrig="6735" w:dyaOrig="4762">
          <v:shape id="_x0000_i1041" type="#_x0000_t75" style="width:336.75pt;height:237.75pt" o:ole="">
            <v:imagedata r:id="rId77" o:title=""/>
          </v:shape>
          <o:OLEObject Type="Embed" ProgID="Origin50.Graph" ShapeID="_x0000_i1041" DrawAspect="Content" ObjectID="_1479813427" r:id="rId78"/>
        </w:object>
      </w:r>
    </w:p>
    <w:p w:rsidR="003E06E5" w:rsidRDefault="00D94E5D" w:rsidP="00D94E5D">
      <w:pPr>
        <w:pStyle w:val="Lgende"/>
      </w:pPr>
      <w:bookmarkStart w:id="95" w:name="_Toc403992297"/>
      <w:r>
        <w:t xml:space="preserve">Figure </w:t>
      </w:r>
      <w:fldSimple w:instr=" SEQ Figure \* ARABIC ">
        <w:r w:rsidR="00AC2FBF">
          <w:rPr>
            <w:noProof/>
          </w:rPr>
          <w:t>22</w:t>
        </w:r>
      </w:fldSimple>
      <w:r>
        <w:t>:</w:t>
      </w:r>
      <w:r w:rsidRPr="00697B21">
        <w:t>Photolyse du vert de méthyle à 365 nm ; C</w:t>
      </w:r>
      <w:r w:rsidRPr="00D94E5D">
        <w:rPr>
          <w:vertAlign w:val="subscript"/>
        </w:rPr>
        <w:t>0</w:t>
      </w:r>
      <w:r w:rsidRPr="00697B21">
        <w:t xml:space="preserve"> = 50 ppm.</w:t>
      </w:r>
      <w:bookmarkEnd w:id="95"/>
    </w:p>
    <w:p w:rsidR="003E06E5" w:rsidRDefault="009248BB" w:rsidP="003E06E5">
      <w:pPr>
        <w:rPr>
          <w:rFonts w:asciiTheme="majorBidi" w:hAnsiTheme="majorBidi" w:cstheme="majorBidi"/>
          <w:szCs w:val="24"/>
        </w:rPr>
      </w:pPr>
      <w:r>
        <w:rPr>
          <w:rFonts w:asciiTheme="majorBidi" w:hAnsiTheme="majorBidi" w:cstheme="majorBidi"/>
          <w:szCs w:val="24"/>
        </w:rPr>
        <w:lastRenderedPageBreak/>
        <w:t>On constate,</w:t>
      </w:r>
      <w:r w:rsidR="003E06E5">
        <w:rPr>
          <w:rFonts w:asciiTheme="majorBidi" w:hAnsiTheme="majorBidi" w:cstheme="majorBidi"/>
          <w:szCs w:val="24"/>
        </w:rPr>
        <w:t xml:space="preserve"> là aussi</w:t>
      </w:r>
      <w:r>
        <w:rPr>
          <w:rFonts w:asciiTheme="majorBidi" w:hAnsiTheme="majorBidi" w:cstheme="majorBidi"/>
          <w:szCs w:val="24"/>
        </w:rPr>
        <w:t>,</w:t>
      </w:r>
      <w:r w:rsidR="003E06E5">
        <w:rPr>
          <w:rFonts w:asciiTheme="majorBidi" w:hAnsiTheme="majorBidi" w:cstheme="majorBidi"/>
          <w:szCs w:val="24"/>
        </w:rPr>
        <w:t xml:space="preserve"> une dégradation notable pour cette concentration initiale du colorant et au bout de 300 min on arrive à peine à éliminer un peu moins de 50 % du substrat. La cinétique de dégradation est représentée sur la (Figure </w:t>
      </w:r>
      <w:r w:rsidR="00D94E5D">
        <w:rPr>
          <w:rFonts w:asciiTheme="majorBidi" w:hAnsiTheme="majorBidi" w:cstheme="majorBidi"/>
          <w:szCs w:val="24"/>
        </w:rPr>
        <w:t>23</w:t>
      </w:r>
      <w:r w:rsidR="003E06E5">
        <w:rPr>
          <w:rFonts w:asciiTheme="majorBidi" w:hAnsiTheme="majorBidi" w:cstheme="majorBidi"/>
          <w:szCs w:val="24"/>
        </w:rPr>
        <w:t>) :</w:t>
      </w:r>
    </w:p>
    <w:p w:rsidR="00D94E5D" w:rsidRDefault="00413F39" w:rsidP="00D94E5D">
      <w:pPr>
        <w:keepNext/>
        <w:ind w:firstLine="0"/>
        <w:jc w:val="center"/>
      </w:pPr>
      <w:r>
        <w:object w:dxaOrig="6735" w:dyaOrig="4762">
          <v:shape id="_x0000_i1042" type="#_x0000_t75" style="width:404.25pt;height:286.5pt" o:ole="">
            <v:imagedata r:id="rId79" o:title=""/>
          </v:shape>
          <o:OLEObject Type="Embed" ProgID="Origin50.Graph" ShapeID="_x0000_i1042" DrawAspect="Content" ObjectID="_1479813428" r:id="rId80"/>
        </w:object>
      </w:r>
    </w:p>
    <w:p w:rsidR="003E06E5" w:rsidRDefault="00D94E5D" w:rsidP="00D94E5D">
      <w:pPr>
        <w:pStyle w:val="Lgende"/>
      </w:pPr>
      <w:bookmarkStart w:id="96" w:name="_Toc403992298"/>
      <w:r>
        <w:t xml:space="preserve">Figure </w:t>
      </w:r>
      <w:fldSimple w:instr=" SEQ Figure \* ARABIC ">
        <w:r w:rsidR="00AC2FBF">
          <w:rPr>
            <w:noProof/>
          </w:rPr>
          <w:t>23</w:t>
        </w:r>
      </w:fldSimple>
      <w:r>
        <w:t>:</w:t>
      </w:r>
      <w:r w:rsidRPr="009F294C">
        <w:t>Cinétique de photolyse du vert de méthyle à 365 nm ; C</w:t>
      </w:r>
      <w:r w:rsidRPr="00D94E5D">
        <w:rPr>
          <w:vertAlign w:val="subscript"/>
        </w:rPr>
        <w:t>0</w:t>
      </w:r>
      <w:r w:rsidRPr="009F294C">
        <w:t xml:space="preserve"> = 50 ppm.</w:t>
      </w:r>
      <w:bookmarkEnd w:id="96"/>
    </w:p>
    <w:p w:rsidR="005A5BEF" w:rsidRDefault="005A5BEF" w:rsidP="00D16A7C"/>
    <w:p w:rsidR="00D94E5D" w:rsidRDefault="003E06E5" w:rsidP="00D16A7C">
      <w:r>
        <w:t xml:space="preserve">Il est évident que la cinétique de cette photolyse est d’ordre 1. La constante apparente de dégradation calculée a pour valeur : </w:t>
      </w:r>
      <w:r w:rsidRPr="0071249A">
        <w:rPr>
          <w:b/>
          <w:bCs/>
        </w:rPr>
        <w:t>k</w:t>
      </w:r>
      <w:r w:rsidRPr="0071249A">
        <w:rPr>
          <w:b/>
          <w:bCs/>
          <w:vertAlign w:val="subscript"/>
        </w:rPr>
        <w:t>ap</w:t>
      </w:r>
      <w:r w:rsidR="00413F39">
        <w:rPr>
          <w:b/>
          <w:bCs/>
        </w:rPr>
        <w:t xml:space="preserve"> = </w:t>
      </w:r>
      <w:r w:rsidRPr="0071249A">
        <w:rPr>
          <w:b/>
          <w:bCs/>
        </w:rPr>
        <w:t>2</w:t>
      </w:r>
      <w:r w:rsidR="00413F39">
        <w:rPr>
          <w:b/>
          <w:bCs/>
        </w:rPr>
        <w:t>,</w:t>
      </w:r>
      <w:r w:rsidRPr="0071249A">
        <w:rPr>
          <w:b/>
          <w:bCs/>
        </w:rPr>
        <w:t xml:space="preserve">17 </w:t>
      </w:r>
      <w:r w:rsidR="00413F39">
        <w:rPr>
          <w:b/>
          <w:bCs/>
        </w:rPr>
        <w:t>.10</w:t>
      </w:r>
      <w:r w:rsidR="00413F39">
        <w:rPr>
          <w:b/>
          <w:bCs/>
          <w:vertAlign w:val="superscript"/>
        </w:rPr>
        <w:t>-3</w:t>
      </w:r>
      <w:r w:rsidR="00413F39">
        <w:rPr>
          <w:b/>
          <w:bCs/>
        </w:rPr>
        <w:t xml:space="preserve"> </w:t>
      </w:r>
      <w:r w:rsidRPr="0071249A">
        <w:rPr>
          <w:b/>
          <w:bCs/>
        </w:rPr>
        <w:t>min</w:t>
      </w:r>
      <w:r w:rsidRPr="0071249A">
        <w:rPr>
          <w:b/>
          <w:bCs/>
          <w:vertAlign w:val="superscript"/>
        </w:rPr>
        <w:t>-1</w:t>
      </w:r>
      <w:r>
        <w:t>.</w:t>
      </w:r>
    </w:p>
    <w:p w:rsidR="003E06E5" w:rsidRDefault="003E06E5" w:rsidP="0094632C">
      <w:pPr>
        <w:pStyle w:val="Titre5"/>
        <w:pageBreakBefore/>
        <w:ind w:left="1009" w:hanging="1009"/>
      </w:pPr>
      <w:bookmarkStart w:id="97" w:name="_Toc403992060"/>
      <w:r>
        <w:lastRenderedPageBreak/>
        <w:t>Influence de la concentration initiale du VM :</w:t>
      </w:r>
      <w:bookmarkEnd w:id="97"/>
    </w:p>
    <w:p w:rsidR="003E06E5" w:rsidRDefault="003E06E5" w:rsidP="00D94E5D">
      <w:r>
        <w:t xml:space="preserve">Dans ce qui suit, et comme pour la photolyse à 254 nm, nous allons irradier différentes solutions comprenant chaque une d’elles une concentration de substrat distincte des autres. Après 300 minutes d’irradiation pour chaque concentration initiale du substrat, on a noté que, comme pour la photolyse à 254 nm, là aussi, l’augmentation de la concentration initiale du VM influe négativement sa dégradation. La (figure </w:t>
      </w:r>
      <w:r w:rsidR="00D94E5D">
        <w:t>24</w:t>
      </w:r>
      <w:r>
        <w:t>) représente le résultat de photolyse de différentes concentrations de VM :</w:t>
      </w:r>
    </w:p>
    <w:p w:rsidR="00D94E5D" w:rsidRDefault="00825272" w:rsidP="00D94E5D">
      <w:pPr>
        <w:keepNext/>
        <w:jc w:val="center"/>
      </w:pPr>
      <w:r>
        <w:object w:dxaOrig="6735" w:dyaOrig="4762">
          <v:shape id="_x0000_i1043" type="#_x0000_t75" style="width:404.25pt;height:286.5pt" o:ole="">
            <v:imagedata r:id="rId81" o:title=""/>
          </v:shape>
          <o:OLEObject Type="Embed" ProgID="Origin50.Graph" ShapeID="_x0000_i1043" DrawAspect="Content" ObjectID="_1479813429" r:id="rId82"/>
        </w:object>
      </w:r>
    </w:p>
    <w:p w:rsidR="003E06E5" w:rsidRDefault="00D94E5D" w:rsidP="00D94E5D">
      <w:pPr>
        <w:pStyle w:val="Lgende"/>
      </w:pPr>
      <w:bookmarkStart w:id="98" w:name="_Toc403992299"/>
      <w:r>
        <w:t xml:space="preserve">Figure </w:t>
      </w:r>
      <w:fldSimple w:instr=" SEQ Figure \* ARABIC ">
        <w:r w:rsidR="00AC2FBF">
          <w:rPr>
            <w:noProof/>
          </w:rPr>
          <w:t>24</w:t>
        </w:r>
      </w:fldSimple>
      <w:r>
        <w:t>:</w:t>
      </w:r>
      <w:r w:rsidRPr="007114AE">
        <w:t>Photolyse du VM à 365 nm ; effet de la concentration initiale.</w:t>
      </w:r>
      <w:bookmarkEnd w:id="98"/>
    </w:p>
    <w:p w:rsidR="00825272" w:rsidRDefault="00825272" w:rsidP="00D94E5D"/>
    <w:p w:rsidR="003E06E5" w:rsidRPr="0094632C" w:rsidRDefault="003E06E5" w:rsidP="0094632C">
      <w:r>
        <w:t xml:space="preserve">La (figure </w:t>
      </w:r>
      <w:r w:rsidR="00D94E5D">
        <w:t>25</w:t>
      </w:r>
      <w:r>
        <w:t xml:space="preserve">) schématise l’influence de la concentration initiale des solutions en colorant sur la cinétique de dégradation de ce dernier : </w:t>
      </w:r>
    </w:p>
    <w:p w:rsidR="00D94E5D" w:rsidRDefault="0094632C" w:rsidP="00D94E5D">
      <w:pPr>
        <w:keepNext/>
        <w:ind w:firstLine="0"/>
        <w:jc w:val="center"/>
      </w:pPr>
      <w:r>
        <w:object w:dxaOrig="6735" w:dyaOrig="4762">
          <v:shape id="_x0000_i1044" type="#_x0000_t75" style="width:405.75pt;height:286.5pt;mso-position-vertical:absolute" o:ole="">
            <v:imagedata r:id="rId83" o:title=""/>
          </v:shape>
          <o:OLEObject Type="Embed" ProgID="Origin50.Graph" ShapeID="_x0000_i1044" DrawAspect="Content" ObjectID="_1479813430" r:id="rId84"/>
        </w:object>
      </w:r>
    </w:p>
    <w:p w:rsidR="003E06E5" w:rsidRDefault="00D94E5D" w:rsidP="00D94E5D">
      <w:pPr>
        <w:pStyle w:val="Lgende"/>
      </w:pPr>
      <w:bookmarkStart w:id="99" w:name="_Toc403992300"/>
      <w:r>
        <w:t xml:space="preserve">Figure </w:t>
      </w:r>
      <w:fldSimple w:instr=" SEQ Figure \* ARABIC ">
        <w:r w:rsidR="00AC2FBF">
          <w:rPr>
            <w:noProof/>
          </w:rPr>
          <w:t>25</w:t>
        </w:r>
      </w:fldSimple>
      <w:r>
        <w:t>:</w:t>
      </w:r>
      <w:r w:rsidRPr="00586A45">
        <w:t>Cinétique de la photolyse du VM à 365 nm. Effets de la concentration initiale</w:t>
      </w:r>
      <w:bookmarkEnd w:id="99"/>
    </w:p>
    <w:p w:rsidR="003E06E5" w:rsidRDefault="003E06E5" w:rsidP="003E06E5">
      <w:pPr>
        <w:jc w:val="center"/>
        <w:rPr>
          <w:rFonts w:asciiTheme="majorBidi" w:hAnsiTheme="majorBidi" w:cstheme="majorBidi"/>
          <w:b/>
          <w:bCs/>
          <w:szCs w:val="24"/>
        </w:rPr>
      </w:pPr>
      <w:r>
        <w:rPr>
          <w:rFonts w:asciiTheme="majorBidi" w:hAnsiTheme="majorBidi" w:cstheme="majorBidi"/>
          <w:b/>
          <w:bCs/>
          <w:szCs w:val="24"/>
        </w:rPr>
        <w:t>.</w:t>
      </w:r>
    </w:p>
    <w:p w:rsidR="003E06E5" w:rsidRDefault="003E06E5" w:rsidP="003E06E5">
      <w:pPr>
        <w:jc w:val="left"/>
        <w:rPr>
          <w:rFonts w:asciiTheme="majorBidi" w:hAnsiTheme="majorBidi" w:cstheme="majorBidi"/>
          <w:szCs w:val="24"/>
        </w:rPr>
      </w:pPr>
      <w:r>
        <w:rPr>
          <w:rFonts w:asciiTheme="majorBidi" w:hAnsiTheme="majorBidi" w:cstheme="majorBidi"/>
          <w:szCs w:val="24"/>
        </w:rPr>
        <w:t>Le tableau ci-dessous résume les constantes apparentes de dégradation du VM :</w:t>
      </w:r>
    </w:p>
    <w:tbl>
      <w:tblPr>
        <w:tblStyle w:val="Ombrageclair"/>
        <w:tblW w:w="0" w:type="auto"/>
        <w:tblLook w:val="04A0"/>
      </w:tblPr>
      <w:tblGrid>
        <w:gridCol w:w="2975"/>
        <w:gridCol w:w="2975"/>
        <w:gridCol w:w="2976"/>
      </w:tblGrid>
      <w:tr w:rsidR="00F77368" w:rsidTr="00F77368">
        <w:trPr>
          <w:cnfStyle w:val="100000000000"/>
        </w:trPr>
        <w:tc>
          <w:tcPr>
            <w:cnfStyle w:val="001000000000"/>
            <w:tcW w:w="2975" w:type="dxa"/>
          </w:tcPr>
          <w:p w:rsidR="00F77368" w:rsidRPr="00F77368" w:rsidRDefault="00F77368" w:rsidP="00F77368">
            <w:pPr>
              <w:ind w:firstLine="0"/>
              <w:jc w:val="center"/>
              <w:rPr>
                <w:rFonts w:asciiTheme="majorBidi" w:hAnsiTheme="majorBidi" w:cstheme="majorBidi"/>
                <w:szCs w:val="24"/>
              </w:rPr>
            </w:pPr>
            <w:r>
              <w:rPr>
                <w:rFonts w:asciiTheme="majorBidi" w:hAnsiTheme="majorBidi" w:cstheme="majorBidi"/>
                <w:szCs w:val="24"/>
              </w:rPr>
              <w:t>C</w:t>
            </w:r>
            <w:r>
              <w:rPr>
                <w:rFonts w:asciiTheme="majorBidi" w:hAnsiTheme="majorBidi" w:cstheme="majorBidi"/>
                <w:szCs w:val="24"/>
                <w:vertAlign w:val="subscript"/>
              </w:rPr>
              <w:t>0</w:t>
            </w:r>
            <w:r>
              <w:rPr>
                <w:rFonts w:asciiTheme="majorBidi" w:hAnsiTheme="majorBidi" w:cstheme="majorBidi"/>
                <w:szCs w:val="24"/>
              </w:rPr>
              <w:t xml:space="preserve"> (ppm)</w:t>
            </w:r>
          </w:p>
        </w:tc>
        <w:tc>
          <w:tcPr>
            <w:tcW w:w="2975" w:type="dxa"/>
          </w:tcPr>
          <w:p w:rsidR="00F77368" w:rsidRDefault="00F77368" w:rsidP="00F77368">
            <w:pPr>
              <w:ind w:firstLine="0"/>
              <w:jc w:val="center"/>
              <w:cnfStyle w:val="100000000000"/>
              <w:rPr>
                <w:rFonts w:asciiTheme="majorBidi" w:hAnsiTheme="majorBidi" w:cstheme="majorBidi"/>
                <w:szCs w:val="24"/>
              </w:rPr>
            </w:pPr>
            <w:r w:rsidRPr="005A5BEF">
              <w:rPr>
                <w:rFonts w:cs="Times New Roman"/>
                <w:szCs w:val="24"/>
              </w:rPr>
              <w:t>k</w:t>
            </w:r>
            <w:r w:rsidRPr="005A5BEF">
              <w:rPr>
                <w:rFonts w:cs="Times New Roman"/>
                <w:szCs w:val="24"/>
                <w:vertAlign w:val="subscript"/>
              </w:rPr>
              <w:t xml:space="preserve">ap     </w:t>
            </w:r>
            <w:r w:rsidRPr="005A5BEF">
              <w:rPr>
                <w:rFonts w:cs="Times New Roman"/>
                <w:szCs w:val="24"/>
              </w:rPr>
              <w:t>(min</w:t>
            </w:r>
            <w:r w:rsidRPr="005A5BEF">
              <w:rPr>
                <w:rFonts w:cs="Times New Roman"/>
                <w:szCs w:val="24"/>
                <w:vertAlign w:val="superscript"/>
              </w:rPr>
              <w:t>-1</w:t>
            </w:r>
            <w:r w:rsidRPr="005A5BEF">
              <w:rPr>
                <w:rFonts w:cs="Times New Roman"/>
                <w:szCs w:val="24"/>
              </w:rPr>
              <w:t>)</w:t>
            </w:r>
          </w:p>
        </w:tc>
        <w:tc>
          <w:tcPr>
            <w:tcW w:w="2976" w:type="dxa"/>
          </w:tcPr>
          <w:p w:rsidR="00F77368" w:rsidRPr="00F77368" w:rsidRDefault="00F77368" w:rsidP="00F77368">
            <w:pPr>
              <w:ind w:firstLine="0"/>
              <w:jc w:val="center"/>
              <w:cnfStyle w:val="100000000000"/>
              <w:rPr>
                <w:rFonts w:asciiTheme="majorBidi" w:hAnsiTheme="majorBidi" w:cstheme="majorBidi"/>
                <w:szCs w:val="24"/>
                <w:vertAlign w:val="superscript"/>
              </w:rPr>
            </w:pPr>
            <w:r>
              <w:rPr>
                <w:rFonts w:asciiTheme="majorBidi" w:hAnsiTheme="majorBidi" w:cstheme="majorBidi"/>
                <w:szCs w:val="24"/>
              </w:rPr>
              <w:t>R</w:t>
            </w:r>
            <w:r>
              <w:rPr>
                <w:rFonts w:asciiTheme="majorBidi" w:hAnsiTheme="majorBidi" w:cstheme="majorBidi"/>
                <w:szCs w:val="24"/>
                <w:vertAlign w:val="superscript"/>
              </w:rPr>
              <w:t>2</w:t>
            </w:r>
          </w:p>
        </w:tc>
      </w:tr>
      <w:tr w:rsidR="00F77368" w:rsidTr="00F77368">
        <w:trPr>
          <w:cnfStyle w:val="000000100000"/>
        </w:trPr>
        <w:tc>
          <w:tcPr>
            <w:cnfStyle w:val="001000000000"/>
            <w:tcW w:w="2975" w:type="dxa"/>
          </w:tcPr>
          <w:p w:rsidR="00F77368" w:rsidRPr="00F77368" w:rsidRDefault="00F77368" w:rsidP="00F77368">
            <w:pPr>
              <w:ind w:firstLine="0"/>
              <w:jc w:val="center"/>
              <w:rPr>
                <w:rFonts w:asciiTheme="majorBidi" w:hAnsiTheme="majorBidi" w:cstheme="majorBidi"/>
                <w:szCs w:val="24"/>
              </w:rPr>
            </w:pPr>
            <w:r w:rsidRPr="00F77368">
              <w:rPr>
                <w:rFonts w:asciiTheme="majorBidi" w:hAnsiTheme="majorBidi" w:cstheme="majorBidi"/>
                <w:szCs w:val="24"/>
              </w:rPr>
              <w:t>50</w:t>
            </w:r>
          </w:p>
        </w:tc>
        <w:tc>
          <w:tcPr>
            <w:tcW w:w="2975" w:type="dxa"/>
          </w:tcPr>
          <w:p w:rsidR="00F77368" w:rsidRPr="00F77368" w:rsidRDefault="00F77368" w:rsidP="00F77368">
            <w:pPr>
              <w:ind w:firstLine="0"/>
              <w:jc w:val="center"/>
              <w:cnfStyle w:val="000000100000"/>
              <w:rPr>
                <w:rFonts w:asciiTheme="majorBidi" w:hAnsiTheme="majorBidi" w:cstheme="majorBidi"/>
                <w:b/>
                <w:bCs/>
                <w:szCs w:val="24"/>
                <w:vertAlign w:val="superscript"/>
              </w:rPr>
            </w:pPr>
            <w:r w:rsidRPr="00F77368">
              <w:rPr>
                <w:rFonts w:asciiTheme="majorBidi" w:hAnsiTheme="majorBidi" w:cstheme="majorBidi"/>
                <w:b/>
                <w:bCs/>
                <w:szCs w:val="24"/>
              </w:rPr>
              <w:t>8,57 .10</w:t>
            </w:r>
            <w:r w:rsidRPr="00F77368">
              <w:rPr>
                <w:rFonts w:asciiTheme="majorBidi" w:hAnsiTheme="majorBidi" w:cstheme="majorBidi"/>
                <w:b/>
                <w:bCs/>
                <w:szCs w:val="24"/>
                <w:vertAlign w:val="superscript"/>
              </w:rPr>
              <w:t>-4</w:t>
            </w:r>
          </w:p>
        </w:tc>
        <w:tc>
          <w:tcPr>
            <w:tcW w:w="2976" w:type="dxa"/>
          </w:tcPr>
          <w:p w:rsidR="00F77368" w:rsidRPr="00F77368" w:rsidRDefault="00F77368" w:rsidP="00F77368">
            <w:pPr>
              <w:ind w:firstLine="0"/>
              <w:jc w:val="center"/>
              <w:cnfStyle w:val="000000100000"/>
              <w:rPr>
                <w:rFonts w:asciiTheme="majorBidi" w:hAnsiTheme="majorBidi" w:cstheme="majorBidi"/>
                <w:b/>
                <w:bCs/>
                <w:szCs w:val="24"/>
              </w:rPr>
            </w:pPr>
            <w:r w:rsidRPr="00F77368">
              <w:rPr>
                <w:rFonts w:asciiTheme="majorBidi" w:hAnsiTheme="majorBidi" w:cstheme="majorBidi"/>
                <w:b/>
                <w:bCs/>
                <w:szCs w:val="24"/>
              </w:rPr>
              <w:t>0,9919</w:t>
            </w:r>
          </w:p>
        </w:tc>
      </w:tr>
      <w:tr w:rsidR="00F77368" w:rsidTr="00F77368">
        <w:tc>
          <w:tcPr>
            <w:cnfStyle w:val="001000000000"/>
            <w:tcW w:w="2975" w:type="dxa"/>
          </w:tcPr>
          <w:p w:rsidR="00F77368" w:rsidRPr="00F77368" w:rsidRDefault="00F77368" w:rsidP="00F77368">
            <w:pPr>
              <w:ind w:firstLine="0"/>
              <w:jc w:val="center"/>
              <w:rPr>
                <w:rFonts w:asciiTheme="majorBidi" w:hAnsiTheme="majorBidi" w:cstheme="majorBidi"/>
                <w:szCs w:val="24"/>
              </w:rPr>
            </w:pPr>
            <w:r w:rsidRPr="00F77368">
              <w:rPr>
                <w:rFonts w:asciiTheme="majorBidi" w:hAnsiTheme="majorBidi" w:cstheme="majorBidi"/>
                <w:szCs w:val="24"/>
              </w:rPr>
              <w:t>40</w:t>
            </w:r>
          </w:p>
        </w:tc>
        <w:tc>
          <w:tcPr>
            <w:tcW w:w="2975" w:type="dxa"/>
          </w:tcPr>
          <w:p w:rsidR="00F77368" w:rsidRPr="00F77368" w:rsidRDefault="00F77368" w:rsidP="00F77368">
            <w:pPr>
              <w:ind w:firstLine="0"/>
              <w:jc w:val="center"/>
              <w:cnfStyle w:val="000000000000"/>
              <w:rPr>
                <w:rFonts w:asciiTheme="majorBidi" w:hAnsiTheme="majorBidi" w:cstheme="majorBidi"/>
                <w:b/>
                <w:bCs/>
                <w:szCs w:val="24"/>
                <w:vertAlign w:val="superscript"/>
              </w:rPr>
            </w:pPr>
            <w:r w:rsidRPr="00F77368">
              <w:rPr>
                <w:rFonts w:asciiTheme="majorBidi" w:hAnsiTheme="majorBidi" w:cstheme="majorBidi"/>
                <w:b/>
                <w:bCs/>
                <w:szCs w:val="24"/>
              </w:rPr>
              <w:t>1,31 .10</w:t>
            </w:r>
            <w:r w:rsidRPr="00F77368">
              <w:rPr>
                <w:rFonts w:asciiTheme="majorBidi" w:hAnsiTheme="majorBidi" w:cstheme="majorBidi"/>
                <w:b/>
                <w:bCs/>
                <w:szCs w:val="24"/>
                <w:vertAlign w:val="superscript"/>
              </w:rPr>
              <w:t>-3</w:t>
            </w:r>
          </w:p>
        </w:tc>
        <w:tc>
          <w:tcPr>
            <w:tcW w:w="2976" w:type="dxa"/>
          </w:tcPr>
          <w:p w:rsidR="00F77368" w:rsidRPr="00F77368" w:rsidRDefault="00F77368" w:rsidP="00F77368">
            <w:pPr>
              <w:ind w:firstLine="0"/>
              <w:jc w:val="center"/>
              <w:cnfStyle w:val="000000000000"/>
              <w:rPr>
                <w:rFonts w:asciiTheme="majorBidi" w:hAnsiTheme="majorBidi" w:cstheme="majorBidi"/>
                <w:b/>
                <w:bCs/>
                <w:szCs w:val="24"/>
              </w:rPr>
            </w:pPr>
            <w:r w:rsidRPr="00F77368">
              <w:rPr>
                <w:rFonts w:asciiTheme="majorBidi" w:hAnsiTheme="majorBidi" w:cstheme="majorBidi"/>
                <w:b/>
                <w:bCs/>
                <w:szCs w:val="24"/>
              </w:rPr>
              <w:t>0,9907</w:t>
            </w:r>
          </w:p>
        </w:tc>
      </w:tr>
      <w:tr w:rsidR="00F77368" w:rsidTr="00F77368">
        <w:trPr>
          <w:cnfStyle w:val="000000100000"/>
        </w:trPr>
        <w:tc>
          <w:tcPr>
            <w:cnfStyle w:val="001000000000"/>
            <w:tcW w:w="2975" w:type="dxa"/>
          </w:tcPr>
          <w:p w:rsidR="00F77368" w:rsidRPr="00F77368" w:rsidRDefault="00F77368" w:rsidP="00F77368">
            <w:pPr>
              <w:ind w:firstLine="0"/>
              <w:jc w:val="center"/>
              <w:rPr>
                <w:rFonts w:asciiTheme="majorBidi" w:hAnsiTheme="majorBidi" w:cstheme="majorBidi"/>
                <w:szCs w:val="24"/>
              </w:rPr>
            </w:pPr>
            <w:r w:rsidRPr="00F77368">
              <w:rPr>
                <w:rFonts w:asciiTheme="majorBidi" w:hAnsiTheme="majorBidi" w:cstheme="majorBidi"/>
                <w:szCs w:val="24"/>
              </w:rPr>
              <w:t>30</w:t>
            </w:r>
          </w:p>
        </w:tc>
        <w:tc>
          <w:tcPr>
            <w:tcW w:w="2975" w:type="dxa"/>
          </w:tcPr>
          <w:p w:rsidR="00F77368" w:rsidRPr="00F77368" w:rsidRDefault="00F77368" w:rsidP="00F77368">
            <w:pPr>
              <w:ind w:firstLine="0"/>
              <w:jc w:val="center"/>
              <w:cnfStyle w:val="000000100000"/>
              <w:rPr>
                <w:rFonts w:asciiTheme="majorBidi" w:hAnsiTheme="majorBidi" w:cstheme="majorBidi"/>
                <w:b/>
                <w:bCs/>
                <w:szCs w:val="24"/>
              </w:rPr>
            </w:pPr>
            <w:r w:rsidRPr="00F77368">
              <w:rPr>
                <w:rFonts w:asciiTheme="majorBidi" w:hAnsiTheme="majorBidi" w:cstheme="majorBidi"/>
                <w:b/>
                <w:bCs/>
                <w:szCs w:val="24"/>
              </w:rPr>
              <w:t>1,64 .10</w:t>
            </w:r>
            <w:r w:rsidRPr="00F77368">
              <w:rPr>
                <w:rFonts w:asciiTheme="majorBidi" w:hAnsiTheme="majorBidi" w:cstheme="majorBidi"/>
                <w:b/>
                <w:bCs/>
                <w:szCs w:val="24"/>
                <w:vertAlign w:val="superscript"/>
              </w:rPr>
              <w:t>-3</w:t>
            </w:r>
          </w:p>
        </w:tc>
        <w:tc>
          <w:tcPr>
            <w:tcW w:w="2976" w:type="dxa"/>
          </w:tcPr>
          <w:p w:rsidR="00F77368" w:rsidRPr="00F77368" w:rsidRDefault="00F77368" w:rsidP="00F77368">
            <w:pPr>
              <w:ind w:firstLine="0"/>
              <w:jc w:val="center"/>
              <w:cnfStyle w:val="000000100000"/>
              <w:rPr>
                <w:rFonts w:asciiTheme="majorBidi" w:hAnsiTheme="majorBidi" w:cstheme="majorBidi"/>
                <w:b/>
                <w:bCs/>
                <w:szCs w:val="24"/>
              </w:rPr>
            </w:pPr>
            <w:r w:rsidRPr="00F77368">
              <w:rPr>
                <w:rFonts w:asciiTheme="majorBidi" w:hAnsiTheme="majorBidi" w:cstheme="majorBidi"/>
                <w:b/>
                <w:bCs/>
                <w:szCs w:val="24"/>
              </w:rPr>
              <w:t>0,99157</w:t>
            </w:r>
          </w:p>
        </w:tc>
      </w:tr>
      <w:tr w:rsidR="00F77368" w:rsidTr="00F77368">
        <w:tc>
          <w:tcPr>
            <w:cnfStyle w:val="001000000000"/>
            <w:tcW w:w="2975" w:type="dxa"/>
          </w:tcPr>
          <w:p w:rsidR="00F77368" w:rsidRPr="00F77368" w:rsidRDefault="00F77368" w:rsidP="00F77368">
            <w:pPr>
              <w:ind w:firstLine="0"/>
              <w:jc w:val="center"/>
              <w:rPr>
                <w:rFonts w:asciiTheme="majorBidi" w:hAnsiTheme="majorBidi" w:cstheme="majorBidi"/>
                <w:szCs w:val="24"/>
              </w:rPr>
            </w:pPr>
            <w:r w:rsidRPr="00F77368">
              <w:rPr>
                <w:rFonts w:asciiTheme="majorBidi" w:hAnsiTheme="majorBidi" w:cstheme="majorBidi"/>
                <w:szCs w:val="24"/>
              </w:rPr>
              <w:t>20</w:t>
            </w:r>
          </w:p>
        </w:tc>
        <w:tc>
          <w:tcPr>
            <w:tcW w:w="2975" w:type="dxa"/>
          </w:tcPr>
          <w:p w:rsidR="00F77368" w:rsidRPr="00F77368" w:rsidRDefault="00F77368" w:rsidP="00F77368">
            <w:pPr>
              <w:ind w:firstLine="0"/>
              <w:jc w:val="center"/>
              <w:cnfStyle w:val="000000000000"/>
              <w:rPr>
                <w:rFonts w:asciiTheme="majorBidi" w:hAnsiTheme="majorBidi" w:cstheme="majorBidi"/>
                <w:b/>
                <w:bCs/>
                <w:szCs w:val="24"/>
              </w:rPr>
            </w:pPr>
            <w:r w:rsidRPr="00F77368">
              <w:rPr>
                <w:rFonts w:asciiTheme="majorBidi" w:hAnsiTheme="majorBidi" w:cstheme="majorBidi"/>
                <w:b/>
                <w:bCs/>
                <w:szCs w:val="24"/>
              </w:rPr>
              <w:t>2,147 .10</w:t>
            </w:r>
            <w:r w:rsidRPr="00F77368">
              <w:rPr>
                <w:rFonts w:asciiTheme="majorBidi" w:hAnsiTheme="majorBidi" w:cstheme="majorBidi"/>
                <w:b/>
                <w:bCs/>
                <w:szCs w:val="24"/>
                <w:vertAlign w:val="superscript"/>
              </w:rPr>
              <w:t>-3</w:t>
            </w:r>
          </w:p>
        </w:tc>
        <w:tc>
          <w:tcPr>
            <w:tcW w:w="2976" w:type="dxa"/>
          </w:tcPr>
          <w:p w:rsidR="00F77368" w:rsidRPr="00F77368" w:rsidRDefault="00F77368" w:rsidP="00F77368">
            <w:pPr>
              <w:ind w:firstLine="0"/>
              <w:jc w:val="center"/>
              <w:cnfStyle w:val="000000000000"/>
              <w:rPr>
                <w:rFonts w:asciiTheme="majorBidi" w:hAnsiTheme="majorBidi" w:cstheme="majorBidi"/>
                <w:b/>
                <w:bCs/>
                <w:szCs w:val="24"/>
              </w:rPr>
            </w:pPr>
            <w:r w:rsidRPr="00F77368">
              <w:rPr>
                <w:rFonts w:asciiTheme="majorBidi" w:hAnsiTheme="majorBidi" w:cstheme="majorBidi"/>
                <w:b/>
                <w:bCs/>
                <w:szCs w:val="24"/>
              </w:rPr>
              <w:t>0,9914</w:t>
            </w:r>
          </w:p>
        </w:tc>
      </w:tr>
    </w:tbl>
    <w:p w:rsidR="00825272" w:rsidRDefault="00825272" w:rsidP="003E06E5">
      <w:pPr>
        <w:rPr>
          <w:rFonts w:asciiTheme="majorBidi" w:hAnsiTheme="majorBidi" w:cstheme="majorBidi"/>
          <w:szCs w:val="24"/>
        </w:rPr>
      </w:pPr>
    </w:p>
    <w:p w:rsidR="00825272" w:rsidRDefault="003E06E5" w:rsidP="00F77368">
      <w:pPr>
        <w:rPr>
          <w:rFonts w:asciiTheme="majorBidi" w:hAnsiTheme="majorBidi" w:cstheme="majorBidi"/>
          <w:szCs w:val="24"/>
        </w:rPr>
      </w:pPr>
      <w:r>
        <w:rPr>
          <w:rFonts w:asciiTheme="majorBidi" w:hAnsiTheme="majorBidi" w:cstheme="majorBidi"/>
          <w:szCs w:val="24"/>
        </w:rPr>
        <w:t>Comme pour la photolyse à 254 nm, là aussi on a un effet de concentration initiale notable. L’augmentation de la concentration initiale de la solution en substrat influe négativement sur la vitesse de dégradation de ce dernier.</w:t>
      </w:r>
    </w:p>
    <w:p w:rsidR="00F77368" w:rsidRDefault="00F77368" w:rsidP="00F77368">
      <w:pPr>
        <w:rPr>
          <w:rFonts w:asciiTheme="majorBidi" w:hAnsiTheme="majorBidi" w:cstheme="majorBidi"/>
          <w:szCs w:val="24"/>
        </w:rPr>
      </w:pPr>
    </w:p>
    <w:p w:rsidR="00F77368" w:rsidRDefault="00F77368" w:rsidP="00F77368">
      <w:pPr>
        <w:rPr>
          <w:rFonts w:asciiTheme="majorBidi" w:hAnsiTheme="majorBidi" w:cstheme="majorBidi"/>
          <w:szCs w:val="24"/>
        </w:rPr>
      </w:pPr>
    </w:p>
    <w:p w:rsidR="003E06E5" w:rsidRDefault="003E06E5" w:rsidP="00C60831">
      <w:pPr>
        <w:pStyle w:val="Titre4"/>
      </w:pPr>
      <w:bookmarkStart w:id="100" w:name="_Toc403992061"/>
      <w:r>
        <w:lastRenderedPageBreak/>
        <w:t>Etude comparative :</w:t>
      </w:r>
      <w:bookmarkEnd w:id="100"/>
    </w:p>
    <w:p w:rsidR="003E06E5" w:rsidRDefault="003E06E5" w:rsidP="00F77368">
      <w:pPr>
        <w:rPr>
          <w:rFonts w:asciiTheme="majorBidi" w:hAnsiTheme="majorBidi" w:cstheme="majorBidi"/>
          <w:bCs/>
          <w:szCs w:val="24"/>
        </w:rPr>
      </w:pPr>
      <w:r>
        <w:rPr>
          <w:rFonts w:asciiTheme="majorBidi" w:hAnsiTheme="majorBidi" w:cstheme="majorBidi"/>
          <w:bCs/>
          <w:szCs w:val="24"/>
        </w:rPr>
        <w:t xml:space="preserve">Pour ce qui a précédé, nous allons tenter de comparer les résultats obtenus lors de chaque type de photolyse réalisée. La (Figure </w:t>
      </w:r>
      <w:r w:rsidR="00D91DB2">
        <w:rPr>
          <w:rFonts w:asciiTheme="majorBidi" w:hAnsiTheme="majorBidi" w:cstheme="majorBidi"/>
          <w:bCs/>
          <w:szCs w:val="24"/>
        </w:rPr>
        <w:t>26</w:t>
      </w:r>
      <w:r>
        <w:rPr>
          <w:rFonts w:asciiTheme="majorBidi" w:hAnsiTheme="majorBidi" w:cstheme="majorBidi"/>
          <w:bCs/>
          <w:szCs w:val="24"/>
        </w:rPr>
        <w:t>) représente les deux résultats relatifs à la photolyse à 254 nm et celle à 365 nm sur le même schéma. La concentration initiale de la solution est de C</w:t>
      </w:r>
      <w:r>
        <w:rPr>
          <w:rFonts w:asciiTheme="majorBidi" w:hAnsiTheme="majorBidi" w:cstheme="majorBidi"/>
          <w:bCs/>
          <w:szCs w:val="24"/>
          <w:vertAlign w:val="subscript"/>
        </w:rPr>
        <w:t>0</w:t>
      </w:r>
      <w:r>
        <w:rPr>
          <w:rFonts w:asciiTheme="majorBidi" w:hAnsiTheme="majorBidi" w:cstheme="majorBidi"/>
          <w:bCs/>
          <w:szCs w:val="24"/>
        </w:rPr>
        <w:t xml:space="preserve"> = 20 ppm :</w:t>
      </w:r>
    </w:p>
    <w:p w:rsidR="00D91DB2" w:rsidRDefault="00F77368" w:rsidP="00D91DB2">
      <w:pPr>
        <w:keepNext/>
        <w:jc w:val="center"/>
      </w:pPr>
      <w:r>
        <w:object w:dxaOrig="6336" w:dyaOrig="4896">
          <v:shape id="_x0000_i1045" type="#_x0000_t75" style="width:378.75pt;height:293.25pt" o:ole="">
            <v:imagedata r:id="rId85" o:title=""/>
          </v:shape>
          <o:OLEObject Type="Embed" ProgID="Origin50.Graph" ShapeID="_x0000_i1045" DrawAspect="Content" ObjectID="_1479813431" r:id="rId86"/>
        </w:object>
      </w:r>
    </w:p>
    <w:p w:rsidR="003E06E5" w:rsidRDefault="00D91DB2" w:rsidP="00D91DB2">
      <w:pPr>
        <w:pStyle w:val="Lgende"/>
      </w:pPr>
      <w:bookmarkStart w:id="101" w:name="_Toc403992301"/>
      <w:r>
        <w:t xml:space="preserve">Figure </w:t>
      </w:r>
      <w:fldSimple w:instr=" SEQ Figure \* ARABIC ">
        <w:r w:rsidR="00AC2FBF">
          <w:rPr>
            <w:noProof/>
          </w:rPr>
          <w:t>26</w:t>
        </w:r>
      </w:fldSimple>
      <w:r>
        <w:t>:</w:t>
      </w:r>
      <w:r w:rsidRPr="00F9564E">
        <w:t>Etude comparative entre la photolyse du VM (C</w:t>
      </w:r>
      <w:r w:rsidRPr="00D91DB2">
        <w:rPr>
          <w:vertAlign w:val="subscript"/>
        </w:rPr>
        <w:t>0</w:t>
      </w:r>
      <w:r w:rsidRPr="00F9564E">
        <w:t xml:space="preserve"> = 20 ppm) à 365 et 254 nm.</w:t>
      </w:r>
      <w:bookmarkEnd w:id="101"/>
    </w:p>
    <w:p w:rsidR="00F77368" w:rsidRDefault="00F77368" w:rsidP="003E06E5">
      <w:pPr>
        <w:rPr>
          <w:rFonts w:asciiTheme="majorBidi" w:hAnsiTheme="majorBidi" w:cstheme="majorBidi"/>
          <w:bCs/>
          <w:szCs w:val="24"/>
        </w:rPr>
      </w:pPr>
    </w:p>
    <w:p w:rsidR="003E06E5" w:rsidRDefault="003E06E5" w:rsidP="003E06E5">
      <w:pPr>
        <w:rPr>
          <w:rFonts w:asciiTheme="majorBidi" w:hAnsiTheme="majorBidi" w:cstheme="majorBidi"/>
          <w:bCs/>
          <w:szCs w:val="24"/>
        </w:rPr>
      </w:pPr>
      <w:r>
        <w:rPr>
          <w:rFonts w:asciiTheme="majorBidi" w:hAnsiTheme="majorBidi" w:cstheme="majorBidi"/>
          <w:bCs/>
          <w:szCs w:val="24"/>
        </w:rPr>
        <w:t xml:space="preserve">La (Figure </w:t>
      </w:r>
      <w:r w:rsidR="00D91DB2">
        <w:rPr>
          <w:rFonts w:asciiTheme="majorBidi" w:hAnsiTheme="majorBidi" w:cstheme="majorBidi"/>
          <w:bCs/>
          <w:szCs w:val="24"/>
        </w:rPr>
        <w:t>27</w:t>
      </w:r>
      <w:r>
        <w:rPr>
          <w:rFonts w:asciiTheme="majorBidi" w:hAnsiTheme="majorBidi" w:cstheme="majorBidi"/>
          <w:bCs/>
          <w:szCs w:val="24"/>
        </w:rPr>
        <w:t>) représente les deux cinétique de dégradation du VM à 245 et 365 nm et met en valeur la différence notée sur les constantes apparentes de dégradation :</w:t>
      </w:r>
    </w:p>
    <w:p w:rsidR="00D91DB2" w:rsidRDefault="0008669F" w:rsidP="00D91DB2">
      <w:pPr>
        <w:keepNext/>
        <w:ind w:firstLine="0"/>
        <w:jc w:val="center"/>
      </w:pPr>
      <w:r>
        <w:object w:dxaOrig="6336" w:dyaOrig="4896">
          <v:shape id="_x0000_i1066" type="#_x0000_t75" style="width:378.75pt;height:293.25pt" o:ole="">
            <v:imagedata r:id="rId87" o:title=""/>
          </v:shape>
          <o:OLEObject Type="Embed" ProgID="Origin50.Graph" ShapeID="_x0000_i1066" DrawAspect="Content" ObjectID="_1479813432" r:id="rId88"/>
        </w:object>
      </w:r>
    </w:p>
    <w:p w:rsidR="003E06E5" w:rsidRDefault="00D91DB2" w:rsidP="00D91DB2">
      <w:pPr>
        <w:pStyle w:val="Lgende"/>
      </w:pPr>
      <w:bookmarkStart w:id="102" w:name="_Toc403992302"/>
      <w:r>
        <w:t xml:space="preserve">Figure </w:t>
      </w:r>
      <w:fldSimple w:instr=" SEQ Figure \* ARABIC ">
        <w:r w:rsidR="00AC2FBF">
          <w:rPr>
            <w:noProof/>
          </w:rPr>
          <w:t>27</w:t>
        </w:r>
      </w:fldSimple>
      <w:r>
        <w:t>:</w:t>
      </w:r>
      <w:r w:rsidRPr="002D4524">
        <w:t>Cinétique de dégradation du VM (C</w:t>
      </w:r>
      <w:r w:rsidRPr="00D91DB2">
        <w:rPr>
          <w:vertAlign w:val="subscript"/>
        </w:rPr>
        <w:t>0</w:t>
      </w:r>
      <w:r w:rsidRPr="002D4524">
        <w:t xml:space="preserve"> = 20 ppm) à 365 et 254 nm</w:t>
      </w:r>
      <w:bookmarkEnd w:id="102"/>
    </w:p>
    <w:p w:rsidR="00AF0E74" w:rsidRDefault="00AF0E74" w:rsidP="003E06E5">
      <w:pPr>
        <w:rPr>
          <w:rFonts w:asciiTheme="majorBidi" w:hAnsiTheme="majorBidi" w:cstheme="majorBidi"/>
          <w:bCs/>
          <w:szCs w:val="24"/>
        </w:rPr>
      </w:pPr>
    </w:p>
    <w:p w:rsidR="003E06E5" w:rsidRDefault="003E06E5" w:rsidP="003E06E5">
      <w:pPr>
        <w:rPr>
          <w:rFonts w:asciiTheme="majorBidi" w:hAnsiTheme="majorBidi" w:cstheme="majorBidi"/>
          <w:bCs/>
          <w:szCs w:val="24"/>
        </w:rPr>
      </w:pPr>
      <w:r>
        <w:rPr>
          <w:rFonts w:asciiTheme="majorBidi" w:hAnsiTheme="majorBidi" w:cstheme="majorBidi"/>
          <w:bCs/>
          <w:szCs w:val="24"/>
        </w:rPr>
        <w:t>Pour cette concentration initiale des solutions en substrat, il est clair que la photolyse à 254 nm est bien plus efficace que celle à 365 nm, et nous avons :</w:t>
      </w:r>
    </w:p>
    <w:p w:rsidR="003E06E5" w:rsidRPr="00021B3E" w:rsidRDefault="00B5777B" w:rsidP="003E06E5">
      <w:pPr>
        <w:rPr>
          <w:rFonts w:asciiTheme="majorBidi" w:hAnsiTheme="majorBidi" w:cstheme="majorBidi"/>
          <w:bCs/>
          <w:szCs w:val="24"/>
        </w:rPr>
      </w:pPr>
      <m:oMath>
        <m:f>
          <m:fPr>
            <m:ctrlPr>
              <w:rPr>
                <w:rFonts w:ascii="Cambria Math" w:hAnsi="Cambria Math" w:cs="Times New Roman"/>
                <w:bCs/>
                <w:sz w:val="36"/>
                <w:szCs w:val="36"/>
              </w:rPr>
            </m:ctrlPr>
          </m:fPr>
          <m:num>
            <m:sSubSup>
              <m:sSubSupPr>
                <m:ctrlPr>
                  <w:rPr>
                    <w:rFonts w:ascii="Cambria Math" w:hAnsi="Cambria Math" w:cs="Times New Roman"/>
                    <w:bCs/>
                    <w:sz w:val="36"/>
                    <w:szCs w:val="36"/>
                  </w:rPr>
                </m:ctrlPr>
              </m:sSubSupPr>
              <m:e>
                <m:r>
                  <m:rPr>
                    <m:sty m:val="p"/>
                  </m:rPr>
                  <w:rPr>
                    <w:rFonts w:ascii="Cambria Math" w:cs="Times New Roman"/>
                    <w:sz w:val="36"/>
                    <w:szCs w:val="36"/>
                  </w:rPr>
                  <m:t>k</m:t>
                </m:r>
              </m:e>
              <m:sub>
                <m:r>
                  <m:rPr>
                    <m:sty m:val="p"/>
                  </m:rPr>
                  <w:rPr>
                    <w:rFonts w:ascii="Cambria Math" w:cs="Times New Roman"/>
                    <w:sz w:val="36"/>
                    <w:szCs w:val="36"/>
                  </w:rPr>
                  <m:t>ap</m:t>
                </m:r>
              </m:sub>
              <m:sup>
                <m:r>
                  <m:rPr>
                    <m:sty m:val="p"/>
                  </m:rPr>
                  <w:rPr>
                    <w:rFonts w:ascii="Cambria Math" w:cs="Times New Roman"/>
                    <w:sz w:val="36"/>
                    <w:szCs w:val="36"/>
                  </w:rPr>
                  <m:t>365</m:t>
                </m:r>
              </m:sup>
            </m:sSubSup>
          </m:num>
          <m:den>
            <m:sSubSup>
              <m:sSubSupPr>
                <m:ctrlPr>
                  <w:rPr>
                    <w:rFonts w:ascii="Cambria Math" w:hAnsi="Cambria Math" w:cs="Times New Roman"/>
                    <w:bCs/>
                    <w:sz w:val="36"/>
                    <w:szCs w:val="36"/>
                  </w:rPr>
                </m:ctrlPr>
              </m:sSubSupPr>
              <m:e>
                <m:r>
                  <m:rPr>
                    <m:sty m:val="p"/>
                  </m:rPr>
                  <w:rPr>
                    <w:rFonts w:ascii="Cambria Math" w:cs="Times New Roman"/>
                    <w:sz w:val="36"/>
                    <w:szCs w:val="36"/>
                  </w:rPr>
                  <m:t>k</m:t>
                </m:r>
              </m:e>
              <m:sub>
                <m:r>
                  <m:rPr>
                    <m:sty m:val="p"/>
                  </m:rPr>
                  <w:rPr>
                    <w:rFonts w:ascii="Cambria Math" w:cs="Times New Roman"/>
                    <w:sz w:val="36"/>
                    <w:szCs w:val="36"/>
                  </w:rPr>
                  <m:t>ap</m:t>
                </m:r>
              </m:sub>
              <m:sup>
                <m:r>
                  <m:rPr>
                    <m:sty m:val="p"/>
                  </m:rPr>
                  <w:rPr>
                    <w:rFonts w:ascii="Cambria Math" w:cs="Times New Roman"/>
                    <w:sz w:val="36"/>
                    <w:szCs w:val="36"/>
                  </w:rPr>
                  <m:t>254</m:t>
                </m:r>
              </m:sup>
            </m:sSubSup>
          </m:den>
        </m:f>
      </m:oMath>
      <w:r w:rsidR="003E06E5" w:rsidRPr="00021B3E">
        <w:rPr>
          <w:rFonts w:asciiTheme="majorBidi" w:hAnsiTheme="majorBidi" w:cstheme="majorBidi"/>
          <w:bCs/>
          <w:sz w:val="36"/>
          <w:szCs w:val="36"/>
        </w:rPr>
        <w:t xml:space="preserve"> </w:t>
      </w:r>
      <w:r w:rsidR="003E06E5">
        <w:rPr>
          <w:rFonts w:asciiTheme="majorBidi" w:hAnsiTheme="majorBidi" w:cstheme="majorBidi"/>
          <w:bCs/>
          <w:sz w:val="36"/>
          <w:szCs w:val="36"/>
        </w:rPr>
        <w:t xml:space="preserve"> </w:t>
      </w:r>
      <w:r w:rsidR="003E06E5">
        <w:rPr>
          <w:rFonts w:asciiTheme="majorBidi" w:hAnsiTheme="majorBidi" w:cstheme="majorBidi"/>
          <w:bCs/>
          <w:szCs w:val="24"/>
        </w:rPr>
        <w:t xml:space="preserve">= 0.413 C'est-à-dire que le colorant se dégrade à 254 nm deux fois plus aisément qu’à 365nm. Pour tenter d’expliquer ce résultat, il est important de revoir le spectre d’absorption du vert de méthyle (Figure </w:t>
      </w:r>
      <w:r w:rsidR="00D91DB2">
        <w:rPr>
          <w:rFonts w:asciiTheme="majorBidi" w:hAnsiTheme="majorBidi" w:cstheme="majorBidi"/>
          <w:bCs/>
          <w:szCs w:val="24"/>
        </w:rPr>
        <w:t>28</w:t>
      </w:r>
      <w:r w:rsidR="003E06E5">
        <w:rPr>
          <w:rFonts w:asciiTheme="majorBidi" w:hAnsiTheme="majorBidi" w:cstheme="majorBidi"/>
          <w:bCs/>
          <w:szCs w:val="24"/>
        </w:rPr>
        <w:t>) :</w:t>
      </w:r>
    </w:p>
    <w:p w:rsidR="003E06E5" w:rsidRDefault="003E06E5" w:rsidP="003E06E5">
      <w:pPr>
        <w:jc w:val="center"/>
      </w:pPr>
    </w:p>
    <w:p w:rsidR="003E06E5" w:rsidRDefault="003E06E5" w:rsidP="003E06E5">
      <w:pPr>
        <w:jc w:val="center"/>
        <w:rPr>
          <w:rFonts w:asciiTheme="majorBidi" w:hAnsiTheme="majorBidi" w:cstheme="majorBidi"/>
          <w:b/>
          <w:bCs/>
          <w:szCs w:val="24"/>
        </w:rPr>
      </w:pPr>
    </w:p>
    <w:p w:rsidR="003E06E5" w:rsidRDefault="003E06E5" w:rsidP="003E06E5">
      <w:pPr>
        <w:jc w:val="center"/>
        <w:rPr>
          <w:rFonts w:asciiTheme="majorBidi" w:hAnsiTheme="majorBidi" w:cstheme="majorBidi"/>
          <w:b/>
          <w:bCs/>
          <w:szCs w:val="24"/>
        </w:rPr>
      </w:pPr>
    </w:p>
    <w:p w:rsidR="00D91DB2" w:rsidRDefault="003E06E5" w:rsidP="00D91DB2">
      <w:pPr>
        <w:keepNext/>
        <w:ind w:firstLine="0"/>
        <w:jc w:val="center"/>
      </w:pPr>
      <w:r>
        <w:rPr>
          <w:rFonts w:asciiTheme="majorBidi" w:hAnsiTheme="majorBidi" w:cstheme="majorBidi"/>
          <w:b/>
          <w:bCs/>
          <w:noProof/>
          <w:szCs w:val="24"/>
          <w:lang w:eastAsia="fr-FR"/>
        </w:rPr>
        <w:lastRenderedPageBreak/>
        <w:drawing>
          <wp:inline distT="0" distB="0" distL="0" distR="0">
            <wp:extent cx="4452382" cy="3521428"/>
            <wp:effectExtent l="19050" t="0" r="5318"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4452382" cy="3521428"/>
                    </a:xfrm>
                    <a:prstGeom prst="rect">
                      <a:avLst/>
                    </a:prstGeom>
                    <a:noFill/>
                    <a:ln w="9525">
                      <a:noFill/>
                      <a:miter lim="800000"/>
                      <a:headEnd/>
                      <a:tailEnd/>
                    </a:ln>
                  </pic:spPr>
                </pic:pic>
              </a:graphicData>
            </a:graphic>
          </wp:inline>
        </w:drawing>
      </w:r>
    </w:p>
    <w:p w:rsidR="003E06E5" w:rsidRDefault="00D91DB2" w:rsidP="00D91DB2">
      <w:pPr>
        <w:pStyle w:val="Lgende"/>
        <w:rPr>
          <w:rFonts w:asciiTheme="majorBidi" w:hAnsiTheme="majorBidi" w:cstheme="majorBidi"/>
          <w:b w:val="0"/>
          <w:bCs w:val="0"/>
          <w:szCs w:val="24"/>
        </w:rPr>
      </w:pPr>
      <w:bookmarkStart w:id="103" w:name="_Toc403992303"/>
      <w:r>
        <w:t xml:space="preserve">Figure </w:t>
      </w:r>
      <w:fldSimple w:instr=" SEQ Figure \* ARABIC ">
        <w:r w:rsidR="00AC2FBF">
          <w:rPr>
            <w:noProof/>
          </w:rPr>
          <w:t>28</w:t>
        </w:r>
      </w:fldSimple>
      <w:r>
        <w:t>:</w:t>
      </w:r>
      <w:r w:rsidRPr="00DA0DE9">
        <w:t>Spectre d’absorption du vert de méthyle.</w:t>
      </w:r>
      <w:bookmarkEnd w:id="103"/>
    </w:p>
    <w:p w:rsidR="0094632C" w:rsidRDefault="0094632C" w:rsidP="003E06E5">
      <w:pPr>
        <w:rPr>
          <w:rFonts w:cs="Times New Roman"/>
          <w:szCs w:val="24"/>
        </w:rPr>
      </w:pPr>
    </w:p>
    <w:p w:rsidR="003E06E5" w:rsidRPr="00FD36C1" w:rsidRDefault="003E06E5" w:rsidP="003E06E5">
      <w:pPr>
        <w:rPr>
          <w:rFonts w:cs="Times New Roman"/>
          <w:szCs w:val="24"/>
        </w:rPr>
      </w:pPr>
      <w:r>
        <w:rPr>
          <w:rFonts w:cs="Times New Roman"/>
          <w:szCs w:val="24"/>
        </w:rPr>
        <w:t>Il est clair que notre substrat absorbe mieux la lumière émise à 254 nm que celle émise à 365 nm et ceci explique donc</w:t>
      </w:r>
      <w:r w:rsidR="000B5BBE">
        <w:rPr>
          <w:rFonts w:cs="Times New Roman"/>
          <w:szCs w:val="24"/>
        </w:rPr>
        <w:t>,</w:t>
      </w:r>
      <w:r>
        <w:rPr>
          <w:rFonts w:cs="Times New Roman"/>
          <w:szCs w:val="24"/>
        </w:rPr>
        <w:t xml:space="preserve"> pourquoi la dégradation de ce dernier et plus facile à la première longueur d’onde. De plus l’idéal serait de soumettre le colorant au rayonnement visible (solaire), vu que le vert de méthyle a un maximum d’absorbance à 632 nm, pour une bien meilleure dégradation. Mais le fait que l’intensité lumineuse des lampes UV soit plus importante que celle du rayonnement solaire incident rend la photolyse au laboratoire plus efficace et plus pratique.</w:t>
      </w:r>
    </w:p>
    <w:p w:rsidR="003E06E5" w:rsidRDefault="003E06E5" w:rsidP="00C60831">
      <w:pPr>
        <w:pStyle w:val="Titre2"/>
      </w:pPr>
      <w:bookmarkStart w:id="104" w:name="_Toc403992062"/>
      <w:r>
        <w:t>Photocatalyse du VM :</w:t>
      </w:r>
      <w:bookmarkEnd w:id="104"/>
      <w:r>
        <w:t xml:space="preserve"> </w:t>
      </w:r>
    </w:p>
    <w:p w:rsidR="003E06E5" w:rsidRPr="003A12A1" w:rsidRDefault="003E06E5" w:rsidP="00D91DB2">
      <w:r>
        <w:t>L</w:t>
      </w:r>
      <w:r w:rsidRPr="00784E89">
        <w:t xml:space="preserve">a photocatalyse apparaît comme une méthode de choix pour </w:t>
      </w:r>
      <w:r>
        <w:t xml:space="preserve">la dépollution de l’eau. </w:t>
      </w:r>
      <w:r w:rsidRPr="00784E89">
        <w:t>Elle permet en effet</w:t>
      </w:r>
      <w:r>
        <w:t xml:space="preserve">, de réussir une </w:t>
      </w:r>
      <w:r w:rsidRPr="00784E89">
        <w:t>oxydation complète de la plupart des pollua</w:t>
      </w:r>
      <w:r>
        <w:t>nts organiques à l’exception de quelques uns dits : produits organique persistants</w:t>
      </w:r>
      <w:r w:rsidRPr="00784E89">
        <w:t>.</w:t>
      </w:r>
      <w:r w:rsidRPr="003A12A1">
        <w:t xml:space="preserve"> </w:t>
      </w:r>
      <w:r w:rsidRPr="00784E89">
        <w:t xml:space="preserve">Cette technique présente l’avantage de s’effectuer dans des conditions douces, à température ambiante et sous pression atmosphérique. Par sa stabilité, son activité photocatalytique ainsi que son prix abordable, le </w:t>
      </w:r>
      <w:r>
        <w:t xml:space="preserve">dioxyde de titane : </w:t>
      </w:r>
      <w:r w:rsidRPr="00784E89">
        <w:t>TiO</w:t>
      </w:r>
      <w:r w:rsidRPr="003A12A1">
        <w:rPr>
          <w:vertAlign w:val="subscript"/>
        </w:rPr>
        <w:t>2</w:t>
      </w:r>
      <w:r w:rsidRPr="00784E89">
        <w:t xml:space="preserve"> est </w:t>
      </w:r>
      <w:r>
        <w:t>le semi-conducteur</w:t>
      </w:r>
      <w:r w:rsidRPr="00784E89">
        <w:t xml:space="preserve"> de </w:t>
      </w:r>
      <w:r w:rsidRPr="00784E89">
        <w:lastRenderedPageBreak/>
        <w:t>référence.</w:t>
      </w:r>
      <w:r>
        <w:t xml:space="preserve"> Le photocatalyseur utilisé pour les essais  qui suivent est le</w:t>
      </w:r>
      <w:r w:rsidRPr="003A12A1">
        <w:t xml:space="preserve"> </w:t>
      </w:r>
      <w:r w:rsidRPr="00784E89">
        <w:t>TiO</w:t>
      </w:r>
      <w:r w:rsidRPr="003A12A1">
        <w:rPr>
          <w:vertAlign w:val="subscript"/>
        </w:rPr>
        <w:t>2</w:t>
      </w:r>
      <w:r>
        <w:t xml:space="preserve"> de référence P25.</w:t>
      </w:r>
    </w:p>
    <w:p w:rsidR="003E06E5" w:rsidRDefault="003E06E5" w:rsidP="00C60831">
      <w:pPr>
        <w:pStyle w:val="Titre3"/>
      </w:pPr>
      <w:bookmarkStart w:id="105" w:name="_Toc403992063"/>
      <w:r>
        <w:t>Adsorption du VM sur le T</w:t>
      </w:r>
      <w:r w:rsidRPr="00623788">
        <w:t>i</w:t>
      </w:r>
      <w:r>
        <w:t>O</w:t>
      </w:r>
      <w:r>
        <w:rPr>
          <w:vertAlign w:val="subscript"/>
        </w:rPr>
        <w:t>2</w:t>
      </w:r>
      <w:r>
        <w:t> :</w:t>
      </w:r>
      <w:bookmarkEnd w:id="105"/>
    </w:p>
    <w:p w:rsidR="003E06E5" w:rsidRPr="00784E89" w:rsidRDefault="003E06E5" w:rsidP="00D91DB2">
      <w:r w:rsidRPr="00784E89">
        <w:t xml:space="preserve">L’adsorption </w:t>
      </w:r>
      <w:r>
        <w:t xml:space="preserve">des molécules </w:t>
      </w:r>
      <w:r w:rsidRPr="00784E89">
        <w:t xml:space="preserve">à la surface du catalyseur est l’étape initiale précédant l’acte photocatalytique. Elle </w:t>
      </w:r>
      <w:r>
        <w:t xml:space="preserve">représente la première </w:t>
      </w:r>
      <w:r w:rsidRPr="00784E89">
        <w:t xml:space="preserve">interaction </w:t>
      </w:r>
      <w:r>
        <w:t xml:space="preserve">entre les </w:t>
      </w:r>
      <w:r w:rsidRPr="00784E89">
        <w:t>molécules à dégrader et la surface du catalyseur. Ce sont</w:t>
      </w:r>
      <w:r>
        <w:t>,</w:t>
      </w:r>
      <w:r w:rsidRPr="00784E89">
        <w:t xml:space="preserve"> en principe</w:t>
      </w:r>
      <w:r>
        <w:t>,</w:t>
      </w:r>
      <w:r w:rsidRPr="00784E89">
        <w:t xml:space="preserve"> </w:t>
      </w:r>
      <w:r>
        <w:t>le</w:t>
      </w:r>
      <w:r w:rsidRPr="00784E89">
        <w:t>s molécules adsorbé</w:t>
      </w:r>
      <w:r>
        <w:t>es</w:t>
      </w:r>
      <w:r w:rsidRPr="00784E89">
        <w:t xml:space="preserve"> qui conditionneraient la vite</w:t>
      </w:r>
      <w:r>
        <w:t>sse initiale de photocatalyse</w:t>
      </w:r>
      <w:r w:rsidRPr="00784E89">
        <w:t>.</w:t>
      </w:r>
    </w:p>
    <w:p w:rsidR="003E06E5" w:rsidRPr="00784E89" w:rsidRDefault="003E06E5" w:rsidP="00D91DB2">
      <w:r w:rsidRPr="00784E89">
        <w:t xml:space="preserve">Comme </w:t>
      </w:r>
      <w:r>
        <w:t>il a été</w:t>
      </w:r>
      <w:r w:rsidRPr="00784E89">
        <w:t xml:space="preserve"> déjà indiqué précédemment, l’adsorption d’un composé organique sur un solide dépend de plusieurs paramètres physico-chimiques, notamment la température, le pH du milieu et la concentration des substances présentes dans le mélange réactionnel. L’équilibre thermodynamique entre les espèce</w:t>
      </w:r>
      <w:r>
        <w:t>s libres et celles adsorbées sur</w:t>
      </w:r>
      <w:r w:rsidRPr="00784E89">
        <w:t xml:space="preserve"> le solide est atteint avec une vitesse plus au moins lente selon la nature à la fois de l’adsorbant et celle de l’adsorbat.</w:t>
      </w:r>
    </w:p>
    <w:p w:rsidR="003E06E5" w:rsidRDefault="003E06E5" w:rsidP="00D91DB2">
      <w:r w:rsidRPr="00784E89">
        <w:t xml:space="preserve">Dans le but de mettre en évidence les conditions optimales de la dégradation de notre colorant, nous avons d’abord commencé par l’étude de </w:t>
      </w:r>
      <w:r>
        <w:t>son</w:t>
      </w:r>
      <w:r w:rsidRPr="00784E89">
        <w:t xml:space="preserve"> adsorption sur le T</w:t>
      </w:r>
      <w:r w:rsidRPr="00623788">
        <w:t>i</w:t>
      </w:r>
      <w:r w:rsidRPr="00784E89">
        <w:t>O</w:t>
      </w:r>
      <w:r w:rsidRPr="00A3396D">
        <w:rPr>
          <w:vertAlign w:val="subscript"/>
        </w:rPr>
        <w:t>2</w:t>
      </w:r>
      <w:r>
        <w:t xml:space="preserve"> En suspension. On a ajouté une quantité de </w:t>
      </w:r>
      <w:r w:rsidRPr="00784E89">
        <w:t>T</w:t>
      </w:r>
      <w:r w:rsidRPr="00623788">
        <w:t>i</w:t>
      </w:r>
      <w:r w:rsidRPr="00784E89">
        <w:t>O</w:t>
      </w:r>
      <w:r w:rsidRPr="00A3396D">
        <w:rPr>
          <w:vertAlign w:val="subscript"/>
        </w:rPr>
        <w:t>2</w:t>
      </w:r>
      <w:r>
        <w:rPr>
          <w:vertAlign w:val="subscript"/>
        </w:rPr>
        <w:t xml:space="preserve"> </w:t>
      </w:r>
      <w:r>
        <w:t>(P25) équivalente à 0.1g/l à une solution de VM de concentration C</w:t>
      </w:r>
      <w:r>
        <w:rPr>
          <w:vertAlign w:val="subscript"/>
        </w:rPr>
        <w:t>0</w:t>
      </w:r>
      <w:r>
        <w:t xml:space="preserve"> = 50 ppm. En l’absence de la lumière et avec agitation. Des prélèvements sont effectués à des intervalles de temps, filtrés et passé au spectrophotomètre. La (Figure </w:t>
      </w:r>
      <w:r w:rsidR="002C5792">
        <w:t>29</w:t>
      </w:r>
      <w:r>
        <w:t>) représente la variation du pourcentage de molécules adsorbées au cours du temps :</w:t>
      </w:r>
    </w:p>
    <w:p w:rsidR="002C5792" w:rsidRDefault="00DE2801" w:rsidP="002C5792">
      <w:pPr>
        <w:keepNext/>
        <w:autoSpaceDE w:val="0"/>
        <w:autoSpaceDN w:val="0"/>
        <w:adjustRightInd w:val="0"/>
        <w:jc w:val="center"/>
      </w:pPr>
      <w:r>
        <w:object w:dxaOrig="6336" w:dyaOrig="4896">
          <v:shape id="_x0000_i1046" type="#_x0000_t75" style="width:316.5pt;height:245.25pt" o:ole="">
            <v:imagedata r:id="rId90" o:title=""/>
          </v:shape>
          <o:OLEObject Type="Embed" ProgID="Origin50.Graph" ShapeID="_x0000_i1046" DrawAspect="Content" ObjectID="_1479813433" r:id="rId91"/>
        </w:object>
      </w:r>
    </w:p>
    <w:p w:rsidR="003E06E5" w:rsidRDefault="002C5792" w:rsidP="002C5792">
      <w:pPr>
        <w:pStyle w:val="Lgende"/>
      </w:pPr>
      <w:bookmarkStart w:id="106" w:name="_Toc403992304"/>
      <w:r>
        <w:t xml:space="preserve">Figure </w:t>
      </w:r>
      <w:fldSimple w:instr=" SEQ Figure \* ARABIC ">
        <w:r w:rsidR="00AC2FBF">
          <w:rPr>
            <w:noProof/>
          </w:rPr>
          <w:t>29</w:t>
        </w:r>
      </w:fldSimple>
      <w:r>
        <w:t>:</w:t>
      </w:r>
      <w:r w:rsidRPr="0050126D">
        <w:t>Evolution de l’adsorption du VM sur le TiO2.</w:t>
      </w:r>
      <w:bookmarkEnd w:id="106"/>
    </w:p>
    <w:p w:rsidR="0094632C" w:rsidRDefault="0094632C" w:rsidP="003E06E5">
      <w:pPr>
        <w:autoSpaceDE w:val="0"/>
        <w:autoSpaceDN w:val="0"/>
        <w:adjustRightInd w:val="0"/>
        <w:rPr>
          <w:rFonts w:cs="Times New Roman"/>
          <w:szCs w:val="24"/>
        </w:rPr>
      </w:pPr>
    </w:p>
    <w:p w:rsidR="003E06E5" w:rsidRPr="00695267" w:rsidRDefault="007359F5" w:rsidP="003E06E5">
      <w:pPr>
        <w:autoSpaceDE w:val="0"/>
        <w:autoSpaceDN w:val="0"/>
        <w:adjustRightInd w:val="0"/>
        <w:rPr>
          <w:rFonts w:cs="Times New Roman"/>
          <w:szCs w:val="24"/>
        </w:rPr>
      </w:pPr>
      <w:r>
        <w:rPr>
          <w:rFonts w:cs="Times New Roman"/>
          <w:szCs w:val="24"/>
        </w:rPr>
        <w:t>Cette figure</w:t>
      </w:r>
      <w:r w:rsidR="003E06E5">
        <w:rPr>
          <w:rFonts w:cs="Times New Roman"/>
          <w:szCs w:val="24"/>
        </w:rPr>
        <w:t xml:space="preserve"> nous dévoile l’évolution de l’adsorption de notre colorant sur le dioxyde de titane. En effet, on note une adsorption progressive du substrat pour atteindre un palier après environ 30 minutes d’agitation. La quantité adsorbée, dans ces conditions (concentration initiale en VM C</w:t>
      </w:r>
      <w:r w:rsidR="003E06E5">
        <w:rPr>
          <w:rFonts w:cs="Times New Roman"/>
          <w:szCs w:val="24"/>
          <w:vertAlign w:val="subscript"/>
        </w:rPr>
        <w:t>0</w:t>
      </w:r>
      <w:r w:rsidR="003E06E5">
        <w:rPr>
          <w:rFonts w:cs="Times New Roman"/>
          <w:szCs w:val="24"/>
        </w:rPr>
        <w:t xml:space="preserve"> = 50 ppm et masse de dioxyde de titane m = 0.1 g/l) est, après équilibre (30 min), un peu plus de 10%.</w:t>
      </w:r>
    </w:p>
    <w:p w:rsidR="003E06E5" w:rsidRDefault="003E06E5" w:rsidP="00C60831">
      <w:pPr>
        <w:pStyle w:val="Titre3"/>
      </w:pPr>
      <w:bookmarkStart w:id="107" w:name="_Toc403992064"/>
      <w:r>
        <w:t>Influence de la concentration du TiO</w:t>
      </w:r>
      <w:r>
        <w:rPr>
          <w:vertAlign w:val="subscript"/>
        </w:rPr>
        <w:t>2</w:t>
      </w:r>
      <w:r>
        <w:t> :</w:t>
      </w:r>
      <w:bookmarkEnd w:id="107"/>
    </w:p>
    <w:p w:rsidR="003E06E5" w:rsidRDefault="003E06E5" w:rsidP="003E06E5">
      <w:pPr>
        <w:rPr>
          <w:rFonts w:asciiTheme="majorBidi" w:hAnsiTheme="majorBidi" w:cstheme="majorBidi"/>
          <w:szCs w:val="24"/>
        </w:rPr>
      </w:pPr>
      <w:r>
        <w:rPr>
          <w:rFonts w:asciiTheme="majorBidi" w:hAnsiTheme="majorBidi" w:cstheme="majorBidi"/>
          <w:szCs w:val="24"/>
        </w:rPr>
        <w:t>Dans le but de déterminer les meilleures conditions de dégradation du colorant, une étude de l’impacte de la masse du semi-conducteur est indispensable. Pour une concentration initiale du substrat fixée à  C</w:t>
      </w:r>
      <w:r>
        <w:rPr>
          <w:rFonts w:asciiTheme="majorBidi" w:hAnsiTheme="majorBidi" w:cstheme="majorBidi"/>
          <w:szCs w:val="24"/>
          <w:vertAlign w:val="subscript"/>
        </w:rPr>
        <w:t>0</w:t>
      </w:r>
      <w:r>
        <w:rPr>
          <w:rFonts w:asciiTheme="majorBidi" w:hAnsiTheme="majorBidi" w:cstheme="majorBidi"/>
          <w:szCs w:val="24"/>
        </w:rPr>
        <w:t xml:space="preserve"> = 50 ppm, on fait varier la masse du TiO</w:t>
      </w:r>
      <w:r>
        <w:rPr>
          <w:rFonts w:asciiTheme="majorBidi" w:hAnsiTheme="majorBidi" w:cstheme="majorBidi"/>
          <w:szCs w:val="24"/>
          <w:vertAlign w:val="subscript"/>
        </w:rPr>
        <w:t>2</w:t>
      </w:r>
      <w:r>
        <w:rPr>
          <w:rFonts w:asciiTheme="majorBidi" w:hAnsiTheme="majorBidi" w:cstheme="majorBidi"/>
          <w:szCs w:val="24"/>
        </w:rPr>
        <w:t xml:space="preserve"> selon les valeurs : 0.2 g/l, 0.5 g/l, 1 g/l et 1.5 g/l. La (Figure </w:t>
      </w:r>
      <w:r w:rsidR="002C5792">
        <w:rPr>
          <w:rFonts w:asciiTheme="majorBidi" w:hAnsiTheme="majorBidi" w:cstheme="majorBidi"/>
          <w:szCs w:val="24"/>
        </w:rPr>
        <w:t>30</w:t>
      </w:r>
      <w:r>
        <w:rPr>
          <w:rFonts w:asciiTheme="majorBidi" w:hAnsiTheme="majorBidi" w:cstheme="majorBidi"/>
          <w:szCs w:val="24"/>
        </w:rPr>
        <w:t>) représente les résultats de la photocatalyse du vert de méthyle à différentes concentrations du TiO</w:t>
      </w:r>
      <w:r>
        <w:rPr>
          <w:rFonts w:asciiTheme="majorBidi" w:hAnsiTheme="majorBidi" w:cstheme="majorBidi"/>
          <w:szCs w:val="24"/>
          <w:vertAlign w:val="subscript"/>
        </w:rPr>
        <w:t>2 </w:t>
      </w:r>
      <w:r>
        <w:rPr>
          <w:rFonts w:asciiTheme="majorBidi" w:hAnsiTheme="majorBidi" w:cstheme="majorBidi"/>
          <w:szCs w:val="24"/>
        </w:rPr>
        <w:t>:</w:t>
      </w:r>
    </w:p>
    <w:p w:rsidR="002C5792" w:rsidRDefault="0025098D" w:rsidP="002C5792">
      <w:pPr>
        <w:keepNext/>
        <w:ind w:firstLine="0"/>
        <w:jc w:val="center"/>
      </w:pPr>
      <w:r>
        <w:object w:dxaOrig="6336" w:dyaOrig="4896">
          <v:shape id="_x0000_i1047" type="#_x0000_t75" style="width:378.75pt;height:293.25pt" o:ole="">
            <v:imagedata r:id="rId92" o:title=""/>
          </v:shape>
          <o:OLEObject Type="Embed" ProgID="Origin50.Graph" ShapeID="_x0000_i1047" DrawAspect="Content" ObjectID="_1479813434" r:id="rId93"/>
        </w:object>
      </w:r>
    </w:p>
    <w:p w:rsidR="003E06E5" w:rsidRDefault="002C5792" w:rsidP="002C5792">
      <w:pPr>
        <w:pStyle w:val="Lgende"/>
      </w:pPr>
      <w:bookmarkStart w:id="108" w:name="_Toc403992305"/>
      <w:r>
        <w:t xml:space="preserve">Figure </w:t>
      </w:r>
      <w:fldSimple w:instr=" SEQ Figure \* ARABIC ">
        <w:r w:rsidR="00AC2FBF">
          <w:rPr>
            <w:noProof/>
          </w:rPr>
          <w:t>30</w:t>
        </w:r>
      </w:fldSimple>
      <w:r>
        <w:t>:</w:t>
      </w:r>
      <w:r w:rsidRPr="009F630C">
        <w:t>Photocatalyse du VM ; influence de la concentration du TiO</w:t>
      </w:r>
      <w:r w:rsidRPr="00E2009F">
        <w:rPr>
          <w:vertAlign w:val="subscript"/>
        </w:rPr>
        <w:t>2</w:t>
      </w:r>
      <w:r w:rsidRPr="009F630C">
        <w:t>.</w:t>
      </w:r>
      <w:bookmarkEnd w:id="108"/>
    </w:p>
    <w:p w:rsidR="0025098D" w:rsidRDefault="0025098D" w:rsidP="003E06E5">
      <w:pPr>
        <w:rPr>
          <w:rFonts w:cs="Times New Roman"/>
          <w:szCs w:val="24"/>
        </w:rPr>
      </w:pPr>
    </w:p>
    <w:p w:rsidR="003E06E5" w:rsidRDefault="007359F5" w:rsidP="003E06E5">
      <w:pPr>
        <w:rPr>
          <w:rFonts w:cs="Times New Roman"/>
          <w:szCs w:val="24"/>
        </w:rPr>
      </w:pPr>
      <w:r>
        <w:rPr>
          <w:rFonts w:cs="Times New Roman"/>
          <w:szCs w:val="24"/>
        </w:rPr>
        <w:t>Cette figure</w:t>
      </w:r>
      <w:r w:rsidR="003E06E5">
        <w:rPr>
          <w:rFonts w:cs="Times New Roman"/>
          <w:szCs w:val="24"/>
        </w:rPr>
        <w:t xml:space="preserve"> nous montre déjà que la photocatalyse est une méthode efficace pour dégrader notre colorant et au bout de quelques minutes, on arrive à éliminer presque toutes les molécules. On note aussi que la masse du semi-conducteur ajoutée à la solution  et donc la concentration en ce dernier, joue un rôle important  dans ce phénomène. Pour une concentration de 1.5 g/l et 1 g/l, la photocatalyse se produit de la même manière donnant à peu prés les mêmes résultats. Pour 0.5 g/l, la dégradation du colorant est un peu moins importante mais les résultats de cette dernière arrivent à joindre les deux premiers après 15 min de réaction. Pour une concentration de 0.2 g</w:t>
      </w:r>
      <w:r>
        <w:rPr>
          <w:rFonts w:cs="Times New Roman"/>
          <w:szCs w:val="24"/>
        </w:rPr>
        <w:t>/l, les résultats d’élimination</w:t>
      </w:r>
      <w:r w:rsidR="003E06E5">
        <w:rPr>
          <w:rFonts w:cs="Times New Roman"/>
          <w:szCs w:val="24"/>
        </w:rPr>
        <w:t xml:space="preserve"> sont notablement mois bon et il faut mettre plus de temps pour arriver à résultat satisfaisant.</w:t>
      </w:r>
    </w:p>
    <w:p w:rsidR="003E06E5" w:rsidRDefault="003E06E5" w:rsidP="002C5792">
      <w:r>
        <w:t>Il est donc clair que, pour obtenir un meilleur résultat de photocatalyse, il faut user d’une quantité de TiO</w:t>
      </w:r>
      <w:r>
        <w:rPr>
          <w:vertAlign w:val="subscript"/>
        </w:rPr>
        <w:t>2</w:t>
      </w:r>
      <w:r>
        <w:t xml:space="preserve"> égale ou supérieure à 1 g/l et afin de ne pas gaspiller la masse de ce substrat, la concentration de 1 g/l paraît optimale et sera utilisée pour toutes les autres études.</w:t>
      </w:r>
    </w:p>
    <w:p w:rsidR="0094632C" w:rsidRDefault="0094632C" w:rsidP="002C5792"/>
    <w:p w:rsidR="003E06E5" w:rsidRDefault="003E06E5" w:rsidP="00C60831">
      <w:pPr>
        <w:pStyle w:val="Titre3"/>
      </w:pPr>
      <w:bookmarkStart w:id="109" w:name="_Toc403992065"/>
      <w:r>
        <w:lastRenderedPageBreak/>
        <w:t>Influence de la concentration initiale du VM :</w:t>
      </w:r>
      <w:bookmarkEnd w:id="109"/>
    </w:p>
    <w:p w:rsidR="003E06E5" w:rsidRDefault="003E06E5" w:rsidP="003E06E5">
      <w:pPr>
        <w:rPr>
          <w:rFonts w:cs="Times New Roman"/>
          <w:szCs w:val="24"/>
        </w:rPr>
      </w:pPr>
      <w:r>
        <w:rPr>
          <w:rFonts w:cs="Times New Roman"/>
          <w:szCs w:val="24"/>
        </w:rPr>
        <w:t xml:space="preserve">Dans ce qui suit, et comme pour la photolyse, pour étudier l’impact de la concentration initiale du colorant, on fait varier celle-ci et enregistrer les lectures des différents prélèvements. Les concentrations de départ choisies sont : 20 ppm, 30 ppm, 40 ppm, 50 ppm et 60 ppm. Les résultats des différentes réactions sont représentés sur la (Figure </w:t>
      </w:r>
      <w:r w:rsidR="002C5792">
        <w:rPr>
          <w:rFonts w:cs="Times New Roman"/>
          <w:szCs w:val="24"/>
        </w:rPr>
        <w:t>31</w:t>
      </w:r>
      <w:r>
        <w:rPr>
          <w:rFonts w:cs="Times New Roman"/>
          <w:szCs w:val="24"/>
        </w:rPr>
        <w:t>)</w:t>
      </w:r>
    </w:p>
    <w:p w:rsidR="002C5792" w:rsidRDefault="0025098D" w:rsidP="002C5792">
      <w:pPr>
        <w:keepNext/>
        <w:ind w:firstLine="0"/>
        <w:jc w:val="center"/>
      </w:pPr>
      <w:r>
        <w:object w:dxaOrig="6336" w:dyaOrig="4896">
          <v:shape id="_x0000_i1048" type="#_x0000_t75" style="width:363pt;height:282.75pt;mso-position-vertical:absolute" o:ole="">
            <v:imagedata r:id="rId94" o:title=""/>
          </v:shape>
          <o:OLEObject Type="Embed" ProgID="Origin50.Graph" ShapeID="_x0000_i1048" DrawAspect="Content" ObjectID="_1479813435" r:id="rId95"/>
        </w:object>
      </w:r>
    </w:p>
    <w:p w:rsidR="003E06E5" w:rsidRDefault="002C5792" w:rsidP="002C5792">
      <w:pPr>
        <w:pStyle w:val="Lgende"/>
      </w:pPr>
      <w:bookmarkStart w:id="110" w:name="_Toc403992306"/>
      <w:r>
        <w:t xml:space="preserve">Figure </w:t>
      </w:r>
      <w:fldSimple w:instr=" SEQ Figure \* ARABIC ">
        <w:r w:rsidR="00AC2FBF">
          <w:rPr>
            <w:noProof/>
          </w:rPr>
          <w:t>31</w:t>
        </w:r>
      </w:fldSimple>
      <w:r>
        <w:t>:</w:t>
      </w:r>
      <w:r w:rsidRPr="000672A8">
        <w:t>Photocatalyse du VM ; influence de la concentration initiale.</w:t>
      </w:r>
      <w:bookmarkEnd w:id="110"/>
    </w:p>
    <w:p w:rsidR="00F65C56" w:rsidRDefault="00F65C56" w:rsidP="003E06E5">
      <w:pPr>
        <w:rPr>
          <w:rFonts w:asciiTheme="majorBidi" w:hAnsiTheme="majorBidi" w:cstheme="majorBidi"/>
          <w:szCs w:val="24"/>
        </w:rPr>
      </w:pPr>
    </w:p>
    <w:p w:rsidR="003E06E5" w:rsidRPr="00133423" w:rsidRDefault="003E06E5" w:rsidP="003E06E5">
      <w:pPr>
        <w:rPr>
          <w:rFonts w:asciiTheme="majorBidi" w:hAnsiTheme="majorBidi" w:cstheme="majorBidi"/>
          <w:szCs w:val="24"/>
        </w:rPr>
      </w:pPr>
      <w:r>
        <w:rPr>
          <w:rFonts w:asciiTheme="majorBidi" w:hAnsiTheme="majorBidi" w:cstheme="majorBidi"/>
          <w:szCs w:val="24"/>
        </w:rPr>
        <w:t xml:space="preserve">Pour les concentrations inferieures, l’effet de ces dernières  sur la photocatalyse n’est pas très sensible et on note une différence de dégradation légère pour : 20 ppm, 30 ppm et 40 ppm et après 20 minute, toutes ces dégradations suivent à peu prés le même cours. En effet, notre substrat est très sensible à la photocatalyse et les petites concentrations ne permettent pas la distinction de l’effet voulu. Au-delà de ces concentrations, voir 50 ppm et 60 ppm, l’effet de concentration initiale sur la photocatalyse du colorant est plus apparent  et l’augmentation de celle-ci influe négativement sur la dégradation de ce dernier et il faut mettre plus de temps pour dégrader notre substrat. La (Figure </w:t>
      </w:r>
      <w:r w:rsidR="00F15AB5">
        <w:rPr>
          <w:rFonts w:asciiTheme="majorBidi" w:hAnsiTheme="majorBidi" w:cstheme="majorBidi"/>
          <w:szCs w:val="24"/>
        </w:rPr>
        <w:t>32</w:t>
      </w:r>
      <w:r>
        <w:rPr>
          <w:rFonts w:asciiTheme="majorBidi" w:hAnsiTheme="majorBidi" w:cstheme="majorBidi"/>
          <w:szCs w:val="24"/>
        </w:rPr>
        <w:t>) représente les différentes cinétiques de photocatalyse pour les concentrations données :</w:t>
      </w:r>
    </w:p>
    <w:p w:rsidR="00F15AB5" w:rsidRDefault="00B869D4" w:rsidP="00F15AB5">
      <w:pPr>
        <w:keepNext/>
        <w:jc w:val="center"/>
      </w:pPr>
      <w:r>
        <w:object w:dxaOrig="6336" w:dyaOrig="4896">
          <v:shape id="_x0000_i1049" type="#_x0000_t75" style="width:378.75pt;height:293.25pt" o:ole="">
            <v:imagedata r:id="rId96" o:title=""/>
          </v:shape>
          <o:OLEObject Type="Embed" ProgID="Origin50.Graph" ShapeID="_x0000_i1049" DrawAspect="Content" ObjectID="_1479813436" r:id="rId97"/>
        </w:object>
      </w:r>
    </w:p>
    <w:p w:rsidR="003E06E5" w:rsidRDefault="00F15AB5" w:rsidP="00F15AB5">
      <w:pPr>
        <w:pStyle w:val="Lgende"/>
      </w:pPr>
      <w:bookmarkStart w:id="111" w:name="_Toc403992307"/>
      <w:r>
        <w:t xml:space="preserve">Figure </w:t>
      </w:r>
      <w:fldSimple w:instr=" SEQ Figure \* ARABIC ">
        <w:r w:rsidR="00AC2FBF">
          <w:rPr>
            <w:noProof/>
          </w:rPr>
          <w:t>32</w:t>
        </w:r>
      </w:fldSimple>
      <w:r>
        <w:t>:</w:t>
      </w:r>
      <w:r w:rsidRPr="00142C48">
        <w:t>Cinétique de photocatalyse du VM ; influence de la concentration initiale.</w:t>
      </w:r>
      <w:bookmarkEnd w:id="111"/>
    </w:p>
    <w:p w:rsidR="00B869D4" w:rsidRDefault="00B869D4" w:rsidP="003E06E5">
      <w:pPr>
        <w:rPr>
          <w:rFonts w:cs="Times New Roman"/>
          <w:szCs w:val="24"/>
        </w:rPr>
      </w:pPr>
    </w:p>
    <w:p w:rsidR="00B869D4" w:rsidRDefault="003E06E5" w:rsidP="0094632C">
      <w:pPr>
        <w:rPr>
          <w:rFonts w:cs="Times New Roman"/>
          <w:szCs w:val="24"/>
        </w:rPr>
      </w:pPr>
      <w:r>
        <w:rPr>
          <w:rFonts w:cs="Times New Roman"/>
          <w:szCs w:val="24"/>
        </w:rPr>
        <w:t xml:space="preserve">Toutes ces cinétiques sont d’ordre 1 et les constantes apparentes de dégradation sont résumées au tableau </w:t>
      </w:r>
      <w:r w:rsidR="00B869D4">
        <w:rPr>
          <w:rFonts w:cs="Times New Roman"/>
          <w:szCs w:val="24"/>
        </w:rPr>
        <w:t>suivant</w:t>
      </w:r>
      <w:r>
        <w:rPr>
          <w:rFonts w:cs="Times New Roman"/>
          <w:szCs w:val="24"/>
        </w:rPr>
        <w:t> :</w:t>
      </w:r>
    </w:p>
    <w:p w:rsidR="00B869D4" w:rsidRDefault="00B869D4" w:rsidP="003E06E5">
      <w:pPr>
        <w:rPr>
          <w:rFonts w:cs="Times New Roman"/>
          <w:szCs w:val="24"/>
        </w:rPr>
      </w:pPr>
    </w:p>
    <w:tbl>
      <w:tblPr>
        <w:tblStyle w:val="Ombrageclair"/>
        <w:tblW w:w="0" w:type="auto"/>
        <w:tblLook w:val="04A0"/>
      </w:tblPr>
      <w:tblGrid>
        <w:gridCol w:w="2975"/>
        <w:gridCol w:w="2975"/>
        <w:gridCol w:w="2976"/>
      </w:tblGrid>
      <w:tr w:rsidR="00B869D4" w:rsidTr="00AE1AD3">
        <w:trPr>
          <w:cnfStyle w:val="100000000000"/>
        </w:trPr>
        <w:tc>
          <w:tcPr>
            <w:cnfStyle w:val="001000000000"/>
            <w:tcW w:w="2975" w:type="dxa"/>
          </w:tcPr>
          <w:p w:rsidR="00B869D4" w:rsidRPr="00B869D4" w:rsidRDefault="00B869D4" w:rsidP="00AE1AD3">
            <w:pPr>
              <w:ind w:firstLine="0"/>
              <w:jc w:val="center"/>
              <w:rPr>
                <w:rFonts w:cs="Times New Roman"/>
                <w:szCs w:val="24"/>
              </w:rPr>
            </w:pPr>
            <w:r>
              <w:rPr>
                <w:rFonts w:cs="Times New Roman"/>
                <w:szCs w:val="24"/>
              </w:rPr>
              <w:t>C</w:t>
            </w:r>
            <w:r>
              <w:rPr>
                <w:rFonts w:cs="Times New Roman"/>
                <w:szCs w:val="24"/>
                <w:vertAlign w:val="subscript"/>
              </w:rPr>
              <w:t>0</w:t>
            </w:r>
            <w:r>
              <w:rPr>
                <w:rFonts w:cs="Times New Roman"/>
                <w:szCs w:val="24"/>
              </w:rPr>
              <w:t xml:space="preserve"> (ppm)</w:t>
            </w:r>
          </w:p>
        </w:tc>
        <w:tc>
          <w:tcPr>
            <w:tcW w:w="2975" w:type="dxa"/>
          </w:tcPr>
          <w:p w:rsidR="00B869D4" w:rsidRPr="00B869D4" w:rsidRDefault="00B869D4" w:rsidP="00AE1AD3">
            <w:pPr>
              <w:ind w:firstLine="0"/>
              <w:jc w:val="center"/>
              <w:cnfStyle w:val="100000000000"/>
              <w:rPr>
                <w:rFonts w:cs="Times New Roman"/>
                <w:szCs w:val="24"/>
              </w:rPr>
            </w:pPr>
            <w:r>
              <w:rPr>
                <w:rFonts w:cs="Times New Roman"/>
                <w:szCs w:val="24"/>
              </w:rPr>
              <w:t>K</w:t>
            </w:r>
            <w:r>
              <w:rPr>
                <w:rFonts w:cs="Times New Roman"/>
                <w:szCs w:val="24"/>
                <w:vertAlign w:val="subscript"/>
              </w:rPr>
              <w:t>ap</w:t>
            </w:r>
            <w:r>
              <w:rPr>
                <w:rFonts w:cs="Times New Roman"/>
                <w:szCs w:val="24"/>
              </w:rPr>
              <w:t xml:space="preserve"> (min</w:t>
            </w:r>
            <w:r>
              <w:rPr>
                <w:rFonts w:cs="Times New Roman"/>
                <w:szCs w:val="24"/>
                <w:vertAlign w:val="superscript"/>
              </w:rPr>
              <w:t>-1</w:t>
            </w:r>
            <w:r>
              <w:rPr>
                <w:rFonts w:cs="Times New Roman"/>
                <w:szCs w:val="24"/>
              </w:rPr>
              <w:t>)</w:t>
            </w:r>
          </w:p>
        </w:tc>
        <w:tc>
          <w:tcPr>
            <w:tcW w:w="2976" w:type="dxa"/>
          </w:tcPr>
          <w:p w:rsidR="00B869D4" w:rsidRPr="00B869D4" w:rsidRDefault="00B869D4" w:rsidP="00AE1AD3">
            <w:pPr>
              <w:ind w:firstLine="0"/>
              <w:jc w:val="center"/>
              <w:cnfStyle w:val="100000000000"/>
              <w:rPr>
                <w:rFonts w:cs="Times New Roman"/>
                <w:szCs w:val="24"/>
                <w:vertAlign w:val="superscript"/>
              </w:rPr>
            </w:pPr>
            <w:r>
              <w:rPr>
                <w:rFonts w:cs="Times New Roman"/>
                <w:szCs w:val="24"/>
              </w:rPr>
              <w:t>R</w:t>
            </w:r>
            <w:r>
              <w:rPr>
                <w:rFonts w:cs="Times New Roman"/>
                <w:szCs w:val="24"/>
                <w:vertAlign w:val="superscript"/>
              </w:rPr>
              <w:t>2</w:t>
            </w:r>
          </w:p>
        </w:tc>
      </w:tr>
      <w:tr w:rsidR="00B869D4" w:rsidTr="00AE1AD3">
        <w:trPr>
          <w:cnfStyle w:val="000000100000"/>
        </w:trPr>
        <w:tc>
          <w:tcPr>
            <w:cnfStyle w:val="001000000000"/>
            <w:tcW w:w="2975" w:type="dxa"/>
          </w:tcPr>
          <w:p w:rsidR="00B869D4" w:rsidRPr="00AE1AD3" w:rsidRDefault="00B869D4" w:rsidP="00AE1AD3">
            <w:pPr>
              <w:ind w:firstLine="0"/>
              <w:jc w:val="center"/>
              <w:rPr>
                <w:rFonts w:cs="Times New Roman"/>
                <w:szCs w:val="24"/>
              </w:rPr>
            </w:pPr>
            <w:r w:rsidRPr="00AE1AD3">
              <w:rPr>
                <w:rFonts w:cs="Times New Roman"/>
                <w:szCs w:val="24"/>
              </w:rPr>
              <w:t>20</w:t>
            </w:r>
          </w:p>
        </w:tc>
        <w:tc>
          <w:tcPr>
            <w:tcW w:w="2975"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0,2158</w:t>
            </w:r>
          </w:p>
        </w:tc>
        <w:tc>
          <w:tcPr>
            <w:tcW w:w="2976"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0,9917</w:t>
            </w:r>
          </w:p>
        </w:tc>
      </w:tr>
      <w:tr w:rsidR="00B869D4" w:rsidTr="00AE1AD3">
        <w:tc>
          <w:tcPr>
            <w:cnfStyle w:val="001000000000"/>
            <w:tcW w:w="2975" w:type="dxa"/>
          </w:tcPr>
          <w:p w:rsidR="00B869D4" w:rsidRPr="00AE1AD3" w:rsidRDefault="00B869D4" w:rsidP="00AE1AD3">
            <w:pPr>
              <w:ind w:firstLine="0"/>
              <w:jc w:val="center"/>
              <w:rPr>
                <w:rFonts w:cs="Times New Roman"/>
                <w:szCs w:val="24"/>
              </w:rPr>
            </w:pPr>
            <w:r w:rsidRPr="00AE1AD3">
              <w:rPr>
                <w:rFonts w:cs="Times New Roman"/>
                <w:szCs w:val="24"/>
              </w:rPr>
              <w:t>30</w:t>
            </w:r>
          </w:p>
        </w:tc>
        <w:tc>
          <w:tcPr>
            <w:tcW w:w="2975" w:type="dxa"/>
          </w:tcPr>
          <w:p w:rsidR="00B869D4" w:rsidRPr="00AE1AD3" w:rsidRDefault="00AE1AD3" w:rsidP="00AE1AD3">
            <w:pPr>
              <w:ind w:firstLine="0"/>
              <w:jc w:val="center"/>
              <w:cnfStyle w:val="000000000000"/>
              <w:rPr>
                <w:rFonts w:cs="Times New Roman"/>
                <w:b/>
                <w:bCs/>
                <w:szCs w:val="24"/>
              </w:rPr>
            </w:pPr>
            <w:r w:rsidRPr="00AE1AD3">
              <w:rPr>
                <w:rFonts w:cs="Times New Roman"/>
                <w:b/>
                <w:bCs/>
                <w:szCs w:val="24"/>
              </w:rPr>
              <w:t>0,2085</w:t>
            </w:r>
          </w:p>
        </w:tc>
        <w:tc>
          <w:tcPr>
            <w:tcW w:w="2976" w:type="dxa"/>
          </w:tcPr>
          <w:p w:rsidR="00B869D4" w:rsidRPr="00AE1AD3" w:rsidRDefault="00AE1AD3" w:rsidP="00AE1AD3">
            <w:pPr>
              <w:ind w:firstLine="0"/>
              <w:jc w:val="center"/>
              <w:cnfStyle w:val="000000000000"/>
              <w:rPr>
                <w:rFonts w:cs="Times New Roman"/>
                <w:b/>
                <w:bCs/>
                <w:szCs w:val="24"/>
              </w:rPr>
            </w:pPr>
            <w:r w:rsidRPr="00AE1AD3">
              <w:rPr>
                <w:rFonts w:cs="Times New Roman"/>
                <w:b/>
                <w:bCs/>
                <w:szCs w:val="24"/>
              </w:rPr>
              <w:t>0,9948</w:t>
            </w:r>
          </w:p>
        </w:tc>
      </w:tr>
      <w:tr w:rsidR="00B869D4" w:rsidTr="00AE1AD3">
        <w:trPr>
          <w:cnfStyle w:val="000000100000"/>
        </w:trPr>
        <w:tc>
          <w:tcPr>
            <w:cnfStyle w:val="001000000000"/>
            <w:tcW w:w="2975" w:type="dxa"/>
          </w:tcPr>
          <w:p w:rsidR="00B869D4" w:rsidRPr="00AE1AD3" w:rsidRDefault="00B869D4" w:rsidP="00AE1AD3">
            <w:pPr>
              <w:ind w:firstLine="0"/>
              <w:jc w:val="center"/>
              <w:rPr>
                <w:rFonts w:cs="Times New Roman"/>
                <w:szCs w:val="24"/>
              </w:rPr>
            </w:pPr>
            <w:r w:rsidRPr="00AE1AD3">
              <w:rPr>
                <w:rFonts w:cs="Times New Roman"/>
                <w:szCs w:val="24"/>
              </w:rPr>
              <w:t>40</w:t>
            </w:r>
          </w:p>
        </w:tc>
        <w:tc>
          <w:tcPr>
            <w:tcW w:w="2975"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0,1985</w:t>
            </w:r>
          </w:p>
        </w:tc>
        <w:tc>
          <w:tcPr>
            <w:tcW w:w="2976"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0,996</w:t>
            </w:r>
          </w:p>
        </w:tc>
      </w:tr>
      <w:tr w:rsidR="00B869D4" w:rsidTr="00AE1AD3">
        <w:tc>
          <w:tcPr>
            <w:cnfStyle w:val="001000000000"/>
            <w:tcW w:w="2975" w:type="dxa"/>
          </w:tcPr>
          <w:p w:rsidR="00B869D4" w:rsidRPr="00AE1AD3" w:rsidRDefault="00B869D4" w:rsidP="00AE1AD3">
            <w:pPr>
              <w:ind w:firstLine="0"/>
              <w:jc w:val="center"/>
              <w:rPr>
                <w:rFonts w:cs="Times New Roman"/>
                <w:szCs w:val="24"/>
              </w:rPr>
            </w:pPr>
            <w:r w:rsidRPr="00AE1AD3">
              <w:rPr>
                <w:rFonts w:cs="Times New Roman"/>
                <w:szCs w:val="24"/>
              </w:rPr>
              <w:t>50</w:t>
            </w:r>
          </w:p>
        </w:tc>
        <w:tc>
          <w:tcPr>
            <w:tcW w:w="2975" w:type="dxa"/>
          </w:tcPr>
          <w:p w:rsidR="00B869D4" w:rsidRPr="00AE1AD3" w:rsidRDefault="00AE1AD3" w:rsidP="00AE1AD3">
            <w:pPr>
              <w:ind w:firstLine="0"/>
              <w:jc w:val="center"/>
              <w:cnfStyle w:val="000000000000"/>
              <w:rPr>
                <w:rFonts w:cs="Times New Roman"/>
                <w:b/>
                <w:bCs/>
                <w:szCs w:val="24"/>
              </w:rPr>
            </w:pPr>
            <w:r w:rsidRPr="00AE1AD3">
              <w:rPr>
                <w:rFonts w:cs="Times New Roman"/>
                <w:b/>
                <w:bCs/>
                <w:szCs w:val="24"/>
              </w:rPr>
              <w:t>0,1813</w:t>
            </w:r>
          </w:p>
        </w:tc>
        <w:tc>
          <w:tcPr>
            <w:tcW w:w="2976" w:type="dxa"/>
          </w:tcPr>
          <w:p w:rsidR="00B869D4" w:rsidRPr="00AE1AD3" w:rsidRDefault="00AE1AD3" w:rsidP="00AE1AD3">
            <w:pPr>
              <w:ind w:firstLine="0"/>
              <w:jc w:val="center"/>
              <w:cnfStyle w:val="000000000000"/>
              <w:rPr>
                <w:rFonts w:cs="Times New Roman"/>
                <w:b/>
                <w:bCs/>
                <w:szCs w:val="24"/>
              </w:rPr>
            </w:pPr>
            <w:r w:rsidRPr="00AE1AD3">
              <w:rPr>
                <w:rFonts w:cs="Times New Roman"/>
                <w:b/>
                <w:bCs/>
                <w:szCs w:val="24"/>
              </w:rPr>
              <w:t>0,9946</w:t>
            </w:r>
          </w:p>
        </w:tc>
      </w:tr>
      <w:tr w:rsidR="00B869D4" w:rsidTr="00AE1AD3">
        <w:trPr>
          <w:cnfStyle w:val="000000100000"/>
        </w:trPr>
        <w:tc>
          <w:tcPr>
            <w:cnfStyle w:val="001000000000"/>
            <w:tcW w:w="2975" w:type="dxa"/>
          </w:tcPr>
          <w:p w:rsidR="00B869D4" w:rsidRPr="00AE1AD3" w:rsidRDefault="00B869D4" w:rsidP="00AE1AD3">
            <w:pPr>
              <w:ind w:firstLine="0"/>
              <w:jc w:val="center"/>
              <w:rPr>
                <w:rFonts w:cs="Times New Roman"/>
                <w:szCs w:val="24"/>
              </w:rPr>
            </w:pPr>
            <w:r w:rsidRPr="00AE1AD3">
              <w:rPr>
                <w:rFonts w:cs="Times New Roman"/>
                <w:szCs w:val="24"/>
              </w:rPr>
              <w:t>60</w:t>
            </w:r>
          </w:p>
        </w:tc>
        <w:tc>
          <w:tcPr>
            <w:tcW w:w="2975"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0,1236</w:t>
            </w:r>
          </w:p>
        </w:tc>
        <w:tc>
          <w:tcPr>
            <w:tcW w:w="2976" w:type="dxa"/>
          </w:tcPr>
          <w:p w:rsidR="00B869D4" w:rsidRPr="00AE1AD3" w:rsidRDefault="00AE1AD3" w:rsidP="00AE1AD3">
            <w:pPr>
              <w:ind w:firstLine="0"/>
              <w:jc w:val="center"/>
              <w:cnfStyle w:val="000000100000"/>
              <w:rPr>
                <w:rFonts w:cs="Times New Roman"/>
                <w:b/>
                <w:bCs/>
                <w:szCs w:val="24"/>
              </w:rPr>
            </w:pPr>
            <w:r w:rsidRPr="00AE1AD3">
              <w:rPr>
                <w:rFonts w:cs="Times New Roman"/>
                <w:b/>
                <w:bCs/>
                <w:szCs w:val="24"/>
              </w:rPr>
              <w:t>0,9969</w:t>
            </w:r>
          </w:p>
        </w:tc>
      </w:tr>
    </w:tbl>
    <w:p w:rsidR="003E06E5" w:rsidRDefault="003E06E5" w:rsidP="003E06E5">
      <w:pPr>
        <w:jc w:val="left"/>
        <w:rPr>
          <w:rFonts w:cs="Times New Roman"/>
          <w:szCs w:val="24"/>
        </w:rPr>
      </w:pPr>
    </w:p>
    <w:p w:rsidR="003E06E5" w:rsidRDefault="003E06E5" w:rsidP="0094632C">
      <w:pPr>
        <w:pStyle w:val="Titre3"/>
        <w:pageBreakBefore/>
      </w:pPr>
      <w:bookmarkStart w:id="112" w:name="_Toc403992066"/>
      <w:r>
        <w:lastRenderedPageBreak/>
        <w:t>Influence de H</w:t>
      </w:r>
      <w:r w:rsidRPr="00CA58D7">
        <w:rPr>
          <w:vertAlign w:val="subscript"/>
        </w:rPr>
        <w:t>2</w:t>
      </w:r>
      <w:r>
        <w:t>O</w:t>
      </w:r>
      <w:r w:rsidRPr="00CA58D7">
        <w:rPr>
          <w:vertAlign w:val="subscript"/>
        </w:rPr>
        <w:t>2</w:t>
      </w:r>
      <w:r>
        <w:t xml:space="preserve"> sur la photocatalyse </w:t>
      </w:r>
      <w:r w:rsidRPr="00CA58D7">
        <w:t>du</w:t>
      </w:r>
      <w:r>
        <w:t xml:space="preserve"> VM :</w:t>
      </w:r>
      <w:bookmarkEnd w:id="112"/>
    </w:p>
    <w:p w:rsidR="003E06E5" w:rsidRPr="003A4AE6" w:rsidRDefault="003E06E5" w:rsidP="003E06E5">
      <w:pPr>
        <w:rPr>
          <w:rFonts w:cs="Times New Roman"/>
          <w:bCs/>
          <w:szCs w:val="24"/>
        </w:rPr>
      </w:pPr>
      <w:r w:rsidRPr="003A4AE6">
        <w:rPr>
          <w:rFonts w:cs="Times New Roman"/>
          <w:bCs/>
          <w:szCs w:val="24"/>
        </w:rPr>
        <w:t xml:space="preserve">Le peroxyde d’hydrogène </w:t>
      </w:r>
      <w:r>
        <w:rPr>
          <w:rFonts w:cs="Times New Roman"/>
          <w:bCs/>
          <w:szCs w:val="24"/>
        </w:rPr>
        <w:t xml:space="preserve"> est un oxydant très puissant et l’ajout de ce dernier au milieu réactionnel a favorisé la dégradation de notre substrat. Des concentrations de 10</w:t>
      </w:r>
      <w:r>
        <w:rPr>
          <w:rFonts w:cs="Times New Roman"/>
          <w:bCs/>
          <w:szCs w:val="24"/>
          <w:vertAlign w:val="superscript"/>
        </w:rPr>
        <w:t>-1</w:t>
      </w:r>
      <w:r>
        <w:rPr>
          <w:rFonts w:cs="Times New Roman"/>
          <w:bCs/>
          <w:szCs w:val="24"/>
        </w:rPr>
        <w:t xml:space="preserve"> M et de 10</w:t>
      </w:r>
      <w:r>
        <w:rPr>
          <w:rFonts w:cs="Times New Roman"/>
          <w:bCs/>
          <w:szCs w:val="24"/>
          <w:vertAlign w:val="superscript"/>
        </w:rPr>
        <w:t>-2</w:t>
      </w:r>
      <w:r>
        <w:rPr>
          <w:rFonts w:cs="Times New Roman"/>
          <w:bCs/>
          <w:szCs w:val="24"/>
        </w:rPr>
        <w:t xml:space="preserve"> M de H</w:t>
      </w:r>
      <w:r>
        <w:rPr>
          <w:rFonts w:cs="Times New Roman"/>
          <w:bCs/>
          <w:szCs w:val="24"/>
          <w:vertAlign w:val="subscript"/>
        </w:rPr>
        <w:t>2</w:t>
      </w:r>
      <w:r>
        <w:rPr>
          <w:rFonts w:cs="Times New Roman"/>
          <w:bCs/>
          <w:szCs w:val="24"/>
        </w:rPr>
        <w:t>O</w:t>
      </w:r>
      <w:r>
        <w:rPr>
          <w:rFonts w:cs="Times New Roman"/>
          <w:bCs/>
          <w:szCs w:val="24"/>
          <w:vertAlign w:val="subscript"/>
        </w:rPr>
        <w:t>2</w:t>
      </w:r>
      <w:r>
        <w:rPr>
          <w:rFonts w:cs="Times New Roman"/>
          <w:bCs/>
          <w:szCs w:val="24"/>
        </w:rPr>
        <w:t xml:space="preserve"> on été ajoutées à la solution lors de la photocatalyse du VM en solution et à concentration initiale de C</w:t>
      </w:r>
      <w:r>
        <w:rPr>
          <w:rFonts w:cs="Times New Roman"/>
          <w:bCs/>
          <w:szCs w:val="24"/>
          <w:vertAlign w:val="subscript"/>
        </w:rPr>
        <w:t>0</w:t>
      </w:r>
      <w:r>
        <w:rPr>
          <w:rFonts w:cs="Times New Roman"/>
          <w:bCs/>
          <w:szCs w:val="24"/>
        </w:rPr>
        <w:t xml:space="preserve"> = 50 ppm. La (Figure </w:t>
      </w:r>
      <w:r w:rsidR="00F15AB5">
        <w:rPr>
          <w:rFonts w:cs="Times New Roman"/>
          <w:bCs/>
          <w:szCs w:val="24"/>
        </w:rPr>
        <w:t>33</w:t>
      </w:r>
      <w:r>
        <w:rPr>
          <w:rFonts w:cs="Times New Roman"/>
          <w:bCs/>
          <w:szCs w:val="24"/>
        </w:rPr>
        <w:t>) représente la dégradation du colorant dans ces conditions :</w:t>
      </w:r>
    </w:p>
    <w:p w:rsidR="00F15AB5" w:rsidRDefault="00E540F8" w:rsidP="00F15AB5">
      <w:pPr>
        <w:keepNext/>
        <w:jc w:val="center"/>
      </w:pPr>
      <w:r>
        <w:object w:dxaOrig="6735" w:dyaOrig="4762">
          <v:shape id="_x0000_i1050" type="#_x0000_t75" style="width:387.75pt;height:273.75pt" o:ole="">
            <v:imagedata r:id="rId98" o:title=""/>
          </v:shape>
          <o:OLEObject Type="Embed" ProgID="Origin50.Graph" ShapeID="_x0000_i1050" DrawAspect="Content" ObjectID="_1479813437" r:id="rId99"/>
        </w:object>
      </w:r>
    </w:p>
    <w:p w:rsidR="003E06E5" w:rsidRDefault="00F15AB5" w:rsidP="00F15AB5">
      <w:pPr>
        <w:pStyle w:val="Lgende"/>
      </w:pPr>
      <w:bookmarkStart w:id="113" w:name="_Toc403992308"/>
      <w:r>
        <w:t xml:space="preserve">Figure </w:t>
      </w:r>
      <w:fldSimple w:instr=" SEQ Figure \* ARABIC ">
        <w:r w:rsidR="00AC2FBF">
          <w:rPr>
            <w:noProof/>
          </w:rPr>
          <w:t>33</w:t>
        </w:r>
      </w:fldSimple>
      <w:r>
        <w:t>:</w:t>
      </w:r>
      <w:r w:rsidRPr="00FC6C87">
        <w:t>Photocatalyse du VM ; influence de H</w:t>
      </w:r>
      <w:r w:rsidRPr="00F15AB5">
        <w:rPr>
          <w:vertAlign w:val="subscript"/>
        </w:rPr>
        <w:t>2</w:t>
      </w:r>
      <w:r w:rsidRPr="00FC6C87">
        <w:t>O</w:t>
      </w:r>
      <w:r w:rsidRPr="00F15AB5">
        <w:rPr>
          <w:vertAlign w:val="subscript"/>
        </w:rPr>
        <w:t>2</w:t>
      </w:r>
      <w:r w:rsidRPr="00FC6C87">
        <w:t>.</w:t>
      </w:r>
      <w:bookmarkEnd w:id="113"/>
    </w:p>
    <w:p w:rsidR="00F65C56" w:rsidRDefault="00F65C56" w:rsidP="003E06E5">
      <w:pPr>
        <w:autoSpaceDE w:val="0"/>
        <w:autoSpaceDN w:val="0"/>
        <w:adjustRightInd w:val="0"/>
        <w:rPr>
          <w:rFonts w:cs="Times New Roman"/>
          <w:bCs/>
          <w:szCs w:val="24"/>
        </w:rPr>
      </w:pPr>
    </w:p>
    <w:p w:rsidR="003E06E5" w:rsidRPr="002A31BD" w:rsidRDefault="003E06E5" w:rsidP="003E06E5">
      <w:pPr>
        <w:autoSpaceDE w:val="0"/>
        <w:autoSpaceDN w:val="0"/>
        <w:adjustRightInd w:val="0"/>
        <w:rPr>
          <w:rFonts w:cs="Times New Roman"/>
          <w:b/>
          <w:szCs w:val="24"/>
          <w:vertAlign w:val="superscript"/>
        </w:rPr>
      </w:pPr>
      <w:r>
        <w:rPr>
          <w:rFonts w:cs="Times New Roman"/>
          <w:bCs/>
          <w:szCs w:val="24"/>
        </w:rPr>
        <w:t xml:space="preserve">Il est clair que l’ajout du peroxyde d’hydrogène influe positivement la dégradation du colorant. Pour une concentration de </w:t>
      </w:r>
      <w:r w:rsidRPr="003A4AE6">
        <w:rPr>
          <w:rFonts w:cs="Times New Roman"/>
          <w:bCs/>
          <w:szCs w:val="24"/>
        </w:rPr>
        <w:t>H</w:t>
      </w:r>
      <w:r w:rsidRPr="003A4AE6">
        <w:rPr>
          <w:rFonts w:cs="Times New Roman"/>
          <w:bCs/>
          <w:szCs w:val="24"/>
          <w:vertAlign w:val="subscript"/>
        </w:rPr>
        <w:t>2</w:t>
      </w:r>
      <w:r w:rsidRPr="003A4AE6">
        <w:rPr>
          <w:rFonts w:cs="Times New Roman"/>
          <w:bCs/>
          <w:szCs w:val="24"/>
        </w:rPr>
        <w:t>O</w:t>
      </w:r>
      <w:r w:rsidRPr="003A4AE6">
        <w:rPr>
          <w:rFonts w:cs="Times New Roman"/>
          <w:bCs/>
          <w:szCs w:val="24"/>
          <w:vertAlign w:val="subscript"/>
        </w:rPr>
        <w:t>2</w:t>
      </w:r>
      <w:r>
        <w:rPr>
          <w:rFonts w:cs="Times New Roman"/>
          <w:bCs/>
          <w:szCs w:val="24"/>
        </w:rPr>
        <w:t xml:space="preserve"> de 10</w:t>
      </w:r>
      <w:r>
        <w:rPr>
          <w:rFonts w:cs="Times New Roman"/>
          <w:bCs/>
          <w:szCs w:val="24"/>
          <w:vertAlign w:val="superscript"/>
        </w:rPr>
        <w:t>-2</w:t>
      </w:r>
      <w:r>
        <w:rPr>
          <w:rFonts w:cs="Times New Roman"/>
          <w:bCs/>
          <w:szCs w:val="24"/>
        </w:rPr>
        <w:t xml:space="preserve"> M, la dégradation du VM est légèrement mais sensiblement plus rapide tandis que pour une concentration de 10</w:t>
      </w:r>
      <w:r>
        <w:rPr>
          <w:rFonts w:cs="Times New Roman"/>
          <w:bCs/>
          <w:szCs w:val="24"/>
          <w:vertAlign w:val="superscript"/>
        </w:rPr>
        <w:t>-1</w:t>
      </w:r>
      <w:r>
        <w:rPr>
          <w:rFonts w:cs="Times New Roman"/>
          <w:bCs/>
          <w:szCs w:val="24"/>
        </w:rPr>
        <w:t xml:space="preserve"> M, la différence est plus importante et au bout d’à peine 15 minutes, on arrive pratiquement à éliminer toutes les molécules. </w:t>
      </w:r>
      <w:r>
        <w:rPr>
          <w:rFonts w:cs="Times New Roman"/>
          <w:szCs w:val="24"/>
        </w:rPr>
        <w:t xml:space="preserve">On peut </w:t>
      </w:r>
      <w:r w:rsidRPr="00784E89">
        <w:rPr>
          <w:rFonts w:cs="Times New Roman"/>
          <w:szCs w:val="24"/>
        </w:rPr>
        <w:t xml:space="preserve">expliquer </w:t>
      </w:r>
      <w:r>
        <w:rPr>
          <w:rFonts w:cs="Times New Roman"/>
          <w:szCs w:val="24"/>
        </w:rPr>
        <w:t xml:space="preserve">ces résultats </w:t>
      </w:r>
      <w:r w:rsidRPr="00784E89">
        <w:rPr>
          <w:rFonts w:cs="Times New Roman"/>
          <w:szCs w:val="24"/>
        </w:rPr>
        <w:t xml:space="preserve">par le double rôle </w:t>
      </w:r>
      <w:r>
        <w:rPr>
          <w:rFonts w:cs="Times New Roman"/>
          <w:szCs w:val="24"/>
        </w:rPr>
        <w:t>que joue cet oxydant.</w:t>
      </w:r>
      <w:r w:rsidRPr="00784E89">
        <w:rPr>
          <w:rFonts w:cs="Times New Roman"/>
          <w:szCs w:val="24"/>
        </w:rPr>
        <w:t xml:space="preserve"> </w:t>
      </w:r>
      <w:r>
        <w:rPr>
          <w:rFonts w:cs="Times New Roman"/>
          <w:szCs w:val="24"/>
        </w:rPr>
        <w:t>Ce dernier</w:t>
      </w:r>
      <w:r w:rsidRPr="00784E89">
        <w:rPr>
          <w:rFonts w:cs="Times New Roman"/>
          <w:szCs w:val="24"/>
        </w:rPr>
        <w:t xml:space="preserve"> agit comme un acce</w:t>
      </w:r>
      <w:r>
        <w:rPr>
          <w:rFonts w:cs="Times New Roman"/>
          <w:szCs w:val="24"/>
        </w:rPr>
        <w:t>pteur d'électrons photogénérés</w:t>
      </w:r>
      <w:r w:rsidRPr="00784E89">
        <w:rPr>
          <w:rFonts w:cs="Times New Roman"/>
          <w:szCs w:val="24"/>
        </w:rPr>
        <w:t> :</w:t>
      </w:r>
    </w:p>
    <w:p w:rsidR="003E06E5" w:rsidRPr="002A31BD" w:rsidRDefault="00B5777B" w:rsidP="003E06E5">
      <w:pPr>
        <w:autoSpaceDE w:val="0"/>
        <w:autoSpaceDN w:val="0"/>
        <w:adjustRightInd w:val="0"/>
        <w:ind w:firstLine="709"/>
        <w:jc w:val="center"/>
        <w:rPr>
          <w:rFonts w:cs="Times New Roman"/>
          <w:sz w:val="28"/>
          <w:szCs w:val="28"/>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 xml:space="preserve">+ </m:t>
          </m:r>
          <m:sSup>
            <m:sSupPr>
              <m:ctrlPr>
                <w:rPr>
                  <w:rFonts w:ascii="Cambria Math"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 xml:space="preserve">⟶ </m:t>
          </m:r>
          <m:sSup>
            <m:sSupPr>
              <m:ctrlPr>
                <w:rPr>
                  <w:rFonts w:ascii="Cambria Math" w:hAnsi="Cambria Math" w:cs="Times New Roman"/>
                  <w:b/>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 xml:space="preserve">+ </m:t>
          </m:r>
          <m:sSup>
            <m:sSupPr>
              <m:ctrlPr>
                <w:rPr>
                  <w:rFonts w:ascii="Cambria Math" w:hAnsi="Cambria Math" w:cs="Times New Roman"/>
                  <w:b/>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oMath>
      </m:oMathPara>
    </w:p>
    <w:p w:rsidR="003E06E5" w:rsidRPr="00784E89" w:rsidRDefault="003E06E5" w:rsidP="003E06E5">
      <w:pPr>
        <w:autoSpaceDE w:val="0"/>
        <w:autoSpaceDN w:val="0"/>
        <w:adjustRightInd w:val="0"/>
        <w:ind w:firstLine="0"/>
        <w:rPr>
          <w:rFonts w:cs="Times New Roman"/>
          <w:szCs w:val="24"/>
        </w:rPr>
      </w:pPr>
      <w:r>
        <w:rPr>
          <w:rFonts w:cs="Times New Roman"/>
          <w:szCs w:val="24"/>
        </w:rPr>
        <w:t xml:space="preserve">Mais aussi, il réagit </w:t>
      </w:r>
      <w:r w:rsidRPr="00784E89">
        <w:rPr>
          <w:rFonts w:cs="Times New Roman"/>
          <w:szCs w:val="24"/>
        </w:rPr>
        <w:t xml:space="preserve">avec les radicaux superoxydes, </w:t>
      </w:r>
      <w:r>
        <w:rPr>
          <w:rFonts w:cs="Times New Roman"/>
          <w:szCs w:val="24"/>
        </w:rPr>
        <w:t>entra</w:t>
      </w:r>
      <w:r w:rsidRPr="00784E89">
        <w:rPr>
          <w:rFonts w:cs="Times New Roman"/>
          <w:szCs w:val="24"/>
        </w:rPr>
        <w:t>î</w:t>
      </w:r>
      <w:r>
        <w:rPr>
          <w:rFonts w:cs="Times New Roman"/>
          <w:szCs w:val="24"/>
        </w:rPr>
        <w:t>nant</w:t>
      </w:r>
      <w:r w:rsidRPr="00784E89">
        <w:rPr>
          <w:rFonts w:cs="Times New Roman"/>
          <w:szCs w:val="24"/>
        </w:rPr>
        <w:t xml:space="preserve"> en outre la production de radic</w:t>
      </w:r>
      <w:r>
        <w:rPr>
          <w:rFonts w:cs="Times New Roman"/>
          <w:szCs w:val="24"/>
        </w:rPr>
        <w:t xml:space="preserve">aux hydroxyles </w:t>
      </w:r>
      <w:r w:rsidRPr="00784E89">
        <w:rPr>
          <w:rFonts w:cs="Times New Roman"/>
          <w:szCs w:val="24"/>
        </w:rPr>
        <w:t>:</w:t>
      </w:r>
    </w:p>
    <w:p w:rsidR="003E06E5" w:rsidRDefault="00B5777B" w:rsidP="003E06E5">
      <w:pPr>
        <w:rPr>
          <w:rFonts w:cs="Times New Roman"/>
          <w:szCs w:val="24"/>
        </w:rPr>
      </w:pPr>
      <m:oMathPara>
        <m:oMathParaPr>
          <m:jc m:val="center"/>
        </m:oMathPara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2</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 xml:space="preserve">+ </m:t>
          </m:r>
          <m:sSubSup>
            <m:sSubSupPr>
              <m:ctrlPr>
                <w:rPr>
                  <w:rFonts w:ascii="Cambria Math" w:hAnsi="Cambria Math" w:cs="Times New Roman"/>
                  <w:b/>
                  <w:bCs/>
                  <w:i/>
                  <w:sz w:val="28"/>
                  <w:szCs w:val="28"/>
                </w:rPr>
              </m:ctrlPr>
            </m:sSubSup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up>
              <m:r>
                <m:rPr>
                  <m:sty m:val="bi"/>
                </m:rPr>
                <w:rPr>
                  <w:rFonts w:ascii="Cambria Math" w:hAnsi="Cambria Math" w:cs="Times New Roman"/>
                  <w:sz w:val="28"/>
                  <w:szCs w:val="28"/>
                </w:rPr>
                <m:t>.</m:t>
              </m:r>
            </m:sup>
          </m:sSubSup>
          <m:r>
            <m:rPr>
              <m:sty m:val="bi"/>
            </m:rPr>
            <w:rPr>
              <w:rFonts w:ascii="Cambria Math" w:hAnsi="Cambria Math" w:cs="Times New Roman"/>
              <w:sz w:val="28"/>
              <w:szCs w:val="28"/>
            </w:rPr>
            <m:t xml:space="preserve"> ⟶ </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 xml:space="preserve">+ </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HO</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 xml:space="preserve">+ </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O</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 xml:space="preserve"> </m:t>
          </m:r>
        </m:oMath>
      </m:oMathPara>
    </w:p>
    <w:p w:rsidR="003E06E5" w:rsidRDefault="003E06E5" w:rsidP="003E06E5">
      <w:pPr>
        <w:rPr>
          <w:rFonts w:cs="Times New Roman"/>
          <w:bCs/>
          <w:szCs w:val="24"/>
        </w:rPr>
      </w:pPr>
      <w:r w:rsidRPr="00995EC9">
        <w:rPr>
          <w:rFonts w:cs="Times New Roman"/>
          <w:bCs/>
          <w:szCs w:val="24"/>
        </w:rPr>
        <w:t>Il est clair que l’ajout du peroxyde d’hydrogène</w:t>
      </w:r>
      <w:r>
        <w:rPr>
          <w:rFonts w:cs="Times New Roman"/>
          <w:bCs/>
          <w:szCs w:val="24"/>
        </w:rPr>
        <w:t xml:space="preserve"> favorise la </w:t>
      </w:r>
      <w:r w:rsidRPr="00995EC9">
        <w:rPr>
          <w:rFonts w:cs="Times New Roman"/>
          <w:bCs/>
          <w:szCs w:val="24"/>
        </w:rPr>
        <w:t>production de</w:t>
      </w:r>
      <w:r>
        <w:rPr>
          <w:rFonts w:cs="Times New Roman"/>
          <w:bCs/>
          <w:szCs w:val="24"/>
        </w:rPr>
        <w:t>s</w:t>
      </w:r>
      <w:r w:rsidRPr="00995EC9">
        <w:rPr>
          <w:rFonts w:cs="Times New Roman"/>
          <w:bCs/>
          <w:szCs w:val="24"/>
        </w:rPr>
        <w:t xml:space="preserve"> radicaux libres</w:t>
      </w:r>
      <w:r>
        <w:rPr>
          <w:rFonts w:cs="Times New Roman"/>
          <w:bCs/>
          <w:szCs w:val="24"/>
        </w:rPr>
        <w:t xml:space="preserve">  </w:t>
      </w:r>
      <m:oMath>
        <m:sSup>
          <m:sSupPr>
            <m:ctrlPr>
              <w:rPr>
                <w:rFonts w:ascii="Cambria Math" w:hAnsiTheme="majorBidi" w:cstheme="majorBidi"/>
                <w:bCs/>
                <w:iCs/>
                <w:szCs w:val="24"/>
              </w:rPr>
            </m:ctrlPr>
          </m:sSupPr>
          <m:e>
            <m:r>
              <m:rPr>
                <m:sty m:val="p"/>
              </m:rPr>
              <w:rPr>
                <w:rFonts w:ascii="Cambria Math" w:hAnsiTheme="majorBidi" w:cstheme="majorBidi"/>
                <w:szCs w:val="24"/>
              </w:rPr>
              <m:t>HO</m:t>
            </m:r>
          </m:e>
          <m:sup>
            <m:r>
              <m:rPr>
                <m:sty m:val="p"/>
              </m:rPr>
              <w:rPr>
                <w:rFonts w:ascii="Cambria Math" w:hAnsi="Cambria Math" w:cstheme="majorBidi"/>
                <w:szCs w:val="24"/>
              </w:rPr>
              <m:t>∙</m:t>
            </m:r>
          </m:sup>
        </m:sSup>
      </m:oMath>
      <w:r w:rsidRPr="00995EC9">
        <w:rPr>
          <w:rFonts w:cs="Times New Roman"/>
          <w:bCs/>
          <w:szCs w:val="24"/>
        </w:rPr>
        <w:t xml:space="preserve"> </w:t>
      </w:r>
      <w:r>
        <w:rPr>
          <w:rFonts w:cs="Times New Roman"/>
          <w:bCs/>
          <w:szCs w:val="24"/>
        </w:rPr>
        <w:t>. Comme ces derniers sont à l’origine de la dégradation photocatalytique du colorant, la photocatalyse est nettement plus performante.</w:t>
      </w:r>
    </w:p>
    <w:p w:rsidR="003E06E5" w:rsidRPr="00BA36F9" w:rsidRDefault="003E06E5" w:rsidP="003E06E5">
      <w:pPr>
        <w:rPr>
          <w:rFonts w:cs="Times New Roman"/>
          <w:bCs/>
          <w:szCs w:val="24"/>
        </w:rPr>
      </w:pPr>
      <w:r>
        <w:rPr>
          <w:rFonts w:cs="Times New Roman"/>
          <w:bCs/>
          <w:szCs w:val="24"/>
        </w:rPr>
        <w:t xml:space="preserve">Il ne faut pas négliger le potentiel oxydant du peroxyde d’hydrogène. En étudiant l’effet thermique de ce dernier on a noté une dégradation sensible de notre substrat. La (Figure </w:t>
      </w:r>
      <w:r w:rsidR="00F15AB5">
        <w:rPr>
          <w:rFonts w:cs="Times New Roman"/>
          <w:bCs/>
          <w:szCs w:val="24"/>
        </w:rPr>
        <w:t>34</w:t>
      </w:r>
      <w:r>
        <w:rPr>
          <w:rFonts w:cs="Times New Roman"/>
          <w:bCs/>
          <w:szCs w:val="24"/>
        </w:rPr>
        <w:t xml:space="preserve">) et la (Figure </w:t>
      </w:r>
      <w:r w:rsidR="00F15AB5">
        <w:rPr>
          <w:rFonts w:cs="Times New Roman"/>
          <w:bCs/>
          <w:szCs w:val="24"/>
        </w:rPr>
        <w:t>35</w:t>
      </w:r>
      <w:r>
        <w:rPr>
          <w:rFonts w:cs="Times New Roman"/>
          <w:bCs/>
          <w:szCs w:val="24"/>
        </w:rPr>
        <w:t xml:space="preserve">) représentent l’effet thermique de </w:t>
      </w:r>
      <w:r w:rsidRPr="003A4AE6">
        <w:rPr>
          <w:rFonts w:cs="Times New Roman"/>
          <w:bCs/>
          <w:szCs w:val="24"/>
        </w:rPr>
        <w:t>H</w:t>
      </w:r>
      <w:r w:rsidRPr="003A4AE6">
        <w:rPr>
          <w:rFonts w:cs="Times New Roman"/>
          <w:bCs/>
          <w:szCs w:val="24"/>
          <w:vertAlign w:val="subscript"/>
        </w:rPr>
        <w:t>2</w:t>
      </w:r>
      <w:r w:rsidRPr="003A4AE6">
        <w:rPr>
          <w:rFonts w:cs="Times New Roman"/>
          <w:bCs/>
          <w:szCs w:val="24"/>
        </w:rPr>
        <w:t>O</w:t>
      </w:r>
      <w:r w:rsidRPr="003A4AE6">
        <w:rPr>
          <w:rFonts w:cs="Times New Roman"/>
          <w:bCs/>
          <w:szCs w:val="24"/>
          <w:vertAlign w:val="subscript"/>
        </w:rPr>
        <w:t>2</w:t>
      </w:r>
      <w:r>
        <w:rPr>
          <w:rFonts w:cs="Times New Roman"/>
          <w:bCs/>
          <w:szCs w:val="24"/>
          <w:vertAlign w:val="subscript"/>
        </w:rPr>
        <w:t xml:space="preserve"> </w:t>
      </w:r>
      <w:r>
        <w:rPr>
          <w:rFonts w:cs="Times New Roman"/>
          <w:bCs/>
          <w:szCs w:val="24"/>
        </w:rPr>
        <w:t>à différentes concentrations (respectivement : 10</w:t>
      </w:r>
      <w:r>
        <w:rPr>
          <w:rFonts w:cs="Times New Roman"/>
          <w:bCs/>
          <w:szCs w:val="24"/>
          <w:vertAlign w:val="superscript"/>
        </w:rPr>
        <w:t>-1</w:t>
      </w:r>
      <w:r>
        <w:rPr>
          <w:rFonts w:cs="Times New Roman"/>
          <w:bCs/>
          <w:szCs w:val="24"/>
        </w:rPr>
        <w:t xml:space="preserve"> M et 10</w:t>
      </w:r>
      <w:r>
        <w:rPr>
          <w:rFonts w:cs="Times New Roman"/>
          <w:bCs/>
          <w:szCs w:val="24"/>
          <w:vertAlign w:val="superscript"/>
        </w:rPr>
        <w:t>-2</w:t>
      </w:r>
      <w:r>
        <w:rPr>
          <w:rFonts w:cs="Times New Roman"/>
          <w:bCs/>
          <w:szCs w:val="24"/>
        </w:rPr>
        <w:t xml:space="preserve"> M) pour une concentration initiale du colorant de C</w:t>
      </w:r>
      <w:r>
        <w:rPr>
          <w:rFonts w:cs="Times New Roman"/>
          <w:bCs/>
          <w:szCs w:val="24"/>
          <w:vertAlign w:val="subscript"/>
        </w:rPr>
        <w:t>0</w:t>
      </w:r>
      <w:r>
        <w:rPr>
          <w:rFonts w:cs="Times New Roman"/>
          <w:bCs/>
          <w:szCs w:val="24"/>
        </w:rPr>
        <w:t xml:space="preserve"> = 50 ppm :</w:t>
      </w:r>
    </w:p>
    <w:p w:rsidR="003E06E5" w:rsidRDefault="003E06E5" w:rsidP="003E06E5">
      <w:pPr>
        <w:rPr>
          <w:rFonts w:cs="Times New Roman"/>
          <w:bCs/>
          <w:szCs w:val="24"/>
        </w:rPr>
      </w:pPr>
    </w:p>
    <w:p w:rsidR="00F15AB5" w:rsidRDefault="003E06E5" w:rsidP="00F15AB5">
      <w:pPr>
        <w:keepNext/>
        <w:jc w:val="center"/>
      </w:pPr>
      <w:r>
        <w:rPr>
          <w:rFonts w:cs="Times New Roman"/>
          <w:b/>
          <w:noProof/>
          <w:sz w:val="28"/>
          <w:szCs w:val="28"/>
          <w:lang w:eastAsia="fr-FR"/>
        </w:rPr>
        <w:drawing>
          <wp:inline distT="0" distB="0" distL="0" distR="0">
            <wp:extent cx="4869860" cy="3794286"/>
            <wp:effectExtent l="19050" t="0" r="69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stretch>
                      <a:fillRect/>
                    </a:stretch>
                  </pic:blipFill>
                  <pic:spPr bwMode="auto">
                    <a:xfrm>
                      <a:off x="0" y="0"/>
                      <a:ext cx="4869860" cy="3794286"/>
                    </a:xfrm>
                    <a:prstGeom prst="rect">
                      <a:avLst/>
                    </a:prstGeom>
                    <a:noFill/>
                    <a:ln w="9525">
                      <a:noFill/>
                      <a:miter lim="800000"/>
                      <a:headEnd/>
                      <a:tailEnd/>
                    </a:ln>
                  </pic:spPr>
                </pic:pic>
              </a:graphicData>
            </a:graphic>
          </wp:inline>
        </w:drawing>
      </w:r>
    </w:p>
    <w:p w:rsidR="003E06E5" w:rsidRDefault="00F15AB5" w:rsidP="00F15AB5">
      <w:pPr>
        <w:pStyle w:val="Lgende"/>
        <w:rPr>
          <w:rFonts w:cs="Times New Roman"/>
          <w:b w:val="0"/>
          <w:sz w:val="28"/>
          <w:szCs w:val="28"/>
        </w:rPr>
      </w:pPr>
      <w:bookmarkStart w:id="114" w:name="_Toc403992309"/>
      <w:r>
        <w:t xml:space="preserve">Figure </w:t>
      </w:r>
      <w:fldSimple w:instr=" SEQ Figure \* ARABIC ">
        <w:r w:rsidR="00AC2FBF">
          <w:rPr>
            <w:noProof/>
          </w:rPr>
          <w:t>34</w:t>
        </w:r>
      </w:fldSimple>
      <w:r>
        <w:t>:</w:t>
      </w:r>
      <w:r w:rsidRPr="0036617E">
        <w:t>Evolution thermique du mélange : VM (50 ppm), H</w:t>
      </w:r>
      <w:r w:rsidRPr="00F15AB5">
        <w:rPr>
          <w:vertAlign w:val="subscript"/>
        </w:rPr>
        <w:t>2</w:t>
      </w:r>
      <w:r w:rsidRPr="0036617E">
        <w:t>O</w:t>
      </w:r>
      <w:r w:rsidRPr="00F15AB5">
        <w:rPr>
          <w:vertAlign w:val="subscript"/>
        </w:rPr>
        <w:t>2</w:t>
      </w:r>
      <w:r w:rsidRPr="0036617E">
        <w:t xml:space="preserve"> (10</w:t>
      </w:r>
      <w:r w:rsidRPr="00F15AB5">
        <w:rPr>
          <w:vertAlign w:val="superscript"/>
        </w:rPr>
        <w:t>-1</w:t>
      </w:r>
      <w:r w:rsidRPr="0036617E">
        <w:t xml:space="preserve"> M).</w:t>
      </w:r>
      <w:bookmarkEnd w:id="114"/>
    </w:p>
    <w:p w:rsidR="00F15AB5" w:rsidRDefault="003E06E5" w:rsidP="00F15AB5">
      <w:pPr>
        <w:keepNext/>
        <w:jc w:val="center"/>
      </w:pPr>
      <w:r>
        <w:rPr>
          <w:rFonts w:cs="Times New Roman"/>
          <w:b/>
          <w:noProof/>
          <w:szCs w:val="24"/>
          <w:lang w:eastAsia="fr-FR"/>
        </w:rPr>
        <w:lastRenderedPageBreak/>
        <w:drawing>
          <wp:inline distT="0" distB="0" distL="0" distR="0">
            <wp:extent cx="4664091" cy="3695238"/>
            <wp:effectExtent l="19050" t="0" r="3159"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4664091" cy="3695238"/>
                    </a:xfrm>
                    <a:prstGeom prst="rect">
                      <a:avLst/>
                    </a:prstGeom>
                    <a:noFill/>
                    <a:ln w="9525">
                      <a:noFill/>
                      <a:miter lim="800000"/>
                      <a:headEnd/>
                      <a:tailEnd/>
                    </a:ln>
                  </pic:spPr>
                </pic:pic>
              </a:graphicData>
            </a:graphic>
          </wp:inline>
        </w:drawing>
      </w:r>
    </w:p>
    <w:p w:rsidR="003E06E5" w:rsidRDefault="00F15AB5" w:rsidP="00F15AB5">
      <w:pPr>
        <w:pStyle w:val="Lgende"/>
        <w:rPr>
          <w:rFonts w:cs="Times New Roman"/>
          <w:b w:val="0"/>
          <w:szCs w:val="24"/>
        </w:rPr>
      </w:pPr>
      <w:bookmarkStart w:id="115" w:name="_Toc403992310"/>
      <w:r>
        <w:t xml:space="preserve">Figure </w:t>
      </w:r>
      <w:fldSimple w:instr=" SEQ Figure \* ARABIC ">
        <w:r w:rsidR="00AC2FBF">
          <w:rPr>
            <w:noProof/>
          </w:rPr>
          <w:t>35</w:t>
        </w:r>
      </w:fldSimple>
      <w:r>
        <w:t>:</w:t>
      </w:r>
      <w:r w:rsidRPr="00927BE0">
        <w:t>Evolution thermique du mélange : VM (50 ppm), H</w:t>
      </w:r>
      <w:r w:rsidRPr="00F15AB5">
        <w:rPr>
          <w:vertAlign w:val="subscript"/>
        </w:rPr>
        <w:t>2</w:t>
      </w:r>
      <w:r w:rsidRPr="00927BE0">
        <w:t>O</w:t>
      </w:r>
      <w:r w:rsidRPr="00F15AB5">
        <w:rPr>
          <w:vertAlign w:val="subscript"/>
        </w:rPr>
        <w:t>2</w:t>
      </w:r>
      <w:r w:rsidRPr="00927BE0">
        <w:t xml:space="preserve"> (10</w:t>
      </w:r>
      <w:r w:rsidRPr="00F15AB5">
        <w:rPr>
          <w:vertAlign w:val="superscript"/>
        </w:rPr>
        <w:t>-2</w:t>
      </w:r>
      <w:r w:rsidRPr="00927BE0">
        <w:t xml:space="preserve"> M).</w:t>
      </w:r>
      <w:bookmarkEnd w:id="115"/>
    </w:p>
    <w:p w:rsidR="0094632C" w:rsidRDefault="0094632C" w:rsidP="003E06E5">
      <w:pPr>
        <w:rPr>
          <w:rFonts w:cs="Times New Roman"/>
          <w:bCs/>
          <w:szCs w:val="24"/>
        </w:rPr>
      </w:pPr>
    </w:p>
    <w:p w:rsidR="003E06E5" w:rsidRDefault="003E06E5" w:rsidP="003E06E5">
      <w:pPr>
        <w:rPr>
          <w:rFonts w:cs="Times New Roman"/>
          <w:bCs/>
          <w:szCs w:val="24"/>
        </w:rPr>
      </w:pPr>
      <w:r>
        <w:rPr>
          <w:rFonts w:cs="Times New Roman"/>
          <w:bCs/>
          <w:szCs w:val="24"/>
        </w:rPr>
        <w:t xml:space="preserve">La cinétique de photocatalyse du colorant avec l’effet du peroxyde d’hydrogène est schématisée dans la (Figure </w:t>
      </w:r>
      <w:r w:rsidR="00F15AB5">
        <w:rPr>
          <w:rFonts w:cs="Times New Roman"/>
          <w:bCs/>
          <w:szCs w:val="24"/>
        </w:rPr>
        <w:t>36</w:t>
      </w:r>
      <w:r>
        <w:rPr>
          <w:rFonts w:cs="Times New Roman"/>
          <w:bCs/>
          <w:szCs w:val="24"/>
        </w:rPr>
        <w:t>) :</w:t>
      </w:r>
    </w:p>
    <w:p w:rsidR="007168C9" w:rsidRPr="003D079C" w:rsidRDefault="007168C9" w:rsidP="003E06E5">
      <w:pPr>
        <w:rPr>
          <w:rFonts w:cs="Times New Roman"/>
          <w:bCs/>
          <w:szCs w:val="24"/>
        </w:rPr>
      </w:pPr>
    </w:p>
    <w:p w:rsidR="00F15AB5" w:rsidRDefault="00087BD9" w:rsidP="00F15AB5">
      <w:pPr>
        <w:keepNext/>
        <w:jc w:val="center"/>
      </w:pPr>
      <w:r>
        <w:object w:dxaOrig="6735" w:dyaOrig="4762">
          <v:shape id="_x0000_i1051" type="#_x0000_t75" style="width:405pt;height:286.5pt" o:ole="">
            <v:imagedata r:id="rId102" o:title=""/>
          </v:shape>
          <o:OLEObject Type="Embed" ProgID="Origin50.Graph" ShapeID="_x0000_i1051" DrawAspect="Content" ObjectID="_1479813438" r:id="rId103"/>
        </w:object>
      </w:r>
    </w:p>
    <w:p w:rsidR="003E06E5" w:rsidRDefault="00F15AB5" w:rsidP="00F15AB5">
      <w:pPr>
        <w:pStyle w:val="Lgende"/>
      </w:pPr>
      <w:bookmarkStart w:id="116" w:name="_Toc403992311"/>
      <w:r>
        <w:t xml:space="preserve">Figure </w:t>
      </w:r>
      <w:fldSimple w:instr=" SEQ Figure \* ARABIC ">
        <w:r w:rsidR="00AC2FBF">
          <w:rPr>
            <w:noProof/>
          </w:rPr>
          <w:t>36</w:t>
        </w:r>
      </w:fldSimple>
      <w:r>
        <w:t>:</w:t>
      </w:r>
      <w:r w:rsidRPr="00704EE0">
        <w:t>Cinétique de dégradation du VM ; influence de  H</w:t>
      </w:r>
      <w:r w:rsidRPr="00713B0E">
        <w:rPr>
          <w:vertAlign w:val="subscript"/>
        </w:rPr>
        <w:t>2</w:t>
      </w:r>
      <w:r w:rsidRPr="00704EE0">
        <w:t>O</w:t>
      </w:r>
      <w:r w:rsidRPr="00713B0E">
        <w:rPr>
          <w:vertAlign w:val="subscript"/>
        </w:rPr>
        <w:t>2</w:t>
      </w:r>
      <w:r w:rsidRPr="00704EE0">
        <w:t>.</w:t>
      </w:r>
      <w:bookmarkEnd w:id="116"/>
    </w:p>
    <w:p w:rsidR="007168C9" w:rsidRDefault="007168C9" w:rsidP="003E06E5">
      <w:pPr>
        <w:rPr>
          <w:rFonts w:cs="Times New Roman"/>
          <w:bCs/>
          <w:szCs w:val="24"/>
        </w:rPr>
      </w:pPr>
    </w:p>
    <w:p w:rsidR="003E06E5" w:rsidRDefault="003E06E5" w:rsidP="003E06E5">
      <w:pPr>
        <w:rPr>
          <w:rFonts w:cs="Times New Roman"/>
          <w:bCs/>
          <w:szCs w:val="24"/>
        </w:rPr>
      </w:pPr>
      <w:r>
        <w:rPr>
          <w:rFonts w:cs="Times New Roman"/>
          <w:bCs/>
          <w:szCs w:val="24"/>
        </w:rPr>
        <w:t>La dégradation du vert de méthyle influencée par l’ajout du peroxyde d’hydrogène suit une cinétique d’ordre 1 et les constantes apparentes de dégradation sont résumées au tableau ci-dessous :</w:t>
      </w:r>
    </w:p>
    <w:p w:rsidR="007168C9" w:rsidRDefault="007168C9" w:rsidP="003E06E5">
      <w:pPr>
        <w:rPr>
          <w:rFonts w:cs="Times New Roman"/>
          <w:bCs/>
          <w:szCs w:val="24"/>
        </w:rPr>
      </w:pPr>
    </w:p>
    <w:tbl>
      <w:tblPr>
        <w:tblStyle w:val="Ombrageclair"/>
        <w:tblW w:w="0" w:type="auto"/>
        <w:tblLook w:val="04A0"/>
      </w:tblPr>
      <w:tblGrid>
        <w:gridCol w:w="2975"/>
        <w:gridCol w:w="2975"/>
        <w:gridCol w:w="2976"/>
      </w:tblGrid>
      <w:tr w:rsidR="007168C9" w:rsidTr="007168C9">
        <w:trPr>
          <w:cnfStyle w:val="100000000000"/>
        </w:trPr>
        <w:tc>
          <w:tcPr>
            <w:cnfStyle w:val="001000000000"/>
            <w:tcW w:w="2975" w:type="dxa"/>
          </w:tcPr>
          <w:p w:rsidR="007168C9" w:rsidRPr="007168C9" w:rsidRDefault="007168C9" w:rsidP="001641EB">
            <w:pPr>
              <w:ind w:firstLine="0"/>
              <w:jc w:val="center"/>
              <w:rPr>
                <w:rFonts w:cs="Times New Roman"/>
                <w:bCs w:val="0"/>
                <w:szCs w:val="24"/>
              </w:rPr>
            </w:pPr>
            <w:r w:rsidRPr="007168C9">
              <w:rPr>
                <w:rFonts w:cs="Times New Roman"/>
                <w:bCs w:val="0"/>
                <w:szCs w:val="24"/>
              </w:rPr>
              <w:t xml:space="preserve">C </w:t>
            </w:r>
            <w:r w:rsidR="001641EB" w:rsidRPr="007168C9">
              <w:rPr>
                <w:rFonts w:cs="Times New Roman"/>
                <w:bCs w:val="0"/>
                <w:szCs w:val="24"/>
              </w:rPr>
              <w:t>(M)</w:t>
            </w:r>
            <w:r w:rsidR="001641EB">
              <w:rPr>
                <w:rFonts w:cs="Times New Roman"/>
                <w:bCs w:val="0"/>
                <w:szCs w:val="24"/>
              </w:rPr>
              <w:t xml:space="preserve"> </w:t>
            </w:r>
            <w:r w:rsidRPr="007168C9">
              <w:rPr>
                <w:rFonts w:cs="Times New Roman"/>
                <w:bCs w:val="0"/>
                <w:szCs w:val="24"/>
              </w:rPr>
              <w:t>H</w:t>
            </w:r>
            <w:r w:rsidRPr="007168C9">
              <w:rPr>
                <w:rFonts w:cs="Times New Roman"/>
                <w:bCs w:val="0"/>
                <w:szCs w:val="24"/>
                <w:vertAlign w:val="subscript"/>
              </w:rPr>
              <w:t>2</w:t>
            </w:r>
            <w:r w:rsidRPr="007168C9">
              <w:rPr>
                <w:rFonts w:cs="Times New Roman"/>
                <w:bCs w:val="0"/>
                <w:szCs w:val="24"/>
              </w:rPr>
              <w:t>O</w:t>
            </w:r>
            <w:r w:rsidRPr="007168C9">
              <w:rPr>
                <w:rFonts w:cs="Times New Roman"/>
                <w:bCs w:val="0"/>
                <w:szCs w:val="24"/>
                <w:vertAlign w:val="subscript"/>
              </w:rPr>
              <w:t>2</w:t>
            </w:r>
            <w:r w:rsidRPr="007168C9">
              <w:rPr>
                <w:rFonts w:cs="Times New Roman"/>
                <w:bCs w:val="0"/>
                <w:szCs w:val="24"/>
              </w:rPr>
              <w:t xml:space="preserve"> </w:t>
            </w:r>
          </w:p>
        </w:tc>
        <w:tc>
          <w:tcPr>
            <w:tcW w:w="2975" w:type="dxa"/>
          </w:tcPr>
          <w:p w:rsidR="007168C9" w:rsidRPr="007168C9" w:rsidRDefault="007168C9" w:rsidP="007168C9">
            <w:pPr>
              <w:ind w:firstLine="0"/>
              <w:jc w:val="center"/>
              <w:cnfStyle w:val="100000000000"/>
              <w:rPr>
                <w:rFonts w:cs="Times New Roman"/>
                <w:bCs w:val="0"/>
                <w:szCs w:val="24"/>
                <w:vertAlign w:val="subscript"/>
              </w:rPr>
            </w:pPr>
            <w:r w:rsidRPr="007168C9">
              <w:rPr>
                <w:rFonts w:cs="Times New Roman"/>
                <w:bCs w:val="0"/>
                <w:szCs w:val="24"/>
              </w:rPr>
              <w:t>k</w:t>
            </w:r>
            <w:r w:rsidRPr="007168C9">
              <w:rPr>
                <w:rFonts w:cs="Times New Roman"/>
                <w:bCs w:val="0"/>
                <w:szCs w:val="24"/>
                <w:vertAlign w:val="subscript"/>
              </w:rPr>
              <w:t>ap</w:t>
            </w:r>
          </w:p>
        </w:tc>
        <w:tc>
          <w:tcPr>
            <w:tcW w:w="2976" w:type="dxa"/>
          </w:tcPr>
          <w:p w:rsidR="007168C9" w:rsidRPr="007168C9" w:rsidRDefault="007168C9" w:rsidP="007168C9">
            <w:pPr>
              <w:ind w:firstLine="0"/>
              <w:jc w:val="center"/>
              <w:cnfStyle w:val="100000000000"/>
              <w:rPr>
                <w:rFonts w:cs="Times New Roman"/>
                <w:bCs w:val="0"/>
                <w:szCs w:val="24"/>
                <w:vertAlign w:val="superscript"/>
              </w:rPr>
            </w:pPr>
            <w:r w:rsidRPr="007168C9">
              <w:rPr>
                <w:rFonts w:cs="Times New Roman"/>
                <w:bCs w:val="0"/>
                <w:szCs w:val="24"/>
              </w:rPr>
              <w:t>R</w:t>
            </w:r>
            <w:r w:rsidRPr="007168C9">
              <w:rPr>
                <w:rFonts w:cs="Times New Roman"/>
                <w:bCs w:val="0"/>
                <w:szCs w:val="24"/>
                <w:vertAlign w:val="superscript"/>
              </w:rPr>
              <w:t>2</w:t>
            </w:r>
          </w:p>
        </w:tc>
      </w:tr>
      <w:tr w:rsidR="007168C9" w:rsidTr="007168C9">
        <w:trPr>
          <w:cnfStyle w:val="000000100000"/>
        </w:trPr>
        <w:tc>
          <w:tcPr>
            <w:cnfStyle w:val="001000000000"/>
            <w:tcW w:w="2975" w:type="dxa"/>
          </w:tcPr>
          <w:p w:rsidR="007168C9" w:rsidRPr="007168C9" w:rsidRDefault="007168C9" w:rsidP="007168C9">
            <w:pPr>
              <w:ind w:firstLine="0"/>
              <w:jc w:val="center"/>
              <w:rPr>
                <w:rFonts w:cs="Times New Roman"/>
                <w:bCs w:val="0"/>
                <w:szCs w:val="24"/>
                <w:vertAlign w:val="superscript"/>
              </w:rPr>
            </w:pPr>
            <w:r w:rsidRPr="007168C9">
              <w:rPr>
                <w:rFonts w:cs="Times New Roman"/>
                <w:bCs w:val="0"/>
                <w:szCs w:val="24"/>
              </w:rPr>
              <w:t>10</w:t>
            </w:r>
            <w:r w:rsidRPr="007168C9">
              <w:rPr>
                <w:rFonts w:cs="Times New Roman"/>
                <w:bCs w:val="0"/>
                <w:szCs w:val="24"/>
                <w:vertAlign w:val="superscript"/>
              </w:rPr>
              <w:t>-1</w:t>
            </w:r>
          </w:p>
        </w:tc>
        <w:tc>
          <w:tcPr>
            <w:tcW w:w="2975" w:type="dxa"/>
          </w:tcPr>
          <w:p w:rsidR="007168C9" w:rsidRPr="007168C9" w:rsidRDefault="007168C9" w:rsidP="007168C9">
            <w:pPr>
              <w:ind w:firstLine="0"/>
              <w:jc w:val="center"/>
              <w:cnfStyle w:val="000000100000"/>
              <w:rPr>
                <w:rFonts w:cs="Times New Roman"/>
                <w:b/>
                <w:szCs w:val="24"/>
              </w:rPr>
            </w:pPr>
            <w:r w:rsidRPr="007168C9">
              <w:rPr>
                <w:rFonts w:cs="Times New Roman"/>
                <w:b/>
                <w:szCs w:val="24"/>
              </w:rPr>
              <w:t>0,391</w:t>
            </w:r>
          </w:p>
        </w:tc>
        <w:tc>
          <w:tcPr>
            <w:tcW w:w="2976" w:type="dxa"/>
          </w:tcPr>
          <w:p w:rsidR="007168C9" w:rsidRPr="007168C9" w:rsidRDefault="007168C9" w:rsidP="007168C9">
            <w:pPr>
              <w:ind w:firstLine="0"/>
              <w:jc w:val="center"/>
              <w:cnfStyle w:val="000000100000"/>
              <w:rPr>
                <w:rFonts w:cs="Times New Roman"/>
                <w:b/>
                <w:szCs w:val="24"/>
              </w:rPr>
            </w:pPr>
            <w:r w:rsidRPr="007168C9">
              <w:rPr>
                <w:rFonts w:cs="Times New Roman"/>
                <w:b/>
                <w:szCs w:val="24"/>
              </w:rPr>
              <w:t>0,9985</w:t>
            </w:r>
          </w:p>
        </w:tc>
      </w:tr>
      <w:tr w:rsidR="007168C9" w:rsidTr="007168C9">
        <w:tc>
          <w:tcPr>
            <w:cnfStyle w:val="001000000000"/>
            <w:tcW w:w="2975" w:type="dxa"/>
          </w:tcPr>
          <w:p w:rsidR="007168C9" w:rsidRPr="007168C9" w:rsidRDefault="007168C9" w:rsidP="007168C9">
            <w:pPr>
              <w:ind w:firstLine="0"/>
              <w:jc w:val="center"/>
              <w:rPr>
                <w:rFonts w:cs="Times New Roman"/>
                <w:bCs w:val="0"/>
                <w:szCs w:val="24"/>
                <w:vertAlign w:val="superscript"/>
              </w:rPr>
            </w:pPr>
            <w:r w:rsidRPr="007168C9">
              <w:rPr>
                <w:rFonts w:cs="Times New Roman"/>
                <w:bCs w:val="0"/>
                <w:szCs w:val="24"/>
              </w:rPr>
              <w:t>10</w:t>
            </w:r>
            <w:r w:rsidRPr="007168C9">
              <w:rPr>
                <w:rFonts w:cs="Times New Roman"/>
                <w:bCs w:val="0"/>
                <w:szCs w:val="24"/>
                <w:vertAlign w:val="superscript"/>
              </w:rPr>
              <w:t>-2</w:t>
            </w:r>
          </w:p>
        </w:tc>
        <w:tc>
          <w:tcPr>
            <w:tcW w:w="2975" w:type="dxa"/>
          </w:tcPr>
          <w:p w:rsidR="007168C9" w:rsidRPr="007168C9" w:rsidRDefault="007168C9" w:rsidP="007168C9">
            <w:pPr>
              <w:ind w:firstLine="0"/>
              <w:jc w:val="center"/>
              <w:cnfStyle w:val="000000000000"/>
              <w:rPr>
                <w:rFonts w:cs="Times New Roman"/>
                <w:b/>
                <w:szCs w:val="24"/>
              </w:rPr>
            </w:pPr>
            <w:r w:rsidRPr="007168C9">
              <w:rPr>
                <w:rFonts w:cs="Times New Roman"/>
                <w:b/>
                <w:szCs w:val="24"/>
              </w:rPr>
              <w:t>0,186</w:t>
            </w:r>
          </w:p>
        </w:tc>
        <w:tc>
          <w:tcPr>
            <w:tcW w:w="2976" w:type="dxa"/>
          </w:tcPr>
          <w:p w:rsidR="007168C9" w:rsidRPr="007168C9" w:rsidRDefault="007168C9" w:rsidP="007168C9">
            <w:pPr>
              <w:ind w:firstLine="0"/>
              <w:jc w:val="center"/>
              <w:cnfStyle w:val="000000000000"/>
              <w:rPr>
                <w:rFonts w:cs="Times New Roman"/>
                <w:b/>
                <w:szCs w:val="24"/>
              </w:rPr>
            </w:pPr>
            <w:r w:rsidRPr="007168C9">
              <w:rPr>
                <w:rFonts w:cs="Times New Roman"/>
                <w:b/>
                <w:szCs w:val="24"/>
              </w:rPr>
              <w:t>0,9984</w:t>
            </w:r>
          </w:p>
        </w:tc>
      </w:tr>
      <w:tr w:rsidR="007168C9" w:rsidTr="007168C9">
        <w:trPr>
          <w:cnfStyle w:val="000000100000"/>
        </w:trPr>
        <w:tc>
          <w:tcPr>
            <w:cnfStyle w:val="001000000000"/>
            <w:tcW w:w="2975" w:type="dxa"/>
          </w:tcPr>
          <w:p w:rsidR="007168C9" w:rsidRPr="007168C9" w:rsidRDefault="007168C9" w:rsidP="007168C9">
            <w:pPr>
              <w:ind w:firstLine="0"/>
              <w:jc w:val="center"/>
              <w:rPr>
                <w:rFonts w:cs="Times New Roman"/>
                <w:bCs w:val="0"/>
                <w:szCs w:val="24"/>
              </w:rPr>
            </w:pPr>
            <w:r w:rsidRPr="007168C9">
              <w:rPr>
                <w:rFonts w:cs="Times New Roman"/>
                <w:bCs w:val="0"/>
                <w:szCs w:val="24"/>
              </w:rPr>
              <w:t>0</w:t>
            </w:r>
          </w:p>
        </w:tc>
        <w:tc>
          <w:tcPr>
            <w:tcW w:w="2975" w:type="dxa"/>
          </w:tcPr>
          <w:p w:rsidR="007168C9" w:rsidRPr="007168C9" w:rsidRDefault="007168C9" w:rsidP="007168C9">
            <w:pPr>
              <w:ind w:firstLine="0"/>
              <w:jc w:val="center"/>
              <w:cnfStyle w:val="000000100000"/>
              <w:rPr>
                <w:rFonts w:cs="Times New Roman"/>
                <w:b/>
                <w:szCs w:val="24"/>
              </w:rPr>
            </w:pPr>
            <w:r w:rsidRPr="007168C9">
              <w:rPr>
                <w:rFonts w:cs="Times New Roman"/>
                <w:b/>
                <w:szCs w:val="24"/>
              </w:rPr>
              <w:t>0,158</w:t>
            </w:r>
          </w:p>
        </w:tc>
        <w:tc>
          <w:tcPr>
            <w:tcW w:w="2976" w:type="dxa"/>
          </w:tcPr>
          <w:p w:rsidR="007168C9" w:rsidRPr="007168C9" w:rsidRDefault="007168C9" w:rsidP="007168C9">
            <w:pPr>
              <w:ind w:firstLine="0"/>
              <w:jc w:val="center"/>
              <w:cnfStyle w:val="000000100000"/>
              <w:rPr>
                <w:rFonts w:cs="Times New Roman"/>
                <w:b/>
                <w:szCs w:val="24"/>
              </w:rPr>
            </w:pPr>
            <w:r w:rsidRPr="007168C9">
              <w:rPr>
                <w:rFonts w:cs="Times New Roman"/>
                <w:b/>
                <w:szCs w:val="24"/>
              </w:rPr>
              <w:t>0,9973</w:t>
            </w:r>
          </w:p>
        </w:tc>
      </w:tr>
    </w:tbl>
    <w:p w:rsidR="007168C9" w:rsidRDefault="007168C9" w:rsidP="003E06E5">
      <w:pPr>
        <w:rPr>
          <w:rFonts w:cs="Times New Roman"/>
          <w:bCs/>
          <w:szCs w:val="24"/>
        </w:rPr>
      </w:pPr>
    </w:p>
    <w:p w:rsidR="003E06E5" w:rsidRDefault="003E06E5" w:rsidP="00F65C56">
      <w:pPr>
        <w:pStyle w:val="Titre3"/>
        <w:pageBreakBefore/>
      </w:pPr>
      <w:bookmarkStart w:id="117" w:name="_Toc403992067"/>
      <w:r>
        <w:lastRenderedPageBreak/>
        <w:t>E</w:t>
      </w:r>
      <w:r w:rsidRPr="00771FA8">
        <w:t>ffet de quelques sels sur la photocatalyse du VM :</w:t>
      </w:r>
      <w:bookmarkEnd w:id="117"/>
    </w:p>
    <w:p w:rsidR="003E06E5" w:rsidRDefault="003E06E5" w:rsidP="00C60831">
      <w:pPr>
        <w:pStyle w:val="Titre4"/>
      </w:pPr>
      <w:bookmarkStart w:id="118" w:name="_Toc403992068"/>
      <w:r>
        <w:t>Effet de NaCl :</w:t>
      </w:r>
      <w:bookmarkEnd w:id="118"/>
    </w:p>
    <w:p w:rsidR="003E06E5" w:rsidRDefault="003E06E5" w:rsidP="003E06E5">
      <w:pPr>
        <w:rPr>
          <w:rFonts w:cs="Times New Roman"/>
          <w:szCs w:val="24"/>
        </w:rPr>
      </w:pPr>
      <w:r>
        <w:rPr>
          <w:rFonts w:cs="Times New Roman"/>
          <w:szCs w:val="24"/>
        </w:rPr>
        <w:t>Les ions chlorures</w:t>
      </w:r>
      <w:r w:rsidRPr="00784E89">
        <w:rPr>
          <w:rFonts w:cs="Times New Roman"/>
          <w:szCs w:val="24"/>
        </w:rPr>
        <w:t xml:space="preserve"> sont habituellement présents</w:t>
      </w:r>
      <w:r>
        <w:rPr>
          <w:rFonts w:cs="Times New Roman"/>
          <w:szCs w:val="24"/>
        </w:rPr>
        <w:t>,</w:t>
      </w:r>
      <w:r w:rsidRPr="00784E89">
        <w:rPr>
          <w:rFonts w:cs="Times New Roman"/>
          <w:szCs w:val="24"/>
        </w:rPr>
        <w:t xml:space="preserve"> à haute concentration</w:t>
      </w:r>
      <w:r>
        <w:rPr>
          <w:rFonts w:cs="Times New Roman"/>
          <w:szCs w:val="24"/>
        </w:rPr>
        <w:t>,</w:t>
      </w:r>
      <w:r w:rsidRPr="00784E89">
        <w:rPr>
          <w:rFonts w:cs="Times New Roman"/>
          <w:szCs w:val="24"/>
        </w:rPr>
        <w:t xml:space="preserve"> dans les ea</w:t>
      </w:r>
      <w:r>
        <w:rPr>
          <w:rFonts w:cs="Times New Roman"/>
          <w:szCs w:val="24"/>
        </w:rPr>
        <w:t>ux usées et les rejets industriels. Dans ce qui suit, nous allons voir l’impact de ces anions sur la photocatalyse du colorant. Ceci-dit, on a ajouté à la solution à irradier une concentration de NaCl égale à 10</w:t>
      </w:r>
      <w:r>
        <w:rPr>
          <w:rFonts w:cs="Times New Roman"/>
          <w:szCs w:val="24"/>
          <w:vertAlign w:val="superscript"/>
        </w:rPr>
        <w:t>-1</w:t>
      </w:r>
      <w:r>
        <w:rPr>
          <w:rFonts w:cs="Times New Roman"/>
          <w:szCs w:val="24"/>
        </w:rPr>
        <w:t xml:space="preserve"> M. La (Figure </w:t>
      </w:r>
      <w:r w:rsidR="00713B0E">
        <w:rPr>
          <w:rFonts w:cs="Times New Roman"/>
          <w:szCs w:val="24"/>
        </w:rPr>
        <w:t>37</w:t>
      </w:r>
      <w:r>
        <w:rPr>
          <w:rFonts w:cs="Times New Roman"/>
          <w:szCs w:val="24"/>
        </w:rPr>
        <w:t>) schématise la dégradation du VM et l’effet de cet ajout :</w:t>
      </w:r>
    </w:p>
    <w:p w:rsidR="00713B0E" w:rsidRDefault="007168C9" w:rsidP="00713B0E">
      <w:pPr>
        <w:keepNext/>
        <w:jc w:val="center"/>
      </w:pPr>
      <w:r>
        <w:object w:dxaOrig="6735" w:dyaOrig="4762">
          <v:shape id="_x0000_i1052" type="#_x0000_t75" style="width:404.25pt;height:286.5pt" o:ole="">
            <v:imagedata r:id="rId104" o:title=""/>
          </v:shape>
          <o:OLEObject Type="Embed" ProgID="Origin50.Graph" ShapeID="_x0000_i1052" DrawAspect="Content" ObjectID="_1479813439" r:id="rId105"/>
        </w:object>
      </w:r>
    </w:p>
    <w:p w:rsidR="003E06E5" w:rsidRDefault="00713B0E" w:rsidP="00713B0E">
      <w:pPr>
        <w:pStyle w:val="Lgende"/>
      </w:pPr>
      <w:bookmarkStart w:id="119" w:name="_Toc403992312"/>
      <w:r>
        <w:t xml:space="preserve">Figure </w:t>
      </w:r>
      <w:fldSimple w:instr=" SEQ Figure \* ARABIC ">
        <w:r w:rsidR="00AC2FBF">
          <w:rPr>
            <w:noProof/>
          </w:rPr>
          <w:t>37</w:t>
        </w:r>
      </w:fldSimple>
      <w:r>
        <w:t>:</w:t>
      </w:r>
      <w:r w:rsidRPr="00152170">
        <w:t>Photocatalyse du VM ; effet des ions NaCl.</w:t>
      </w:r>
      <w:bookmarkEnd w:id="119"/>
    </w:p>
    <w:p w:rsidR="007168C9" w:rsidRDefault="007168C9" w:rsidP="003E06E5">
      <w:pPr>
        <w:autoSpaceDE w:val="0"/>
        <w:autoSpaceDN w:val="0"/>
        <w:adjustRightInd w:val="0"/>
        <w:ind w:firstLine="709"/>
        <w:rPr>
          <w:rFonts w:cs="Times New Roman"/>
          <w:bCs/>
          <w:szCs w:val="24"/>
        </w:rPr>
      </w:pPr>
    </w:p>
    <w:p w:rsidR="003E06E5" w:rsidRPr="00784E89" w:rsidRDefault="003E06E5" w:rsidP="003E06E5">
      <w:pPr>
        <w:autoSpaceDE w:val="0"/>
        <w:autoSpaceDN w:val="0"/>
        <w:adjustRightInd w:val="0"/>
        <w:ind w:firstLine="709"/>
        <w:rPr>
          <w:rFonts w:cs="Times New Roman"/>
          <w:szCs w:val="24"/>
        </w:rPr>
      </w:pPr>
      <w:r>
        <w:rPr>
          <w:rFonts w:cs="Times New Roman"/>
          <w:bCs/>
          <w:szCs w:val="24"/>
        </w:rPr>
        <w:t>On peut conclure que les ions chlorures influent négativement la photocatalyse du colorant. En effet, et contrairement au peroxyde d’hydrogène, ces anions</w:t>
      </w:r>
      <w:r w:rsidRPr="002B251E">
        <w:rPr>
          <w:rFonts w:cs="Times New Roman"/>
          <w:szCs w:val="24"/>
        </w:rPr>
        <w:t xml:space="preserve"> </w:t>
      </w:r>
      <w:r>
        <w:rPr>
          <w:rFonts w:cs="Times New Roman"/>
          <w:szCs w:val="24"/>
        </w:rPr>
        <w:t xml:space="preserve">ont un effet inhibiteur lors de la photodégradation de notre substrat. </w:t>
      </w:r>
      <w:r w:rsidRPr="00784E89">
        <w:rPr>
          <w:rFonts w:cs="Times New Roman"/>
          <w:szCs w:val="24"/>
        </w:rPr>
        <w:t>L’inhibition de la réaction de dégradation peut être due à un blocage de sites actifs du photocatalyseur et/ou leur compétition avec le polluant à réagir avec les radicaux générés. En fait, Il a été rapporté que les ions chlorure piègent les espèces radicalaires oxydantes, ce phénomène est expliqué par la réaction de</w:t>
      </w:r>
      <w:r>
        <w:rPr>
          <w:rFonts w:cs="Times New Roman"/>
          <w:szCs w:val="24"/>
        </w:rPr>
        <w:t>s radicaux hydroxyles avec les ions chlorures :</w:t>
      </w:r>
    </w:p>
    <w:p w:rsidR="003E06E5" w:rsidRPr="00784E89" w:rsidRDefault="00B5777B" w:rsidP="003E06E5">
      <w:pPr>
        <w:tabs>
          <w:tab w:val="left" w:pos="1560"/>
        </w:tabs>
        <w:autoSpaceDE w:val="0"/>
        <w:autoSpaceDN w:val="0"/>
        <w:adjustRightInd w:val="0"/>
        <w:ind w:firstLine="709"/>
        <w:jc w:val="center"/>
        <w:rPr>
          <w:rFonts w:cs="Times New Roman"/>
          <w:szCs w:val="24"/>
        </w:rPr>
      </w:pPr>
      <m:oMathPara>
        <m:oMath>
          <m:sSup>
            <m:sSupPr>
              <m:ctrlPr>
                <w:rPr>
                  <w:rFonts w:ascii="Cambria Math" w:eastAsia="SymbolMT" w:hAnsi="Cambria Math" w:cs="Times New Roman"/>
                  <w:b/>
                  <w:bCs/>
                  <w:i/>
                  <w:sz w:val="28"/>
                  <w:szCs w:val="28"/>
                </w:rPr>
              </m:ctrlPr>
            </m:sSupPr>
            <m:e>
              <m:r>
                <m:rPr>
                  <m:sty m:val="bi"/>
                </m:rPr>
                <w:rPr>
                  <w:rFonts w:ascii="Cambria Math" w:eastAsia="SymbolMT" w:hAnsi="Cambria Math" w:cs="Times New Roman"/>
                  <w:sz w:val="28"/>
                  <w:szCs w:val="28"/>
                </w:rPr>
                <m:t>HO</m:t>
              </m:r>
            </m:e>
            <m:sup>
              <m:r>
                <m:rPr>
                  <m:sty m:val="bi"/>
                </m:rPr>
                <w:rPr>
                  <w:rFonts w:ascii="Cambria Math" w:eastAsia="SymbolMT" w:hAnsi="Cambria Math" w:cs="Times New Roman"/>
                  <w:sz w:val="28"/>
                  <w:szCs w:val="28"/>
                </w:rPr>
                <m:t>.</m:t>
              </m:r>
            </m:sup>
          </m:sSup>
          <m:r>
            <m:rPr>
              <m:sty m:val="bi"/>
            </m:rPr>
            <w:rPr>
              <w:rFonts w:ascii="Cambria Math" w:eastAsia="SymbolMT" w:hAnsi="Cambria Math" w:cs="Times New Roman"/>
              <w:sz w:val="28"/>
              <w:szCs w:val="28"/>
            </w:rPr>
            <m:t xml:space="preserve">+ </m:t>
          </m:r>
          <m:sSup>
            <m:sSupPr>
              <m:ctrlPr>
                <w:rPr>
                  <w:rFonts w:ascii="Cambria Math" w:eastAsia="SymbolMT" w:hAnsi="Cambria Math" w:cs="Times New Roman"/>
                  <w:b/>
                  <w:bCs/>
                  <w:i/>
                  <w:sz w:val="28"/>
                  <w:szCs w:val="28"/>
                </w:rPr>
              </m:ctrlPr>
            </m:sSupPr>
            <m:e>
              <m:r>
                <m:rPr>
                  <m:sty m:val="bi"/>
                </m:rPr>
                <w:rPr>
                  <w:rFonts w:ascii="Cambria Math" w:eastAsia="SymbolMT" w:hAnsi="Cambria Math" w:cs="Times New Roman"/>
                  <w:sz w:val="28"/>
                  <w:szCs w:val="28"/>
                </w:rPr>
                <m:t>Cl</m:t>
              </m:r>
            </m:e>
            <m:sup>
              <m:r>
                <m:rPr>
                  <m:sty m:val="bi"/>
                </m:rPr>
                <w:rPr>
                  <w:rFonts w:ascii="Cambria Math" w:eastAsia="SymbolMT" w:hAnsi="Cambria Math" w:cs="Times New Roman"/>
                  <w:sz w:val="28"/>
                  <w:szCs w:val="28"/>
                </w:rPr>
                <m:t>-</m:t>
              </m:r>
            </m:sup>
          </m:sSup>
          <m:r>
            <m:rPr>
              <m:sty m:val="bi"/>
            </m:rPr>
            <w:rPr>
              <w:rFonts w:ascii="Cambria Math" w:eastAsia="SymbolMT" w:hAnsi="Cambria Math" w:cs="Times New Roman"/>
              <w:sz w:val="28"/>
              <w:szCs w:val="28"/>
            </w:rPr>
            <m:t xml:space="preserve"> →</m:t>
          </m:r>
          <m:r>
            <m:rPr>
              <m:sty m:val="bi"/>
            </m:rPr>
            <w:rPr>
              <w:rFonts w:ascii="Cambria Math" w:eastAsia="SymbolMT" w:cs="Times New Roman"/>
              <w:sz w:val="28"/>
              <w:szCs w:val="28"/>
            </w:rPr>
            <m:t xml:space="preserve"> </m:t>
          </m:r>
          <m:sSup>
            <m:sSupPr>
              <m:ctrlPr>
                <w:rPr>
                  <w:rFonts w:ascii="Cambria Math" w:eastAsia="SymbolMT" w:hAnsi="Cambria Math" w:cs="Times New Roman"/>
                  <w:b/>
                  <w:bCs/>
                  <w:i/>
                  <w:sz w:val="28"/>
                  <w:szCs w:val="28"/>
                </w:rPr>
              </m:ctrlPr>
            </m:sSupPr>
            <m:e>
              <m:r>
                <m:rPr>
                  <m:sty m:val="bi"/>
                </m:rPr>
                <w:rPr>
                  <w:rFonts w:ascii="Cambria Math" w:eastAsia="SymbolMT" w:cs="Times New Roman"/>
                  <w:sz w:val="28"/>
                  <w:szCs w:val="28"/>
                </w:rPr>
                <m:t>HO</m:t>
              </m:r>
            </m:e>
            <m:sup>
              <m:r>
                <m:rPr>
                  <m:sty m:val="bi"/>
                </m:rPr>
                <w:rPr>
                  <w:rFonts w:ascii="Cambria Math" w:eastAsia="SymbolMT" w:cs="Times New Roman"/>
                  <w:sz w:val="28"/>
                  <w:szCs w:val="28"/>
                </w:rPr>
                <m:t>-</m:t>
              </m:r>
            </m:sup>
          </m:sSup>
          <m:r>
            <m:rPr>
              <m:sty m:val="bi"/>
            </m:rPr>
            <w:rPr>
              <w:rFonts w:ascii="Cambria Math" w:eastAsia="SymbolMT" w:cs="Times New Roman"/>
              <w:sz w:val="28"/>
              <w:szCs w:val="28"/>
            </w:rPr>
            <m:t xml:space="preserve">+ </m:t>
          </m:r>
          <m:sSup>
            <m:sSupPr>
              <m:ctrlPr>
                <w:rPr>
                  <w:rFonts w:ascii="Cambria Math" w:eastAsia="SymbolMT" w:hAnsi="Cambria Math" w:cs="Times New Roman"/>
                  <w:b/>
                  <w:bCs/>
                  <w:i/>
                  <w:sz w:val="28"/>
                  <w:szCs w:val="28"/>
                </w:rPr>
              </m:ctrlPr>
            </m:sSupPr>
            <m:e>
              <m:r>
                <m:rPr>
                  <m:sty m:val="bi"/>
                </m:rPr>
                <w:rPr>
                  <w:rFonts w:ascii="Cambria Math" w:eastAsia="SymbolMT" w:cs="Times New Roman"/>
                  <w:sz w:val="28"/>
                  <w:szCs w:val="28"/>
                </w:rPr>
                <m:t>Cl</m:t>
              </m:r>
            </m:e>
            <m:sup>
              <m:r>
                <m:rPr>
                  <m:sty m:val="bi"/>
                </m:rPr>
                <w:rPr>
                  <w:rFonts w:ascii="Cambria Math" w:eastAsia="SymbolMT" w:cs="Times New Roman"/>
                  <w:sz w:val="28"/>
                  <w:szCs w:val="28"/>
                </w:rPr>
                <m:t>.</m:t>
              </m:r>
            </m:sup>
          </m:sSup>
        </m:oMath>
      </m:oMathPara>
    </w:p>
    <w:p w:rsidR="003E06E5" w:rsidRDefault="003E06E5" w:rsidP="003E06E5">
      <w:pPr>
        <w:autoSpaceDE w:val="0"/>
        <w:autoSpaceDN w:val="0"/>
        <w:adjustRightInd w:val="0"/>
        <w:ind w:firstLine="709"/>
        <w:rPr>
          <w:rFonts w:cs="Times New Roman"/>
          <w:szCs w:val="24"/>
        </w:rPr>
      </w:pPr>
      <w:r w:rsidRPr="00784E89">
        <w:rPr>
          <w:rFonts w:cs="Times New Roman"/>
          <w:szCs w:val="24"/>
        </w:rPr>
        <w:t xml:space="preserve">Les radicaux </w:t>
      </w:r>
      <m:oMath>
        <m:sSup>
          <m:sSupPr>
            <m:ctrlPr>
              <w:rPr>
                <w:rFonts w:ascii="Cambria Math" w:eastAsia="SymbolMT" w:hAnsiTheme="majorBidi" w:cstheme="majorBidi"/>
                <w:iCs/>
                <w:szCs w:val="24"/>
              </w:rPr>
            </m:ctrlPr>
          </m:sSupPr>
          <m:e>
            <m:r>
              <m:rPr>
                <m:sty m:val="p"/>
              </m:rPr>
              <w:rPr>
                <w:rFonts w:ascii="Cambria Math" w:eastAsia="SymbolMT" w:hAnsiTheme="majorBidi" w:cstheme="majorBidi"/>
                <w:szCs w:val="24"/>
              </w:rPr>
              <m:t>Cl</m:t>
            </m:r>
          </m:e>
          <m:sup>
            <m:r>
              <m:rPr>
                <m:sty m:val="p"/>
              </m:rPr>
              <w:rPr>
                <w:rFonts w:ascii="Cambria Math" w:eastAsia="SymbolMT" w:hAnsiTheme="majorBidi" w:cstheme="majorBidi"/>
                <w:szCs w:val="24"/>
              </w:rPr>
              <m:t>.</m:t>
            </m:r>
          </m:sup>
        </m:sSup>
      </m:oMath>
      <w:r w:rsidRPr="00784E89">
        <w:rPr>
          <w:rFonts w:cs="Times New Roman"/>
          <w:szCs w:val="24"/>
        </w:rPr>
        <w:t xml:space="preserve"> sont</w:t>
      </w:r>
      <w:r>
        <w:rPr>
          <w:rFonts w:cs="Times New Roman"/>
          <w:szCs w:val="24"/>
        </w:rPr>
        <w:t>,</w:t>
      </w:r>
      <w:r w:rsidRPr="00784E89">
        <w:rPr>
          <w:rFonts w:cs="Times New Roman"/>
          <w:szCs w:val="24"/>
        </w:rPr>
        <w:t xml:space="preserve"> en principe aussi</w:t>
      </w:r>
      <w:r>
        <w:rPr>
          <w:rFonts w:cs="Times New Roman"/>
          <w:szCs w:val="24"/>
        </w:rPr>
        <w:t>,</w:t>
      </w:r>
      <w:r w:rsidRPr="00784E89">
        <w:rPr>
          <w:rFonts w:cs="Times New Roman"/>
          <w:szCs w:val="24"/>
        </w:rPr>
        <w:t xml:space="preserve"> capables d'oxyder des polluants et participent au processus de dégradation. Cependant, la génération des radicaux </w:t>
      </w:r>
      <m:oMath>
        <m:sSup>
          <m:sSupPr>
            <m:ctrlPr>
              <w:rPr>
                <w:rFonts w:ascii="Cambria Math" w:eastAsia="SymbolMT" w:hAnsi="Cambria Math" w:cs="Times New Roman"/>
                <w:iCs/>
                <w:szCs w:val="24"/>
              </w:rPr>
            </m:ctrlPr>
          </m:sSupPr>
          <m:e>
            <m:r>
              <m:rPr>
                <m:sty m:val="p"/>
              </m:rPr>
              <w:rPr>
                <w:rFonts w:ascii="Cambria Math" w:eastAsia="SymbolMT" w:cs="Times New Roman"/>
                <w:szCs w:val="24"/>
              </w:rPr>
              <m:t>Cl</m:t>
            </m:r>
          </m:e>
          <m:sup>
            <m:r>
              <m:rPr>
                <m:sty m:val="p"/>
              </m:rPr>
              <w:rPr>
                <w:rFonts w:ascii="Cambria Math" w:eastAsia="SymbolMT" w:cs="Times New Roman"/>
                <w:szCs w:val="24"/>
              </w:rPr>
              <m:t>.</m:t>
            </m:r>
          </m:sup>
        </m:sSup>
      </m:oMath>
      <w:r>
        <w:rPr>
          <w:rFonts w:cs="Times New Roman"/>
          <w:iCs/>
          <w:szCs w:val="24"/>
        </w:rPr>
        <w:t xml:space="preserve"> </w:t>
      </w:r>
      <w:r w:rsidRPr="00784E89">
        <w:rPr>
          <w:rFonts w:cs="Times New Roman"/>
          <w:szCs w:val="24"/>
        </w:rPr>
        <w:t>joue un rôle principal dans la formation de</w:t>
      </w:r>
      <w:r>
        <w:rPr>
          <w:rFonts w:cs="Times New Roman"/>
          <w:szCs w:val="24"/>
        </w:rPr>
        <w:t xml:space="preserve"> composés organiques chlorés dans le milieu réactionnel.</w:t>
      </w:r>
    </w:p>
    <w:p w:rsidR="003E06E5" w:rsidRDefault="003E06E5" w:rsidP="003E06E5">
      <w:pPr>
        <w:rPr>
          <w:rFonts w:cs="Times New Roman"/>
          <w:bCs/>
          <w:szCs w:val="24"/>
        </w:rPr>
      </w:pPr>
      <w:r w:rsidRPr="00780E32">
        <w:rPr>
          <w:rFonts w:cs="Times New Roman"/>
          <w:bCs/>
          <w:szCs w:val="24"/>
        </w:rPr>
        <w:t xml:space="preserve">La (Figure </w:t>
      </w:r>
      <w:r w:rsidR="00713B0E">
        <w:rPr>
          <w:rFonts w:cs="Times New Roman"/>
          <w:bCs/>
          <w:szCs w:val="24"/>
        </w:rPr>
        <w:t>38</w:t>
      </w:r>
      <w:r w:rsidRPr="00780E32">
        <w:rPr>
          <w:rFonts w:cs="Times New Roman"/>
          <w:bCs/>
          <w:szCs w:val="24"/>
        </w:rPr>
        <w:t xml:space="preserve">) représente la cinétique de </w:t>
      </w:r>
      <w:r>
        <w:rPr>
          <w:rFonts w:cs="Times New Roman"/>
          <w:bCs/>
          <w:szCs w:val="24"/>
        </w:rPr>
        <w:t>dégradation du VM avec l’effet des ions chlorures :</w:t>
      </w:r>
    </w:p>
    <w:p w:rsidR="00713B0E" w:rsidRDefault="007168C9" w:rsidP="00713B0E">
      <w:pPr>
        <w:keepNext/>
        <w:jc w:val="center"/>
      </w:pPr>
      <w:r>
        <w:object w:dxaOrig="6735" w:dyaOrig="4762">
          <v:shape id="_x0000_i1053" type="#_x0000_t75" style="width:404.25pt;height:286.5pt" o:ole="">
            <v:imagedata r:id="rId106" o:title=""/>
          </v:shape>
          <o:OLEObject Type="Embed" ProgID="Origin50.Graph" ShapeID="_x0000_i1053" DrawAspect="Content" ObjectID="_1479813440" r:id="rId107"/>
        </w:object>
      </w:r>
    </w:p>
    <w:p w:rsidR="003E06E5" w:rsidRDefault="00713B0E" w:rsidP="00713B0E">
      <w:pPr>
        <w:pStyle w:val="Lgende"/>
      </w:pPr>
      <w:bookmarkStart w:id="120" w:name="_Toc403992313"/>
      <w:r>
        <w:t xml:space="preserve">Figure </w:t>
      </w:r>
      <w:fldSimple w:instr=" SEQ Figure \* ARABIC ">
        <w:r w:rsidR="00AC2FBF">
          <w:rPr>
            <w:noProof/>
          </w:rPr>
          <w:t>38</w:t>
        </w:r>
      </w:fldSimple>
      <w:r>
        <w:t>:</w:t>
      </w:r>
      <w:r w:rsidRPr="00D01192">
        <w:t>Cinétique de dégradation du VM ; influence de  NaCl.</w:t>
      </w:r>
      <w:bookmarkEnd w:id="120"/>
    </w:p>
    <w:p w:rsidR="007168C9" w:rsidRDefault="007168C9" w:rsidP="007168C9"/>
    <w:p w:rsidR="003E06E5" w:rsidRPr="007168C9" w:rsidRDefault="003E06E5" w:rsidP="007168C9">
      <w:r>
        <w:t>Là aussi, nous avons une dégradation qui suit une cinétique d’ordre 1 et les constantes apparentes de dégradation sont résumées au tableau ci-dessous :</w:t>
      </w:r>
    </w:p>
    <w:tbl>
      <w:tblPr>
        <w:tblStyle w:val="Ombrageclair"/>
        <w:tblW w:w="0" w:type="auto"/>
        <w:tblLook w:val="04A0"/>
      </w:tblPr>
      <w:tblGrid>
        <w:gridCol w:w="2975"/>
        <w:gridCol w:w="2975"/>
        <w:gridCol w:w="2976"/>
      </w:tblGrid>
      <w:tr w:rsidR="001641EB" w:rsidTr="001641EB">
        <w:trPr>
          <w:cnfStyle w:val="100000000000"/>
        </w:trPr>
        <w:tc>
          <w:tcPr>
            <w:cnfStyle w:val="001000000000"/>
            <w:tcW w:w="2975" w:type="dxa"/>
          </w:tcPr>
          <w:p w:rsidR="001641EB" w:rsidRPr="001641EB" w:rsidRDefault="001641EB" w:rsidP="001641EB">
            <w:pPr>
              <w:ind w:firstLine="0"/>
              <w:jc w:val="center"/>
              <w:rPr>
                <w:rFonts w:cs="Times New Roman"/>
                <w:bCs w:val="0"/>
              </w:rPr>
            </w:pPr>
            <w:r w:rsidRPr="001641EB">
              <w:rPr>
                <w:rFonts w:cs="Times New Roman"/>
                <w:bCs w:val="0"/>
              </w:rPr>
              <w:t>C (M)</w:t>
            </w:r>
            <w:r>
              <w:rPr>
                <w:rFonts w:cs="Times New Roman"/>
                <w:bCs w:val="0"/>
              </w:rPr>
              <w:t xml:space="preserve"> </w:t>
            </w:r>
            <w:r w:rsidRPr="001641EB">
              <w:rPr>
                <w:rFonts w:cs="Times New Roman"/>
                <w:bCs w:val="0"/>
              </w:rPr>
              <w:t xml:space="preserve">NaCl </w:t>
            </w:r>
          </w:p>
        </w:tc>
        <w:tc>
          <w:tcPr>
            <w:tcW w:w="2975" w:type="dxa"/>
          </w:tcPr>
          <w:p w:rsidR="001641EB" w:rsidRPr="001641EB" w:rsidRDefault="001641EB" w:rsidP="001641EB">
            <w:pPr>
              <w:ind w:firstLine="0"/>
              <w:jc w:val="center"/>
              <w:cnfStyle w:val="100000000000"/>
              <w:rPr>
                <w:rFonts w:cs="Times New Roman"/>
                <w:bCs w:val="0"/>
                <w:vertAlign w:val="subscript"/>
              </w:rPr>
            </w:pPr>
            <w:r w:rsidRPr="001641EB">
              <w:rPr>
                <w:rFonts w:cs="Times New Roman"/>
                <w:bCs w:val="0"/>
              </w:rPr>
              <w:t>k</w:t>
            </w:r>
            <w:r w:rsidRPr="001641EB">
              <w:rPr>
                <w:rFonts w:cs="Times New Roman"/>
                <w:bCs w:val="0"/>
                <w:vertAlign w:val="subscript"/>
              </w:rPr>
              <w:t>ap</w:t>
            </w:r>
          </w:p>
        </w:tc>
        <w:tc>
          <w:tcPr>
            <w:tcW w:w="2976" w:type="dxa"/>
          </w:tcPr>
          <w:p w:rsidR="001641EB" w:rsidRPr="001641EB" w:rsidRDefault="001641EB" w:rsidP="001641EB">
            <w:pPr>
              <w:ind w:firstLine="0"/>
              <w:jc w:val="center"/>
              <w:cnfStyle w:val="100000000000"/>
              <w:rPr>
                <w:rFonts w:cs="Times New Roman"/>
                <w:bCs w:val="0"/>
                <w:vertAlign w:val="superscript"/>
              </w:rPr>
            </w:pPr>
            <w:r w:rsidRPr="001641EB">
              <w:rPr>
                <w:rFonts w:cs="Times New Roman"/>
                <w:bCs w:val="0"/>
              </w:rPr>
              <w:t>R</w:t>
            </w:r>
            <w:r w:rsidRPr="001641EB">
              <w:rPr>
                <w:rFonts w:cs="Times New Roman"/>
                <w:bCs w:val="0"/>
                <w:vertAlign w:val="superscript"/>
              </w:rPr>
              <w:t>2</w:t>
            </w:r>
          </w:p>
        </w:tc>
      </w:tr>
      <w:tr w:rsidR="001641EB" w:rsidTr="001641EB">
        <w:trPr>
          <w:cnfStyle w:val="000000100000"/>
        </w:trPr>
        <w:tc>
          <w:tcPr>
            <w:cnfStyle w:val="001000000000"/>
            <w:tcW w:w="2975" w:type="dxa"/>
          </w:tcPr>
          <w:p w:rsidR="001641EB" w:rsidRPr="001641EB" w:rsidRDefault="001641EB" w:rsidP="001641EB">
            <w:pPr>
              <w:ind w:firstLine="0"/>
              <w:jc w:val="center"/>
              <w:rPr>
                <w:rFonts w:cs="Times New Roman"/>
                <w:bCs w:val="0"/>
              </w:rPr>
            </w:pPr>
            <w:r w:rsidRPr="001641EB">
              <w:rPr>
                <w:rFonts w:cs="Times New Roman"/>
                <w:bCs w:val="0"/>
              </w:rPr>
              <w:t>0</w:t>
            </w:r>
          </w:p>
        </w:tc>
        <w:tc>
          <w:tcPr>
            <w:tcW w:w="2975" w:type="dxa"/>
          </w:tcPr>
          <w:p w:rsidR="001641EB" w:rsidRPr="001641EB" w:rsidRDefault="001641EB" w:rsidP="001641EB">
            <w:pPr>
              <w:ind w:firstLine="0"/>
              <w:jc w:val="center"/>
              <w:cnfStyle w:val="000000100000"/>
              <w:rPr>
                <w:rFonts w:cs="Times New Roman"/>
                <w:b/>
              </w:rPr>
            </w:pPr>
            <w:r w:rsidRPr="001641EB">
              <w:rPr>
                <w:rFonts w:cs="Times New Roman"/>
                <w:b/>
              </w:rPr>
              <w:t>0,158</w:t>
            </w:r>
          </w:p>
        </w:tc>
        <w:tc>
          <w:tcPr>
            <w:tcW w:w="2976" w:type="dxa"/>
          </w:tcPr>
          <w:p w:rsidR="001641EB" w:rsidRPr="001641EB" w:rsidRDefault="001641EB" w:rsidP="001641EB">
            <w:pPr>
              <w:ind w:firstLine="0"/>
              <w:jc w:val="center"/>
              <w:cnfStyle w:val="000000100000"/>
              <w:rPr>
                <w:rFonts w:cs="Times New Roman"/>
                <w:b/>
              </w:rPr>
            </w:pPr>
            <w:r w:rsidRPr="001641EB">
              <w:rPr>
                <w:rFonts w:cs="Times New Roman"/>
                <w:b/>
              </w:rPr>
              <w:t>0,9973</w:t>
            </w:r>
          </w:p>
        </w:tc>
      </w:tr>
      <w:tr w:rsidR="001641EB" w:rsidTr="001641EB">
        <w:tc>
          <w:tcPr>
            <w:cnfStyle w:val="001000000000"/>
            <w:tcW w:w="2975" w:type="dxa"/>
          </w:tcPr>
          <w:p w:rsidR="001641EB" w:rsidRPr="001641EB" w:rsidRDefault="001641EB" w:rsidP="001641EB">
            <w:pPr>
              <w:ind w:firstLine="0"/>
              <w:jc w:val="center"/>
              <w:rPr>
                <w:rFonts w:cs="Times New Roman"/>
                <w:bCs w:val="0"/>
                <w:vertAlign w:val="superscript"/>
              </w:rPr>
            </w:pPr>
            <w:r w:rsidRPr="001641EB">
              <w:rPr>
                <w:rFonts w:cs="Times New Roman"/>
                <w:bCs w:val="0"/>
              </w:rPr>
              <w:t>10</w:t>
            </w:r>
            <w:r w:rsidRPr="001641EB">
              <w:rPr>
                <w:rFonts w:cs="Times New Roman"/>
                <w:bCs w:val="0"/>
                <w:vertAlign w:val="superscript"/>
              </w:rPr>
              <w:t>-1</w:t>
            </w:r>
          </w:p>
        </w:tc>
        <w:tc>
          <w:tcPr>
            <w:tcW w:w="2975" w:type="dxa"/>
          </w:tcPr>
          <w:p w:rsidR="001641EB" w:rsidRPr="001641EB" w:rsidRDefault="001641EB" w:rsidP="001641EB">
            <w:pPr>
              <w:ind w:firstLine="0"/>
              <w:jc w:val="center"/>
              <w:cnfStyle w:val="000000000000"/>
              <w:rPr>
                <w:rFonts w:cs="Times New Roman"/>
                <w:b/>
              </w:rPr>
            </w:pPr>
            <w:r w:rsidRPr="001641EB">
              <w:rPr>
                <w:rFonts w:cs="Times New Roman"/>
                <w:b/>
              </w:rPr>
              <w:t>0,102</w:t>
            </w:r>
          </w:p>
        </w:tc>
        <w:tc>
          <w:tcPr>
            <w:tcW w:w="2976" w:type="dxa"/>
          </w:tcPr>
          <w:p w:rsidR="001641EB" w:rsidRPr="001641EB" w:rsidRDefault="001641EB" w:rsidP="001641EB">
            <w:pPr>
              <w:ind w:firstLine="0"/>
              <w:jc w:val="center"/>
              <w:cnfStyle w:val="000000000000"/>
              <w:rPr>
                <w:rFonts w:cs="Times New Roman"/>
                <w:b/>
              </w:rPr>
            </w:pPr>
            <w:r w:rsidRPr="001641EB">
              <w:rPr>
                <w:rFonts w:cs="Times New Roman"/>
                <w:b/>
              </w:rPr>
              <w:t>0,9936</w:t>
            </w:r>
          </w:p>
        </w:tc>
      </w:tr>
    </w:tbl>
    <w:p w:rsidR="003E06E5" w:rsidRDefault="003E06E5" w:rsidP="003E06E5">
      <w:pPr>
        <w:rPr>
          <w:rFonts w:cs="Times New Roman"/>
          <w:b/>
          <w:sz w:val="28"/>
          <w:szCs w:val="28"/>
        </w:rPr>
      </w:pPr>
    </w:p>
    <w:p w:rsidR="003E06E5" w:rsidRDefault="003E06E5" w:rsidP="00C60831">
      <w:pPr>
        <w:pStyle w:val="Titre4"/>
      </w:pPr>
      <w:bookmarkStart w:id="121" w:name="_Toc403992069"/>
      <w:r>
        <w:lastRenderedPageBreak/>
        <w:t>Effet de Na</w:t>
      </w:r>
      <w:r>
        <w:rPr>
          <w:vertAlign w:val="subscript"/>
        </w:rPr>
        <w:t>2</w:t>
      </w:r>
      <w:r>
        <w:t>SO</w:t>
      </w:r>
      <w:r>
        <w:rPr>
          <w:vertAlign w:val="subscript"/>
        </w:rPr>
        <w:t>4</w:t>
      </w:r>
      <w:r>
        <w:t> :</w:t>
      </w:r>
      <w:bookmarkEnd w:id="121"/>
    </w:p>
    <w:p w:rsidR="003E06E5" w:rsidRPr="00455C74" w:rsidRDefault="003E06E5" w:rsidP="003E06E5">
      <w:pPr>
        <w:rPr>
          <w:rFonts w:cs="Times New Roman"/>
          <w:szCs w:val="24"/>
        </w:rPr>
      </w:pPr>
      <w:r>
        <w:rPr>
          <w:rFonts w:cs="Times New Roman"/>
          <w:szCs w:val="24"/>
        </w:rPr>
        <w:t>Pour observer l’effet des ions sulfates sur la photocatalyse du vert de méthyle, on a ajouté au milieu réactionnel des quantités de sulfate de sodium à concentration égale à 10</w:t>
      </w:r>
      <w:r>
        <w:rPr>
          <w:rFonts w:cs="Times New Roman"/>
          <w:szCs w:val="24"/>
          <w:vertAlign w:val="superscript"/>
        </w:rPr>
        <w:t>-1</w:t>
      </w:r>
      <w:r>
        <w:rPr>
          <w:rFonts w:cs="Times New Roman"/>
          <w:szCs w:val="24"/>
        </w:rPr>
        <w:t xml:space="preserve"> M, 10</w:t>
      </w:r>
      <w:r>
        <w:rPr>
          <w:rFonts w:cs="Times New Roman"/>
          <w:szCs w:val="24"/>
          <w:vertAlign w:val="superscript"/>
        </w:rPr>
        <w:t>-2</w:t>
      </w:r>
      <w:r>
        <w:rPr>
          <w:rFonts w:cs="Times New Roman"/>
          <w:szCs w:val="24"/>
        </w:rPr>
        <w:t xml:space="preserve"> M et 10</w:t>
      </w:r>
      <w:r>
        <w:rPr>
          <w:rFonts w:cs="Times New Roman"/>
          <w:szCs w:val="24"/>
          <w:vertAlign w:val="superscript"/>
        </w:rPr>
        <w:t>-3</w:t>
      </w:r>
      <w:r>
        <w:rPr>
          <w:rFonts w:cs="Times New Roman"/>
          <w:szCs w:val="24"/>
        </w:rPr>
        <w:t xml:space="preserve"> M. La (Figure </w:t>
      </w:r>
      <w:r w:rsidR="005C70AA">
        <w:rPr>
          <w:rFonts w:cs="Times New Roman"/>
          <w:szCs w:val="24"/>
        </w:rPr>
        <w:t>39</w:t>
      </w:r>
      <w:r>
        <w:rPr>
          <w:rFonts w:cs="Times New Roman"/>
          <w:szCs w:val="24"/>
        </w:rPr>
        <w:t>) schématise les résultats de la photocatalyse en ces conditions, la concentration initiale du substrat étant de C</w:t>
      </w:r>
      <w:r>
        <w:rPr>
          <w:rFonts w:cs="Times New Roman"/>
          <w:szCs w:val="24"/>
          <w:vertAlign w:val="subscript"/>
        </w:rPr>
        <w:t>0</w:t>
      </w:r>
      <w:r>
        <w:rPr>
          <w:rFonts w:cs="Times New Roman"/>
          <w:szCs w:val="24"/>
        </w:rPr>
        <w:t xml:space="preserve"> = 50 ppm :</w:t>
      </w:r>
    </w:p>
    <w:p w:rsidR="005C70AA" w:rsidRDefault="00093588" w:rsidP="005C70AA">
      <w:pPr>
        <w:keepNext/>
        <w:jc w:val="center"/>
      </w:pPr>
      <w:r>
        <w:object w:dxaOrig="6735" w:dyaOrig="4762">
          <v:shape id="_x0000_i1054" type="#_x0000_t75" style="width:405.75pt;height:286.5pt" o:ole="">
            <v:imagedata r:id="rId108" o:title=""/>
          </v:shape>
          <o:OLEObject Type="Embed" ProgID="Origin50.Graph" ShapeID="_x0000_i1054" DrawAspect="Content" ObjectID="_1479813441" r:id="rId109"/>
        </w:object>
      </w:r>
    </w:p>
    <w:p w:rsidR="003E06E5" w:rsidRDefault="005C70AA" w:rsidP="005C70AA">
      <w:pPr>
        <w:pStyle w:val="Lgende"/>
      </w:pPr>
      <w:bookmarkStart w:id="122" w:name="_Toc403992314"/>
      <w:r>
        <w:t xml:space="preserve">Figure </w:t>
      </w:r>
      <w:fldSimple w:instr=" SEQ Figure \* ARABIC ">
        <w:r w:rsidR="00AC2FBF">
          <w:rPr>
            <w:noProof/>
          </w:rPr>
          <w:t>39</w:t>
        </w:r>
      </w:fldSimple>
      <w:r>
        <w:t>:</w:t>
      </w:r>
      <w:r w:rsidRPr="00BA00AD">
        <w:t>Photocatalyse du VM ; effet de Na</w:t>
      </w:r>
      <w:r w:rsidRPr="005C70AA">
        <w:rPr>
          <w:vertAlign w:val="subscript"/>
        </w:rPr>
        <w:t>2</w:t>
      </w:r>
      <w:r w:rsidRPr="00BA00AD">
        <w:t>SO</w:t>
      </w:r>
      <w:r w:rsidRPr="005C70AA">
        <w:rPr>
          <w:vertAlign w:val="subscript"/>
        </w:rPr>
        <w:t>4</w:t>
      </w:r>
      <w:r w:rsidRPr="00BA00AD">
        <w:t>.</w:t>
      </w:r>
      <w:bookmarkEnd w:id="122"/>
    </w:p>
    <w:p w:rsidR="00C71E14" w:rsidRDefault="00C71E14" w:rsidP="003E06E5">
      <w:pPr>
        <w:rPr>
          <w:rFonts w:cs="Times New Roman"/>
          <w:szCs w:val="24"/>
        </w:rPr>
      </w:pPr>
    </w:p>
    <w:p w:rsidR="003E06E5" w:rsidRPr="00507513" w:rsidRDefault="003E06E5" w:rsidP="003E06E5">
      <w:pPr>
        <w:rPr>
          <w:rFonts w:cs="Times New Roman"/>
          <w:szCs w:val="24"/>
        </w:rPr>
      </w:pPr>
      <w:r>
        <w:rPr>
          <w:rFonts w:cs="Times New Roman"/>
          <w:szCs w:val="24"/>
        </w:rPr>
        <w:t xml:space="preserve">On peut conclure que l’ajout du sel en question est néfaste pour la photodégradation du colorant et que l’efficacité de la photocatalyse est inversement proportionnelle à la concentration de ce dernier dans </w:t>
      </w:r>
      <w:r w:rsidR="00E540F9">
        <w:rPr>
          <w:rFonts w:cs="Times New Roman"/>
          <w:szCs w:val="24"/>
        </w:rPr>
        <w:t>l</w:t>
      </w:r>
      <w:r>
        <w:rPr>
          <w:rFonts w:cs="Times New Roman"/>
          <w:szCs w:val="24"/>
        </w:rPr>
        <w:t xml:space="preserve">a solution. Les différentes cinétiques de dégradation sont représentées dans la (Figure </w:t>
      </w:r>
      <w:r w:rsidR="005C70AA">
        <w:rPr>
          <w:rFonts w:cs="Times New Roman"/>
          <w:szCs w:val="24"/>
        </w:rPr>
        <w:t>40</w:t>
      </w:r>
      <w:r>
        <w:rPr>
          <w:rFonts w:cs="Times New Roman"/>
          <w:szCs w:val="24"/>
        </w:rPr>
        <w:t>) :</w:t>
      </w:r>
    </w:p>
    <w:p w:rsidR="005C70AA" w:rsidRDefault="00093588" w:rsidP="005C70AA">
      <w:pPr>
        <w:keepNext/>
        <w:jc w:val="center"/>
      </w:pPr>
      <w:r>
        <w:object w:dxaOrig="6735" w:dyaOrig="4762">
          <v:shape id="_x0000_i1055" type="#_x0000_t75" style="width:387.75pt;height:273.75pt" o:ole="">
            <v:imagedata r:id="rId110" o:title=""/>
          </v:shape>
          <o:OLEObject Type="Embed" ProgID="Origin50.Graph" ShapeID="_x0000_i1055" DrawAspect="Content" ObjectID="_1479813442" r:id="rId111"/>
        </w:object>
      </w:r>
    </w:p>
    <w:p w:rsidR="003E06E5" w:rsidRDefault="005C70AA" w:rsidP="005C70AA">
      <w:pPr>
        <w:pStyle w:val="Lgende"/>
        <w:rPr>
          <w:rFonts w:cs="Times New Roman"/>
          <w:b w:val="0"/>
          <w:sz w:val="28"/>
          <w:szCs w:val="28"/>
        </w:rPr>
      </w:pPr>
      <w:bookmarkStart w:id="123" w:name="_Toc403992315"/>
      <w:r>
        <w:t xml:space="preserve">Figure </w:t>
      </w:r>
      <w:fldSimple w:instr=" SEQ Figure \* ARABIC ">
        <w:r w:rsidR="00AC2FBF">
          <w:rPr>
            <w:noProof/>
          </w:rPr>
          <w:t>40</w:t>
        </w:r>
      </w:fldSimple>
      <w:r>
        <w:t>:</w:t>
      </w:r>
      <w:r w:rsidRPr="00C86D72">
        <w:t>Cinétique de dégradation du VM ; influence de  Na</w:t>
      </w:r>
      <w:r w:rsidRPr="005C70AA">
        <w:rPr>
          <w:vertAlign w:val="subscript"/>
        </w:rPr>
        <w:t>2</w:t>
      </w:r>
      <w:r w:rsidRPr="00C86D72">
        <w:t>SO</w:t>
      </w:r>
      <w:r w:rsidRPr="005C70AA">
        <w:rPr>
          <w:vertAlign w:val="subscript"/>
        </w:rPr>
        <w:t>4</w:t>
      </w:r>
      <w:r w:rsidRPr="00C86D72">
        <w:t>.</w:t>
      </w:r>
      <w:bookmarkEnd w:id="123"/>
    </w:p>
    <w:p w:rsidR="00C71E14" w:rsidRDefault="00C71E14" w:rsidP="003E06E5">
      <w:pPr>
        <w:rPr>
          <w:rFonts w:cs="Times New Roman"/>
          <w:szCs w:val="24"/>
        </w:rPr>
      </w:pPr>
    </w:p>
    <w:p w:rsidR="003E06E5" w:rsidRDefault="003E06E5" w:rsidP="003E06E5">
      <w:pPr>
        <w:rPr>
          <w:rFonts w:cs="Times New Roman"/>
          <w:szCs w:val="24"/>
        </w:rPr>
      </w:pPr>
      <w:r w:rsidRPr="002F2460">
        <w:rPr>
          <w:rFonts w:cs="Times New Roman"/>
          <w:szCs w:val="24"/>
        </w:rPr>
        <w:t xml:space="preserve">Toutes les photocatalyses </w:t>
      </w:r>
      <w:r>
        <w:rPr>
          <w:rFonts w:cs="Times New Roman"/>
          <w:szCs w:val="24"/>
        </w:rPr>
        <w:t>ont une cinétique d’ordre 1 et les différentes constantes apparentes de dégradation sont résumées au tableau ci-dessous :</w:t>
      </w:r>
    </w:p>
    <w:tbl>
      <w:tblPr>
        <w:tblStyle w:val="Ombrageclair"/>
        <w:tblW w:w="0" w:type="auto"/>
        <w:tblLook w:val="04A0"/>
      </w:tblPr>
      <w:tblGrid>
        <w:gridCol w:w="2975"/>
        <w:gridCol w:w="2975"/>
        <w:gridCol w:w="2976"/>
      </w:tblGrid>
      <w:tr w:rsidR="00093588" w:rsidTr="006C4264">
        <w:trPr>
          <w:cnfStyle w:val="100000000000"/>
        </w:trPr>
        <w:tc>
          <w:tcPr>
            <w:cnfStyle w:val="001000000000"/>
            <w:tcW w:w="2975" w:type="dxa"/>
          </w:tcPr>
          <w:p w:rsidR="00093588" w:rsidRPr="006C4264" w:rsidRDefault="00093588" w:rsidP="006C4264">
            <w:pPr>
              <w:ind w:firstLine="0"/>
              <w:jc w:val="center"/>
              <w:rPr>
                <w:rFonts w:cs="Times New Roman"/>
                <w:szCs w:val="24"/>
              </w:rPr>
            </w:pPr>
            <w:r w:rsidRPr="006C4264">
              <w:rPr>
                <w:rFonts w:cs="Times New Roman"/>
                <w:szCs w:val="24"/>
              </w:rPr>
              <w:t>C</w:t>
            </w:r>
            <w:r w:rsidR="006C4264" w:rsidRPr="006C4264">
              <w:rPr>
                <w:rFonts w:cs="Times New Roman"/>
                <w:szCs w:val="24"/>
              </w:rPr>
              <w:t xml:space="preserve"> (M) </w:t>
            </w:r>
            <w:r w:rsidR="006C4264" w:rsidRPr="006C4264">
              <w:t>Na</w:t>
            </w:r>
            <w:r w:rsidR="006C4264" w:rsidRPr="006C4264">
              <w:rPr>
                <w:vertAlign w:val="subscript"/>
              </w:rPr>
              <w:t>2</w:t>
            </w:r>
            <w:r w:rsidR="006C4264" w:rsidRPr="006C4264">
              <w:t>SO</w:t>
            </w:r>
            <w:r w:rsidR="006C4264" w:rsidRPr="006C4264">
              <w:rPr>
                <w:vertAlign w:val="subscript"/>
              </w:rPr>
              <w:t>4</w:t>
            </w:r>
          </w:p>
        </w:tc>
        <w:tc>
          <w:tcPr>
            <w:tcW w:w="2975" w:type="dxa"/>
          </w:tcPr>
          <w:p w:rsidR="00093588" w:rsidRPr="006C4264" w:rsidRDefault="006C4264" w:rsidP="006C4264">
            <w:pPr>
              <w:ind w:firstLine="0"/>
              <w:jc w:val="center"/>
              <w:cnfStyle w:val="100000000000"/>
              <w:rPr>
                <w:rFonts w:cs="Times New Roman"/>
                <w:szCs w:val="24"/>
              </w:rPr>
            </w:pPr>
            <w:r w:rsidRPr="006C4264">
              <w:rPr>
                <w:rFonts w:cs="Times New Roman"/>
                <w:szCs w:val="24"/>
              </w:rPr>
              <w:t>k</w:t>
            </w:r>
            <w:r w:rsidRPr="006C4264">
              <w:rPr>
                <w:rFonts w:cs="Times New Roman"/>
                <w:szCs w:val="24"/>
                <w:vertAlign w:val="subscript"/>
              </w:rPr>
              <w:t xml:space="preserve">ap </w:t>
            </w:r>
            <w:r w:rsidRPr="006C4264">
              <w:rPr>
                <w:rFonts w:cs="Times New Roman"/>
                <w:szCs w:val="24"/>
              </w:rPr>
              <w:t>(min</w:t>
            </w:r>
            <w:r w:rsidRPr="006C4264">
              <w:rPr>
                <w:rFonts w:cs="Times New Roman"/>
                <w:szCs w:val="24"/>
                <w:vertAlign w:val="superscript"/>
              </w:rPr>
              <w:t>-1</w:t>
            </w:r>
            <w:r w:rsidRPr="006C4264">
              <w:rPr>
                <w:rFonts w:cs="Times New Roman"/>
                <w:szCs w:val="24"/>
              </w:rPr>
              <w:t>)</w:t>
            </w:r>
          </w:p>
        </w:tc>
        <w:tc>
          <w:tcPr>
            <w:tcW w:w="2976" w:type="dxa"/>
          </w:tcPr>
          <w:p w:rsidR="00093588" w:rsidRPr="006C4264" w:rsidRDefault="006C4264" w:rsidP="006C4264">
            <w:pPr>
              <w:ind w:firstLine="0"/>
              <w:jc w:val="center"/>
              <w:cnfStyle w:val="100000000000"/>
              <w:rPr>
                <w:rFonts w:cs="Times New Roman"/>
                <w:szCs w:val="24"/>
              </w:rPr>
            </w:pPr>
            <w:r w:rsidRPr="006C4264">
              <w:rPr>
                <w:rFonts w:cs="Times New Roman"/>
                <w:szCs w:val="24"/>
              </w:rPr>
              <w:t>R</w:t>
            </w:r>
            <w:r w:rsidRPr="006C4264">
              <w:rPr>
                <w:rFonts w:cs="Times New Roman"/>
                <w:szCs w:val="24"/>
                <w:vertAlign w:val="superscript"/>
              </w:rPr>
              <w:t>2</w:t>
            </w:r>
          </w:p>
        </w:tc>
      </w:tr>
      <w:tr w:rsidR="00093588" w:rsidTr="006C4264">
        <w:trPr>
          <w:cnfStyle w:val="000000100000"/>
        </w:trPr>
        <w:tc>
          <w:tcPr>
            <w:cnfStyle w:val="001000000000"/>
            <w:tcW w:w="2975" w:type="dxa"/>
          </w:tcPr>
          <w:p w:rsidR="00093588" w:rsidRPr="006C4264" w:rsidRDefault="006C4264" w:rsidP="006C4264">
            <w:pPr>
              <w:ind w:firstLine="0"/>
              <w:jc w:val="center"/>
              <w:rPr>
                <w:rFonts w:cs="Times New Roman"/>
                <w:szCs w:val="24"/>
              </w:rPr>
            </w:pPr>
            <w:r w:rsidRPr="006C4264">
              <w:rPr>
                <w:rFonts w:cs="Times New Roman"/>
                <w:szCs w:val="24"/>
              </w:rPr>
              <w:t>0</w:t>
            </w:r>
          </w:p>
        </w:tc>
        <w:tc>
          <w:tcPr>
            <w:tcW w:w="2975" w:type="dxa"/>
          </w:tcPr>
          <w:p w:rsidR="00093588" w:rsidRPr="006C4264" w:rsidRDefault="006C4264" w:rsidP="006C4264">
            <w:pPr>
              <w:ind w:firstLine="0"/>
              <w:jc w:val="center"/>
              <w:cnfStyle w:val="000000100000"/>
              <w:rPr>
                <w:rFonts w:cs="Times New Roman"/>
                <w:b/>
                <w:bCs/>
                <w:szCs w:val="24"/>
              </w:rPr>
            </w:pPr>
            <w:r w:rsidRPr="006C4264">
              <w:rPr>
                <w:rFonts w:cs="Times New Roman"/>
                <w:b/>
                <w:bCs/>
                <w:szCs w:val="24"/>
              </w:rPr>
              <w:t>0,158</w:t>
            </w:r>
          </w:p>
        </w:tc>
        <w:tc>
          <w:tcPr>
            <w:tcW w:w="2976" w:type="dxa"/>
          </w:tcPr>
          <w:p w:rsidR="00093588" w:rsidRPr="006C4264" w:rsidRDefault="006C4264" w:rsidP="006C4264">
            <w:pPr>
              <w:ind w:firstLine="0"/>
              <w:jc w:val="center"/>
              <w:cnfStyle w:val="000000100000"/>
              <w:rPr>
                <w:rFonts w:cs="Times New Roman"/>
                <w:b/>
                <w:bCs/>
                <w:szCs w:val="24"/>
              </w:rPr>
            </w:pPr>
            <w:r w:rsidRPr="006C4264">
              <w:rPr>
                <w:rFonts w:cs="Times New Roman"/>
                <w:b/>
                <w:bCs/>
                <w:szCs w:val="24"/>
              </w:rPr>
              <w:t>0,997</w:t>
            </w:r>
          </w:p>
        </w:tc>
      </w:tr>
      <w:tr w:rsidR="00093588" w:rsidTr="006C4264">
        <w:tc>
          <w:tcPr>
            <w:cnfStyle w:val="001000000000"/>
            <w:tcW w:w="2975" w:type="dxa"/>
          </w:tcPr>
          <w:p w:rsidR="00093588" w:rsidRPr="006C4264" w:rsidRDefault="006C4264" w:rsidP="006C4264">
            <w:pPr>
              <w:ind w:firstLine="0"/>
              <w:jc w:val="center"/>
              <w:rPr>
                <w:rFonts w:cs="Times New Roman"/>
                <w:szCs w:val="24"/>
                <w:vertAlign w:val="superscript"/>
              </w:rPr>
            </w:pPr>
            <w:r w:rsidRPr="006C4264">
              <w:rPr>
                <w:rFonts w:cs="Times New Roman"/>
                <w:szCs w:val="24"/>
              </w:rPr>
              <w:t>10</w:t>
            </w:r>
            <w:r w:rsidRPr="006C4264">
              <w:rPr>
                <w:rFonts w:cs="Times New Roman"/>
                <w:szCs w:val="24"/>
                <w:vertAlign w:val="superscript"/>
              </w:rPr>
              <w:t>-3</w:t>
            </w:r>
          </w:p>
        </w:tc>
        <w:tc>
          <w:tcPr>
            <w:tcW w:w="2975" w:type="dxa"/>
          </w:tcPr>
          <w:p w:rsidR="00093588" w:rsidRPr="006C4264" w:rsidRDefault="006C4264" w:rsidP="006C4264">
            <w:pPr>
              <w:ind w:firstLine="0"/>
              <w:jc w:val="center"/>
              <w:cnfStyle w:val="000000000000"/>
              <w:rPr>
                <w:rFonts w:cs="Times New Roman"/>
                <w:b/>
                <w:bCs/>
                <w:szCs w:val="24"/>
              </w:rPr>
            </w:pPr>
            <w:r w:rsidRPr="006C4264">
              <w:rPr>
                <w:rFonts w:cs="Times New Roman"/>
                <w:b/>
                <w:bCs/>
                <w:szCs w:val="24"/>
              </w:rPr>
              <w:t>0,126</w:t>
            </w:r>
          </w:p>
        </w:tc>
        <w:tc>
          <w:tcPr>
            <w:tcW w:w="2976" w:type="dxa"/>
          </w:tcPr>
          <w:p w:rsidR="00093588" w:rsidRPr="006C4264" w:rsidRDefault="006C4264" w:rsidP="006C4264">
            <w:pPr>
              <w:ind w:firstLine="0"/>
              <w:jc w:val="center"/>
              <w:cnfStyle w:val="000000000000"/>
              <w:rPr>
                <w:rFonts w:cs="Times New Roman"/>
                <w:b/>
                <w:bCs/>
                <w:szCs w:val="24"/>
              </w:rPr>
            </w:pPr>
            <w:r w:rsidRPr="006C4264">
              <w:rPr>
                <w:rFonts w:cs="Times New Roman"/>
                <w:b/>
                <w:bCs/>
                <w:szCs w:val="24"/>
              </w:rPr>
              <w:t>0,990</w:t>
            </w:r>
          </w:p>
        </w:tc>
      </w:tr>
      <w:tr w:rsidR="00093588" w:rsidTr="006C4264">
        <w:trPr>
          <w:cnfStyle w:val="000000100000"/>
        </w:trPr>
        <w:tc>
          <w:tcPr>
            <w:cnfStyle w:val="001000000000"/>
            <w:tcW w:w="2975" w:type="dxa"/>
          </w:tcPr>
          <w:p w:rsidR="00093588" w:rsidRPr="006C4264" w:rsidRDefault="006C4264" w:rsidP="006C4264">
            <w:pPr>
              <w:ind w:firstLine="0"/>
              <w:jc w:val="center"/>
              <w:rPr>
                <w:rFonts w:cs="Times New Roman"/>
                <w:szCs w:val="24"/>
                <w:vertAlign w:val="superscript"/>
              </w:rPr>
            </w:pPr>
            <w:r w:rsidRPr="006C4264">
              <w:rPr>
                <w:rFonts w:cs="Times New Roman"/>
                <w:szCs w:val="24"/>
              </w:rPr>
              <w:t>10</w:t>
            </w:r>
            <w:r w:rsidRPr="006C4264">
              <w:rPr>
                <w:rFonts w:cs="Times New Roman"/>
                <w:szCs w:val="24"/>
                <w:vertAlign w:val="superscript"/>
              </w:rPr>
              <w:t>-2</w:t>
            </w:r>
          </w:p>
        </w:tc>
        <w:tc>
          <w:tcPr>
            <w:tcW w:w="2975" w:type="dxa"/>
          </w:tcPr>
          <w:p w:rsidR="00093588" w:rsidRPr="006C4264" w:rsidRDefault="006C4264" w:rsidP="006C4264">
            <w:pPr>
              <w:ind w:firstLine="0"/>
              <w:jc w:val="center"/>
              <w:cnfStyle w:val="000000100000"/>
              <w:rPr>
                <w:rFonts w:cs="Times New Roman"/>
                <w:b/>
                <w:bCs/>
                <w:szCs w:val="24"/>
              </w:rPr>
            </w:pPr>
            <w:r w:rsidRPr="006C4264">
              <w:rPr>
                <w:rFonts w:cs="Times New Roman"/>
                <w:b/>
                <w:bCs/>
                <w:szCs w:val="24"/>
              </w:rPr>
              <w:t>0,056</w:t>
            </w:r>
          </w:p>
        </w:tc>
        <w:tc>
          <w:tcPr>
            <w:tcW w:w="2976" w:type="dxa"/>
          </w:tcPr>
          <w:p w:rsidR="00093588" w:rsidRPr="006C4264" w:rsidRDefault="006C4264" w:rsidP="006C4264">
            <w:pPr>
              <w:ind w:firstLine="0"/>
              <w:jc w:val="center"/>
              <w:cnfStyle w:val="000000100000"/>
              <w:rPr>
                <w:rFonts w:cs="Times New Roman"/>
                <w:b/>
                <w:bCs/>
                <w:szCs w:val="24"/>
              </w:rPr>
            </w:pPr>
            <w:r w:rsidRPr="006C4264">
              <w:rPr>
                <w:rFonts w:cs="Times New Roman"/>
                <w:b/>
                <w:bCs/>
                <w:szCs w:val="24"/>
              </w:rPr>
              <w:t>0,990</w:t>
            </w:r>
          </w:p>
        </w:tc>
      </w:tr>
      <w:tr w:rsidR="00093588" w:rsidTr="006C4264">
        <w:tc>
          <w:tcPr>
            <w:cnfStyle w:val="001000000000"/>
            <w:tcW w:w="2975" w:type="dxa"/>
          </w:tcPr>
          <w:p w:rsidR="00093588" w:rsidRPr="006C4264" w:rsidRDefault="006C4264" w:rsidP="006C4264">
            <w:pPr>
              <w:ind w:firstLine="0"/>
              <w:jc w:val="center"/>
              <w:rPr>
                <w:rFonts w:cs="Times New Roman"/>
                <w:szCs w:val="24"/>
                <w:vertAlign w:val="superscript"/>
              </w:rPr>
            </w:pPr>
            <w:r w:rsidRPr="006C4264">
              <w:rPr>
                <w:rFonts w:cs="Times New Roman"/>
                <w:szCs w:val="24"/>
              </w:rPr>
              <w:t>10</w:t>
            </w:r>
            <w:r w:rsidRPr="006C4264">
              <w:rPr>
                <w:rFonts w:cs="Times New Roman"/>
                <w:szCs w:val="24"/>
                <w:vertAlign w:val="superscript"/>
              </w:rPr>
              <w:t>-1</w:t>
            </w:r>
          </w:p>
        </w:tc>
        <w:tc>
          <w:tcPr>
            <w:tcW w:w="2975" w:type="dxa"/>
          </w:tcPr>
          <w:p w:rsidR="00093588" w:rsidRPr="006C4264" w:rsidRDefault="006C4264" w:rsidP="006C4264">
            <w:pPr>
              <w:ind w:firstLine="0"/>
              <w:jc w:val="center"/>
              <w:cnfStyle w:val="000000000000"/>
              <w:rPr>
                <w:rFonts w:cs="Times New Roman"/>
                <w:b/>
                <w:bCs/>
                <w:szCs w:val="24"/>
              </w:rPr>
            </w:pPr>
            <w:r w:rsidRPr="006C4264">
              <w:rPr>
                <w:rFonts w:cs="Times New Roman"/>
                <w:b/>
                <w:bCs/>
                <w:szCs w:val="24"/>
              </w:rPr>
              <w:t>0,046</w:t>
            </w:r>
          </w:p>
        </w:tc>
        <w:tc>
          <w:tcPr>
            <w:tcW w:w="2976" w:type="dxa"/>
          </w:tcPr>
          <w:p w:rsidR="00093588" w:rsidRPr="006C4264" w:rsidRDefault="006C4264" w:rsidP="006C4264">
            <w:pPr>
              <w:ind w:firstLine="0"/>
              <w:jc w:val="center"/>
              <w:cnfStyle w:val="000000000000"/>
              <w:rPr>
                <w:rFonts w:cs="Times New Roman"/>
                <w:b/>
                <w:bCs/>
                <w:szCs w:val="24"/>
              </w:rPr>
            </w:pPr>
            <w:r w:rsidRPr="006C4264">
              <w:rPr>
                <w:rFonts w:cs="Times New Roman"/>
                <w:b/>
                <w:bCs/>
                <w:szCs w:val="24"/>
              </w:rPr>
              <w:t>0,997</w:t>
            </w:r>
          </w:p>
        </w:tc>
      </w:tr>
    </w:tbl>
    <w:p w:rsidR="003E06E5" w:rsidRDefault="003E06E5" w:rsidP="003E06E5">
      <w:pPr>
        <w:jc w:val="left"/>
        <w:rPr>
          <w:rFonts w:cs="Times New Roman"/>
          <w:szCs w:val="24"/>
        </w:rPr>
      </w:pPr>
    </w:p>
    <w:p w:rsidR="003E06E5" w:rsidRDefault="003E06E5" w:rsidP="00C60831">
      <w:pPr>
        <w:pStyle w:val="Titre2"/>
      </w:pPr>
      <w:bookmarkStart w:id="124" w:name="_Toc403992070"/>
      <w:r>
        <w:t>Etude comparative :</w:t>
      </w:r>
      <w:bookmarkEnd w:id="124"/>
    </w:p>
    <w:p w:rsidR="003E06E5" w:rsidRDefault="003E06E5" w:rsidP="004E209C">
      <w:r>
        <w:t>Après avoir abordé différentes méthodes de photodégradation, nous allons tenter de comparer certain résultats pour en conclure la meilleure façon d’éliminer notre colorant.</w:t>
      </w:r>
    </w:p>
    <w:p w:rsidR="003E06E5" w:rsidRPr="002059DE" w:rsidRDefault="003E06E5" w:rsidP="004E209C">
      <w:r>
        <w:lastRenderedPageBreak/>
        <w:t xml:space="preserve">La (Figure </w:t>
      </w:r>
      <w:r w:rsidR="005C70AA">
        <w:t>41</w:t>
      </w:r>
      <w:r>
        <w:t>) représente les différentes cinétique de photodégradation abordées plus haut : la photolyse à 254 nm, à 365 nm et la photocatalyse, pour une concentration initiale du substrat de C</w:t>
      </w:r>
      <w:r>
        <w:rPr>
          <w:vertAlign w:val="subscript"/>
        </w:rPr>
        <w:t>0</w:t>
      </w:r>
      <w:r>
        <w:t xml:space="preserve"> = 20 ppm :</w:t>
      </w:r>
    </w:p>
    <w:p w:rsidR="005C70AA" w:rsidRDefault="00E540F9" w:rsidP="005C70AA">
      <w:pPr>
        <w:keepNext/>
        <w:jc w:val="center"/>
      </w:pPr>
      <w:r>
        <w:object w:dxaOrig="6336" w:dyaOrig="4896">
          <v:shape id="_x0000_i1056" type="#_x0000_t75" style="width:378.75pt;height:293.25pt" o:ole="">
            <v:imagedata r:id="rId112" o:title=""/>
          </v:shape>
          <o:OLEObject Type="Embed" ProgID="Origin50.Graph" ShapeID="_x0000_i1056" DrawAspect="Content" ObjectID="_1479813443" r:id="rId113"/>
        </w:object>
      </w:r>
    </w:p>
    <w:p w:rsidR="003E06E5" w:rsidRDefault="005C70AA" w:rsidP="005C70AA">
      <w:pPr>
        <w:pStyle w:val="Lgende"/>
      </w:pPr>
      <w:bookmarkStart w:id="125" w:name="_Toc403992316"/>
      <w:r>
        <w:t xml:space="preserve">Figure </w:t>
      </w:r>
      <w:fldSimple w:instr=" SEQ Figure \* ARABIC ">
        <w:r w:rsidR="00AC2FBF">
          <w:rPr>
            <w:noProof/>
          </w:rPr>
          <w:t>41</w:t>
        </w:r>
      </w:fldSimple>
      <w:r>
        <w:t>:</w:t>
      </w:r>
      <w:r w:rsidRPr="008337BB">
        <w:t>Représentation des cinétiques de différentes photodégradations du VM.</w:t>
      </w:r>
      <w:bookmarkEnd w:id="125"/>
    </w:p>
    <w:p w:rsidR="00C71E14" w:rsidRDefault="00C71E14" w:rsidP="003E06E5">
      <w:pPr>
        <w:rPr>
          <w:rFonts w:cs="Times New Roman"/>
          <w:szCs w:val="24"/>
        </w:rPr>
      </w:pPr>
    </w:p>
    <w:p w:rsidR="003E06E5" w:rsidRDefault="003E06E5" w:rsidP="003E06E5">
      <w:pPr>
        <w:rPr>
          <w:rFonts w:cs="Times New Roman"/>
          <w:szCs w:val="24"/>
        </w:rPr>
      </w:pPr>
      <w:r>
        <w:rPr>
          <w:rFonts w:cs="Times New Roman"/>
          <w:szCs w:val="24"/>
        </w:rPr>
        <w:t xml:space="preserve">A partir de ce schéma, il est très évident de conclure que la photocatalyse est, de loin, la meilleure méthode photochimique pour l’élimination du vert de méthyle. En effet, nous avons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ap</m:t>
                </m:r>
              </m:sub>
            </m:sSub>
            <m:r>
              <w:rPr>
                <w:rFonts w:ascii="Cambria Math" w:hAnsi="Cambria Math" w:cs="Times New Roman"/>
                <w:sz w:val="28"/>
                <w:szCs w:val="28"/>
              </w:rPr>
              <m:t xml:space="preserve"> photocatalyse</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ap</m:t>
                </m:r>
              </m:sub>
            </m:sSub>
            <m:r>
              <w:rPr>
                <w:rFonts w:ascii="Cambria Math" w:hAnsi="Cambria Math" w:cs="Times New Roman"/>
                <w:sz w:val="28"/>
                <w:szCs w:val="28"/>
              </w:rPr>
              <m:t xml:space="preserve"> photolyse à 254 nm</m:t>
            </m:r>
          </m:den>
        </m:f>
        <m:r>
          <w:rPr>
            <w:rFonts w:ascii="Cambria Math" w:hAnsi="Cambria Math" w:cs="Times New Roman"/>
            <w:sz w:val="28"/>
            <w:szCs w:val="28"/>
          </w:rPr>
          <m:t>=43.807</m:t>
        </m:r>
      </m:oMath>
      <w:r>
        <w:rPr>
          <w:rFonts w:cs="Times New Roman"/>
          <w:sz w:val="28"/>
          <w:szCs w:val="28"/>
        </w:rPr>
        <w:t xml:space="preserve"> </w:t>
      </w:r>
      <w:r>
        <w:rPr>
          <w:rFonts w:cs="Times New Roman"/>
          <w:szCs w:val="24"/>
        </w:rPr>
        <w:t>c’est à dire que notre substrat se dégrade 44 fois plus facilement par la photocatalyse que par photolyse à 254 nm qui a donné cependant le meilleur résultat concernant la photolyse en général.</w:t>
      </w:r>
    </w:p>
    <w:p w:rsidR="003E06E5" w:rsidRDefault="003E06E5" w:rsidP="00C60831">
      <w:pPr>
        <w:pStyle w:val="Titre2"/>
      </w:pPr>
      <w:bookmarkStart w:id="126" w:name="_Toc403992071"/>
      <w:r w:rsidRPr="007D2C7B">
        <w:t>Conclusion :</w:t>
      </w:r>
      <w:bookmarkEnd w:id="126"/>
    </w:p>
    <w:p w:rsidR="003E06E5" w:rsidRDefault="003E06E5" w:rsidP="003E06E5">
      <w:pPr>
        <w:rPr>
          <w:rFonts w:cs="Times New Roman"/>
          <w:szCs w:val="24"/>
        </w:rPr>
      </w:pPr>
      <w:r>
        <w:rPr>
          <w:rFonts w:cs="Times New Roman"/>
          <w:szCs w:val="24"/>
        </w:rPr>
        <w:t>Les résultats relevant de la photodégradation du vert de méthyle ont permis de conclure que :</w:t>
      </w:r>
    </w:p>
    <w:p w:rsidR="003E06E5" w:rsidRDefault="003E06E5" w:rsidP="00AA698F">
      <w:pPr>
        <w:pStyle w:val="Paragraphedeliste"/>
        <w:numPr>
          <w:ilvl w:val="0"/>
          <w:numId w:val="26"/>
        </w:numPr>
        <w:rPr>
          <w:rFonts w:cs="Times New Roman"/>
          <w:szCs w:val="24"/>
        </w:rPr>
      </w:pPr>
      <w:r>
        <w:rPr>
          <w:rFonts w:cs="Times New Roman"/>
          <w:szCs w:val="24"/>
        </w:rPr>
        <w:lastRenderedPageBreak/>
        <w:t>La photolyse directe à 254 nm et celle à 365 nm donnent lieu à une dégradation du vert de méthyle mais prennent un temps considérable pour l’élimination totale des molécules.</w:t>
      </w:r>
    </w:p>
    <w:p w:rsidR="003E06E5" w:rsidRDefault="003E06E5" w:rsidP="00AA698F">
      <w:pPr>
        <w:pStyle w:val="Paragraphedeliste"/>
        <w:numPr>
          <w:ilvl w:val="0"/>
          <w:numId w:val="26"/>
        </w:numPr>
        <w:rPr>
          <w:rFonts w:cs="Times New Roman"/>
          <w:szCs w:val="24"/>
        </w:rPr>
      </w:pPr>
      <w:r>
        <w:rPr>
          <w:rFonts w:cs="Times New Roman"/>
          <w:szCs w:val="24"/>
        </w:rPr>
        <w:t>La photolyse à 254 nm est plus performante que celle à 365 nm.</w:t>
      </w:r>
    </w:p>
    <w:p w:rsidR="003E06E5" w:rsidRDefault="003E06E5" w:rsidP="00AA698F">
      <w:pPr>
        <w:pStyle w:val="Paragraphedeliste"/>
        <w:numPr>
          <w:ilvl w:val="0"/>
          <w:numId w:val="26"/>
        </w:numPr>
        <w:rPr>
          <w:rFonts w:cs="Times New Roman"/>
          <w:szCs w:val="24"/>
        </w:rPr>
      </w:pPr>
      <w:r>
        <w:rPr>
          <w:rFonts w:cs="Times New Roman"/>
          <w:szCs w:val="24"/>
        </w:rPr>
        <w:t>L’augmentation de la concentration initiale du vert de méthyle lors des différentes photolyses ainsi que la photocatalyse influe négativement la dégradation de ce dernier.</w:t>
      </w:r>
    </w:p>
    <w:p w:rsidR="003E06E5" w:rsidRDefault="003E06E5" w:rsidP="00AA698F">
      <w:pPr>
        <w:pStyle w:val="Paragraphedeliste"/>
        <w:numPr>
          <w:ilvl w:val="0"/>
          <w:numId w:val="26"/>
        </w:numPr>
        <w:rPr>
          <w:rFonts w:cs="Times New Roman"/>
          <w:szCs w:val="24"/>
        </w:rPr>
      </w:pPr>
      <w:r>
        <w:rPr>
          <w:rFonts w:cs="Times New Roman"/>
          <w:szCs w:val="24"/>
        </w:rPr>
        <w:t>L’augmentation de l’intensité lumineuse lors de la photolyse influe positivement la dégradation du vert de méthyle.</w:t>
      </w:r>
    </w:p>
    <w:p w:rsidR="003E06E5" w:rsidRDefault="003E06E5" w:rsidP="00AA698F">
      <w:pPr>
        <w:pStyle w:val="Paragraphedeliste"/>
        <w:numPr>
          <w:ilvl w:val="0"/>
          <w:numId w:val="26"/>
        </w:numPr>
        <w:rPr>
          <w:rFonts w:cs="Times New Roman"/>
          <w:szCs w:val="24"/>
        </w:rPr>
      </w:pPr>
      <w:r>
        <w:rPr>
          <w:rFonts w:cs="Times New Roman"/>
          <w:szCs w:val="24"/>
        </w:rPr>
        <w:t>La concentration optimale du semi-conducteur TiO</w:t>
      </w:r>
      <w:r>
        <w:rPr>
          <w:rFonts w:cs="Times New Roman"/>
          <w:szCs w:val="24"/>
          <w:vertAlign w:val="subscript"/>
        </w:rPr>
        <w:t>2</w:t>
      </w:r>
      <w:r>
        <w:rPr>
          <w:rFonts w:cs="Times New Roman"/>
          <w:szCs w:val="24"/>
        </w:rPr>
        <w:t xml:space="preserve"> pour la photocatalyse du vert de méthyle est de 1 g/l.</w:t>
      </w:r>
    </w:p>
    <w:p w:rsidR="003E06E5" w:rsidRDefault="003E06E5" w:rsidP="00AA698F">
      <w:pPr>
        <w:pStyle w:val="Paragraphedeliste"/>
        <w:numPr>
          <w:ilvl w:val="0"/>
          <w:numId w:val="26"/>
        </w:numPr>
        <w:rPr>
          <w:rFonts w:cs="Times New Roman"/>
          <w:szCs w:val="24"/>
        </w:rPr>
      </w:pPr>
      <w:r>
        <w:rPr>
          <w:rFonts w:cs="Times New Roman"/>
          <w:szCs w:val="24"/>
        </w:rPr>
        <w:t>L’ajout du peroxyde d’hydrogène au milieu réactionnel lors de la photocatalyse du vert de méthyle influe positivement la dégradation de ce dernier. Aussi la dégradation du VM par photocatalyse, est proportionnelle à concentration du peroxyde d’hydrogène ajouté au milieu réactionnel.</w:t>
      </w:r>
    </w:p>
    <w:p w:rsidR="003E06E5" w:rsidRDefault="003E06E5" w:rsidP="00AA698F">
      <w:pPr>
        <w:pStyle w:val="Paragraphedeliste"/>
        <w:numPr>
          <w:ilvl w:val="0"/>
          <w:numId w:val="26"/>
        </w:numPr>
        <w:rPr>
          <w:rFonts w:cs="Times New Roman"/>
          <w:szCs w:val="24"/>
        </w:rPr>
      </w:pPr>
      <w:r>
        <w:rPr>
          <w:rFonts w:cs="Times New Roman"/>
          <w:szCs w:val="24"/>
        </w:rPr>
        <w:t>L’ajout des sels : Na</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et NaCl, influe négativement la dégradation du vert de méthyle lors de la photocatalyse.</w:t>
      </w:r>
    </w:p>
    <w:p w:rsidR="003E06E5" w:rsidRDefault="003E06E5" w:rsidP="00AA698F">
      <w:pPr>
        <w:pStyle w:val="Paragraphedeliste"/>
        <w:numPr>
          <w:ilvl w:val="0"/>
          <w:numId w:val="26"/>
        </w:numPr>
        <w:rPr>
          <w:rFonts w:cs="Times New Roman"/>
          <w:szCs w:val="24"/>
        </w:rPr>
      </w:pPr>
      <w:r>
        <w:rPr>
          <w:rFonts w:cs="Times New Roman"/>
          <w:szCs w:val="24"/>
        </w:rPr>
        <w:t>La photocatalyse est plus performante pour dégrader le vert de méthyle que les autres méthodes destructives testées : photolyses à 254 nm et 365 nm.</w:t>
      </w:r>
    </w:p>
    <w:p w:rsidR="003E06E5" w:rsidRDefault="003E06E5" w:rsidP="00AA698F">
      <w:pPr>
        <w:pStyle w:val="Paragraphedeliste"/>
        <w:numPr>
          <w:ilvl w:val="0"/>
          <w:numId w:val="26"/>
        </w:numPr>
        <w:rPr>
          <w:rFonts w:cs="Times New Roman"/>
          <w:szCs w:val="24"/>
        </w:rPr>
      </w:pPr>
      <w:r>
        <w:rPr>
          <w:rFonts w:cs="Times New Roman"/>
          <w:szCs w:val="24"/>
        </w:rPr>
        <w:t>Toutes les photodégradations ont une cinétique d’ordre 1.</w:t>
      </w:r>
    </w:p>
    <w:p w:rsidR="003E06E5" w:rsidRDefault="003E06E5" w:rsidP="003E06E5">
      <w:pPr>
        <w:rPr>
          <w:rFonts w:cs="Times New Roman"/>
          <w:szCs w:val="24"/>
        </w:rPr>
      </w:pPr>
    </w:p>
    <w:p w:rsidR="003E06E5" w:rsidRDefault="003E06E5" w:rsidP="00C60831">
      <w:pPr>
        <w:pStyle w:val="Titre1"/>
      </w:pPr>
      <w:bookmarkStart w:id="127" w:name="_Toc403992072"/>
      <w:r>
        <w:t>L’adsorption du vert de méthyle :</w:t>
      </w:r>
      <w:bookmarkEnd w:id="127"/>
    </w:p>
    <w:p w:rsidR="003E06E5" w:rsidRDefault="003E06E5" w:rsidP="007D5E2F">
      <w:pPr>
        <w:autoSpaceDE w:val="0"/>
        <w:autoSpaceDN w:val="0"/>
        <w:adjustRightInd w:val="0"/>
        <w:rPr>
          <w:rFonts w:asciiTheme="majorBidi" w:hAnsiTheme="majorBidi" w:cstheme="majorBidi"/>
          <w:szCs w:val="24"/>
        </w:rPr>
      </w:pPr>
      <w:r w:rsidRPr="008260BE">
        <w:rPr>
          <w:rFonts w:asciiTheme="majorBidi" w:hAnsiTheme="majorBidi" w:cstheme="majorBidi"/>
          <w:szCs w:val="24"/>
        </w:rPr>
        <w:t>Les résultats présentés dans cette partie relèvent de l’adsorption du colorant vert de méthyle, sur le charbon actif en poudre. Quelques paramètres, infl</w:t>
      </w:r>
      <w:r>
        <w:rPr>
          <w:rFonts w:asciiTheme="majorBidi" w:hAnsiTheme="majorBidi" w:cstheme="majorBidi"/>
          <w:szCs w:val="24"/>
        </w:rPr>
        <w:t>uant ce phénomène, sont étudiés,</w:t>
      </w:r>
      <w:r w:rsidRPr="008260BE">
        <w:rPr>
          <w:rFonts w:asciiTheme="majorBidi" w:hAnsiTheme="majorBidi" w:cstheme="majorBidi"/>
          <w:szCs w:val="24"/>
        </w:rPr>
        <w:t xml:space="preserve"> </w:t>
      </w:r>
      <w:r>
        <w:rPr>
          <w:rFonts w:asciiTheme="majorBidi" w:hAnsiTheme="majorBidi" w:cstheme="majorBidi"/>
          <w:szCs w:val="24"/>
        </w:rPr>
        <w:t xml:space="preserve">les résultats </w:t>
      </w:r>
      <w:r w:rsidRPr="008260BE">
        <w:rPr>
          <w:rFonts w:asciiTheme="majorBidi" w:hAnsiTheme="majorBidi" w:cstheme="majorBidi"/>
          <w:szCs w:val="24"/>
        </w:rPr>
        <w:t>discutés. Le support adsorbant est d’origine végétale</w:t>
      </w:r>
      <w:r>
        <w:rPr>
          <w:rFonts w:asciiTheme="majorBidi" w:hAnsiTheme="majorBidi" w:cstheme="majorBidi"/>
          <w:szCs w:val="24"/>
        </w:rPr>
        <w:t>,</w:t>
      </w:r>
      <w:r w:rsidRPr="008260BE">
        <w:rPr>
          <w:rFonts w:asciiTheme="majorBidi" w:hAnsiTheme="majorBidi" w:cstheme="majorBidi"/>
          <w:szCs w:val="24"/>
        </w:rPr>
        <w:t xml:space="preserve"> mais avant sont utilisation, ce dernier a été broyé dans un mortier et analysé par granulométrie. Les particules retenues pour la suite des </w:t>
      </w:r>
      <w:r>
        <w:rPr>
          <w:rFonts w:asciiTheme="majorBidi" w:hAnsiTheme="majorBidi" w:cstheme="majorBidi"/>
          <w:szCs w:val="24"/>
        </w:rPr>
        <w:t xml:space="preserve">expériences sont de </w:t>
      </w:r>
      <w:r w:rsidRPr="008260BE">
        <w:rPr>
          <w:rFonts w:asciiTheme="majorBidi" w:hAnsiTheme="majorBidi" w:cstheme="majorBidi"/>
          <w:szCs w:val="24"/>
        </w:rPr>
        <w:t>fines</w:t>
      </w:r>
      <w:r>
        <w:rPr>
          <w:rFonts w:asciiTheme="majorBidi" w:hAnsiTheme="majorBidi" w:cstheme="majorBidi"/>
          <w:szCs w:val="24"/>
        </w:rPr>
        <w:t>,</w:t>
      </w:r>
      <w:r w:rsidRPr="008260BE">
        <w:rPr>
          <w:rFonts w:asciiTheme="majorBidi" w:hAnsiTheme="majorBidi" w:cstheme="majorBidi"/>
          <w:szCs w:val="24"/>
        </w:rPr>
        <w:t xml:space="preserve"> ayant un diamètre compris entre 0.08 mm et 0.1 mm.   Les expériences se sont déroulées en "batch method" (dans un erlen</w:t>
      </w:r>
      <w:r>
        <w:rPr>
          <w:rFonts w:asciiTheme="majorBidi" w:hAnsiTheme="majorBidi" w:cstheme="majorBidi"/>
          <w:szCs w:val="24"/>
        </w:rPr>
        <w:t>meyer</w:t>
      </w:r>
      <w:r w:rsidRPr="008260BE">
        <w:rPr>
          <w:rFonts w:asciiTheme="majorBidi" w:hAnsiTheme="majorBidi" w:cstheme="majorBidi"/>
          <w:szCs w:val="24"/>
        </w:rPr>
        <w:t xml:space="preserve"> de </w:t>
      </w:r>
      <w:r w:rsidR="007D5E2F">
        <w:rPr>
          <w:rFonts w:asciiTheme="majorBidi" w:hAnsiTheme="majorBidi" w:cstheme="majorBidi"/>
          <w:szCs w:val="24"/>
        </w:rPr>
        <w:t>250</w:t>
      </w:r>
      <w:r w:rsidRPr="008260BE">
        <w:rPr>
          <w:rFonts w:asciiTheme="majorBidi" w:hAnsiTheme="majorBidi" w:cstheme="majorBidi"/>
          <w:szCs w:val="24"/>
        </w:rPr>
        <w:t xml:space="preserve"> ml), à température </w:t>
      </w:r>
      <w:r>
        <w:rPr>
          <w:rFonts w:asciiTheme="majorBidi" w:hAnsiTheme="majorBidi" w:cstheme="majorBidi"/>
          <w:szCs w:val="24"/>
        </w:rPr>
        <w:t>ambiante.</w:t>
      </w:r>
    </w:p>
    <w:p w:rsidR="00E540F9" w:rsidRPr="008260BE" w:rsidRDefault="00E540F9" w:rsidP="007D5E2F">
      <w:pPr>
        <w:autoSpaceDE w:val="0"/>
        <w:autoSpaceDN w:val="0"/>
        <w:adjustRightInd w:val="0"/>
        <w:rPr>
          <w:rFonts w:asciiTheme="majorBidi" w:hAnsiTheme="majorBidi" w:cstheme="majorBidi"/>
          <w:szCs w:val="24"/>
        </w:rPr>
      </w:pPr>
    </w:p>
    <w:p w:rsidR="003E06E5" w:rsidRDefault="003E06E5" w:rsidP="00C60831">
      <w:pPr>
        <w:pStyle w:val="Titre2"/>
      </w:pPr>
      <w:bookmarkStart w:id="128" w:name="_Toc403992073"/>
      <w:r w:rsidRPr="00606640">
        <w:lastRenderedPageBreak/>
        <w:t>Cinétique d’adsorption :</w:t>
      </w:r>
      <w:bookmarkEnd w:id="128"/>
    </w:p>
    <w:p w:rsidR="003E06E5" w:rsidRPr="00CF1DFE" w:rsidRDefault="003E06E5" w:rsidP="003E06E5">
      <w:pPr>
        <w:autoSpaceDE w:val="0"/>
        <w:autoSpaceDN w:val="0"/>
        <w:adjustRightInd w:val="0"/>
        <w:rPr>
          <w:rFonts w:asciiTheme="majorBidi" w:hAnsiTheme="majorBidi" w:cstheme="majorBidi"/>
          <w:szCs w:val="24"/>
        </w:rPr>
      </w:pPr>
      <w:r w:rsidRPr="00CF1DFE">
        <w:rPr>
          <w:rFonts w:asciiTheme="majorBidi" w:hAnsiTheme="majorBidi" w:cstheme="majorBidi"/>
          <w:szCs w:val="24"/>
        </w:rPr>
        <w:t>Une interaction résulte de la mise en contact d’une suspension du c</w:t>
      </w:r>
      <w:r>
        <w:rPr>
          <w:rFonts w:asciiTheme="majorBidi" w:hAnsiTheme="majorBidi" w:cstheme="majorBidi"/>
          <w:szCs w:val="24"/>
        </w:rPr>
        <w:t>harbon actif  en poudre avec le colorant.</w:t>
      </w:r>
      <w:r w:rsidRPr="00CF1DFE">
        <w:rPr>
          <w:rFonts w:asciiTheme="majorBidi" w:hAnsiTheme="majorBidi" w:cstheme="majorBidi"/>
          <w:szCs w:val="24"/>
        </w:rPr>
        <w:t xml:space="preserve"> L’étude de l’adsorption du Vert de méthyle sur </w:t>
      </w:r>
      <w:r>
        <w:rPr>
          <w:rFonts w:asciiTheme="majorBidi" w:hAnsiTheme="majorBidi" w:cstheme="majorBidi"/>
          <w:szCs w:val="24"/>
        </w:rPr>
        <w:t xml:space="preserve">ce support, implique </w:t>
      </w:r>
      <w:r w:rsidRPr="00CF1DFE">
        <w:rPr>
          <w:rFonts w:asciiTheme="majorBidi" w:hAnsiTheme="majorBidi" w:cstheme="majorBidi"/>
          <w:szCs w:val="24"/>
        </w:rPr>
        <w:t>la détermination du temps contact</w:t>
      </w:r>
      <w:r>
        <w:rPr>
          <w:rFonts w:asciiTheme="majorBidi" w:hAnsiTheme="majorBidi" w:cstheme="majorBidi"/>
          <w:szCs w:val="24"/>
        </w:rPr>
        <w:t xml:space="preserve"> ou d’équilibre</w:t>
      </w:r>
      <w:r w:rsidRPr="00CF1DFE">
        <w:rPr>
          <w:rFonts w:asciiTheme="majorBidi" w:hAnsiTheme="majorBidi" w:cstheme="majorBidi"/>
          <w:szCs w:val="24"/>
        </w:rPr>
        <w:t>, temps qui correspond à l’é</w:t>
      </w:r>
      <w:r>
        <w:rPr>
          <w:rFonts w:asciiTheme="majorBidi" w:hAnsiTheme="majorBidi" w:cstheme="majorBidi"/>
          <w:szCs w:val="24"/>
        </w:rPr>
        <w:t>quilibre de l’</w:t>
      </w:r>
      <w:r w:rsidRPr="00CF1DFE">
        <w:rPr>
          <w:rFonts w:asciiTheme="majorBidi" w:hAnsiTheme="majorBidi" w:cstheme="majorBidi"/>
          <w:szCs w:val="24"/>
        </w:rPr>
        <w:t xml:space="preserve">adsorption </w:t>
      </w:r>
      <w:r>
        <w:rPr>
          <w:rFonts w:asciiTheme="majorBidi" w:hAnsiTheme="majorBidi" w:cstheme="majorBidi"/>
          <w:szCs w:val="24"/>
        </w:rPr>
        <w:t>(</w:t>
      </w:r>
      <w:r w:rsidRPr="00CF1DFE">
        <w:rPr>
          <w:rFonts w:asciiTheme="majorBidi" w:hAnsiTheme="majorBidi" w:cstheme="majorBidi"/>
          <w:szCs w:val="24"/>
        </w:rPr>
        <w:t>état de saturation du support par le substrat</w:t>
      </w:r>
      <w:r>
        <w:rPr>
          <w:rFonts w:asciiTheme="majorBidi" w:hAnsiTheme="majorBidi" w:cstheme="majorBidi"/>
          <w:szCs w:val="24"/>
        </w:rPr>
        <w:t>)</w:t>
      </w:r>
      <w:r w:rsidRPr="00CF1DFE">
        <w:rPr>
          <w:rFonts w:asciiTheme="majorBidi" w:hAnsiTheme="majorBidi" w:cstheme="majorBidi"/>
          <w:szCs w:val="24"/>
        </w:rPr>
        <w:t xml:space="preserve">. Ainsi la détermination </w:t>
      </w:r>
      <w:r>
        <w:rPr>
          <w:rFonts w:asciiTheme="majorBidi" w:hAnsiTheme="majorBidi" w:cstheme="majorBidi"/>
          <w:szCs w:val="24"/>
        </w:rPr>
        <w:t>de ce dernier,</w:t>
      </w:r>
      <w:r w:rsidRPr="00CF1DFE">
        <w:rPr>
          <w:rFonts w:asciiTheme="majorBidi" w:hAnsiTheme="majorBidi" w:cstheme="majorBidi"/>
          <w:szCs w:val="24"/>
        </w:rPr>
        <w:t xml:space="preserve"> </w:t>
      </w:r>
      <w:r>
        <w:rPr>
          <w:rFonts w:asciiTheme="majorBidi" w:hAnsiTheme="majorBidi" w:cstheme="majorBidi"/>
          <w:szCs w:val="24"/>
        </w:rPr>
        <w:t xml:space="preserve">permettra </w:t>
      </w:r>
      <w:r w:rsidRPr="00CF1DFE">
        <w:rPr>
          <w:rFonts w:asciiTheme="majorBidi" w:hAnsiTheme="majorBidi" w:cstheme="majorBidi"/>
          <w:szCs w:val="24"/>
        </w:rPr>
        <w:t xml:space="preserve">l’établissement des isothermes d’adsorption qui sont </w:t>
      </w:r>
      <w:r>
        <w:rPr>
          <w:rFonts w:asciiTheme="majorBidi" w:hAnsiTheme="majorBidi" w:cstheme="majorBidi"/>
          <w:szCs w:val="24"/>
        </w:rPr>
        <w:t>indispensables pour l’évaluation</w:t>
      </w:r>
      <w:r w:rsidRPr="00CF1DFE">
        <w:rPr>
          <w:rFonts w:asciiTheme="majorBidi" w:hAnsiTheme="majorBidi" w:cstheme="majorBidi"/>
          <w:szCs w:val="24"/>
        </w:rPr>
        <w:t xml:space="preserve"> de la capacité maximale d’adsorption </w:t>
      </w:r>
      <w:r>
        <w:rPr>
          <w:rFonts w:asciiTheme="majorBidi" w:hAnsiTheme="majorBidi" w:cstheme="majorBidi"/>
          <w:szCs w:val="24"/>
        </w:rPr>
        <w:t>qui défini le</w:t>
      </w:r>
      <w:r w:rsidRPr="00CF1DFE">
        <w:rPr>
          <w:rFonts w:asciiTheme="majorBidi" w:hAnsiTheme="majorBidi" w:cstheme="majorBidi"/>
          <w:szCs w:val="24"/>
        </w:rPr>
        <w:t xml:space="preserve"> type </w:t>
      </w:r>
      <w:r>
        <w:rPr>
          <w:rFonts w:asciiTheme="majorBidi" w:hAnsiTheme="majorBidi" w:cstheme="majorBidi"/>
          <w:szCs w:val="24"/>
        </w:rPr>
        <w:t>de cette dernière (</w:t>
      </w:r>
      <w:r w:rsidRPr="00CF1DFE">
        <w:rPr>
          <w:rFonts w:asciiTheme="majorBidi" w:hAnsiTheme="majorBidi" w:cstheme="majorBidi"/>
          <w:szCs w:val="24"/>
        </w:rPr>
        <w:t>mono ou multicouches</w:t>
      </w:r>
      <w:r>
        <w:rPr>
          <w:rFonts w:asciiTheme="majorBidi" w:hAnsiTheme="majorBidi" w:cstheme="majorBidi"/>
          <w:szCs w:val="24"/>
        </w:rPr>
        <w:t>)</w:t>
      </w:r>
      <w:r w:rsidRPr="00CF1DFE">
        <w:rPr>
          <w:rFonts w:asciiTheme="majorBidi" w:hAnsiTheme="majorBidi" w:cstheme="majorBidi"/>
          <w:szCs w:val="24"/>
        </w:rPr>
        <w:t>.</w:t>
      </w:r>
    </w:p>
    <w:p w:rsidR="003E06E5" w:rsidRDefault="003E06E5" w:rsidP="003E06E5">
      <w:pPr>
        <w:autoSpaceDE w:val="0"/>
        <w:autoSpaceDN w:val="0"/>
        <w:adjustRightInd w:val="0"/>
        <w:ind w:firstLine="709"/>
        <w:rPr>
          <w:rFonts w:cs="Times New Roman"/>
          <w:szCs w:val="24"/>
        </w:rPr>
      </w:pPr>
      <w:r>
        <w:rPr>
          <w:rFonts w:cs="Times New Roman"/>
          <w:szCs w:val="24"/>
        </w:rPr>
        <w:t xml:space="preserve">La cinétique d'adsorption de notre substrat sur le charbon actif en poudre a été réalisée à pH initial de la solution, </w:t>
      </w:r>
      <w:r w:rsidRPr="00784E89">
        <w:rPr>
          <w:rFonts w:cs="Times New Roman"/>
          <w:szCs w:val="24"/>
        </w:rPr>
        <w:t xml:space="preserve">pour une concentration initiale </w:t>
      </w:r>
      <w:r>
        <w:rPr>
          <w:rFonts w:cs="Times New Roman"/>
          <w:szCs w:val="24"/>
        </w:rPr>
        <w:t xml:space="preserve">du colorant </w:t>
      </w:r>
      <w:r w:rsidRPr="00784E89">
        <w:rPr>
          <w:rFonts w:cs="Times New Roman"/>
          <w:szCs w:val="24"/>
        </w:rPr>
        <w:t xml:space="preserve">de </w:t>
      </w:r>
      <w:r>
        <w:rPr>
          <w:rFonts w:cs="Times New Roman"/>
          <w:szCs w:val="24"/>
        </w:rPr>
        <w:t>C</w:t>
      </w:r>
      <w:r>
        <w:rPr>
          <w:rFonts w:cs="Times New Roman"/>
          <w:szCs w:val="24"/>
          <w:vertAlign w:val="subscript"/>
        </w:rPr>
        <w:t>0</w:t>
      </w:r>
      <w:r>
        <w:rPr>
          <w:rFonts w:cs="Times New Roman"/>
          <w:szCs w:val="24"/>
        </w:rPr>
        <w:t xml:space="preserve"> =  20 ppm et avec une quantité </w:t>
      </w:r>
      <w:r w:rsidRPr="00784E89">
        <w:rPr>
          <w:rFonts w:cs="Times New Roman"/>
          <w:szCs w:val="24"/>
        </w:rPr>
        <w:t xml:space="preserve"> </w:t>
      </w:r>
      <w:r>
        <w:rPr>
          <w:rFonts w:cs="Times New Roman"/>
          <w:szCs w:val="24"/>
        </w:rPr>
        <w:t>de charbon actif</w:t>
      </w:r>
      <w:r w:rsidRPr="00784E89">
        <w:rPr>
          <w:rFonts w:cs="Times New Roman"/>
          <w:szCs w:val="24"/>
        </w:rPr>
        <w:t xml:space="preserve"> de</w:t>
      </w:r>
      <w:r>
        <w:rPr>
          <w:rFonts w:cs="Times New Roman"/>
          <w:szCs w:val="24"/>
        </w:rPr>
        <w:t xml:space="preserve"> 1 g</w:t>
      </w:r>
      <w:r w:rsidRPr="00784E89">
        <w:rPr>
          <w:rFonts w:cs="Times New Roman"/>
          <w:szCs w:val="24"/>
        </w:rPr>
        <w:t>/l</w:t>
      </w:r>
      <w:r>
        <w:rPr>
          <w:rFonts w:cs="Times New Roman"/>
          <w:szCs w:val="24"/>
        </w:rPr>
        <w:t xml:space="preserve"> et une vitesse d’agitation de 250 tours/ minute</w:t>
      </w:r>
      <w:r w:rsidRPr="00784E89">
        <w:rPr>
          <w:rFonts w:cs="Times New Roman"/>
          <w:szCs w:val="24"/>
        </w:rPr>
        <w:t xml:space="preserve">. La </w:t>
      </w:r>
      <w:r>
        <w:rPr>
          <w:rFonts w:cs="Times New Roman"/>
          <w:szCs w:val="24"/>
        </w:rPr>
        <w:t>(F</w:t>
      </w:r>
      <w:r w:rsidRPr="00784E89">
        <w:rPr>
          <w:rFonts w:cs="Times New Roman"/>
          <w:szCs w:val="24"/>
        </w:rPr>
        <w:t xml:space="preserve">igure </w:t>
      </w:r>
      <w:r w:rsidR="005C70AA">
        <w:rPr>
          <w:rFonts w:cs="Times New Roman"/>
          <w:szCs w:val="24"/>
        </w:rPr>
        <w:t>42</w:t>
      </w:r>
      <w:r>
        <w:rPr>
          <w:rFonts w:cs="Times New Roman"/>
          <w:szCs w:val="24"/>
        </w:rPr>
        <w:t>) représente la cinétique de l’adsorption en question :</w:t>
      </w:r>
    </w:p>
    <w:p w:rsidR="003E06E5" w:rsidRPr="00606640" w:rsidRDefault="003E06E5" w:rsidP="003E06E5">
      <w:pPr>
        <w:rPr>
          <w:rFonts w:cs="Times New Roman"/>
          <w:szCs w:val="24"/>
        </w:rPr>
      </w:pPr>
    </w:p>
    <w:p w:rsidR="005C70AA" w:rsidRDefault="00C71E14" w:rsidP="005C70AA">
      <w:pPr>
        <w:keepNext/>
        <w:jc w:val="center"/>
      </w:pPr>
      <w:r>
        <w:object w:dxaOrig="6336" w:dyaOrig="4896">
          <v:shape id="_x0000_i1057" type="#_x0000_t75" style="width:381.75pt;height:293.25pt" o:ole="">
            <v:imagedata r:id="rId114" o:title=""/>
          </v:shape>
          <o:OLEObject Type="Embed" ProgID="Origin50.Graph" ShapeID="_x0000_i1057" DrawAspect="Content" ObjectID="_1479813444" r:id="rId115"/>
        </w:object>
      </w:r>
    </w:p>
    <w:p w:rsidR="003E06E5" w:rsidRDefault="005C70AA" w:rsidP="005C70AA">
      <w:pPr>
        <w:pStyle w:val="Lgende"/>
      </w:pPr>
      <w:bookmarkStart w:id="129" w:name="_Toc403992317"/>
      <w:r>
        <w:t xml:space="preserve">Figure </w:t>
      </w:r>
      <w:fldSimple w:instr=" SEQ Figure \* ARABIC ">
        <w:r w:rsidR="00AC2FBF">
          <w:rPr>
            <w:noProof/>
          </w:rPr>
          <w:t>42</w:t>
        </w:r>
      </w:fldSimple>
      <w:r>
        <w:t>:</w:t>
      </w:r>
      <w:r w:rsidRPr="001F24CC">
        <w:t xml:space="preserve">Cinétique d’adsorption du VM sur </w:t>
      </w:r>
      <w:r>
        <w:t xml:space="preserve">le charbon actif en poudre ; </w:t>
      </w:r>
      <w:r w:rsidRPr="001F24CC">
        <w:t>C</w:t>
      </w:r>
      <w:r w:rsidRPr="005C70AA">
        <w:rPr>
          <w:vertAlign w:val="subscript"/>
        </w:rPr>
        <w:t>0</w:t>
      </w:r>
      <w:r w:rsidRPr="001F24CC">
        <w:t xml:space="preserve"> = 20 ppm.</w:t>
      </w:r>
      <w:bookmarkEnd w:id="129"/>
    </w:p>
    <w:p w:rsidR="00C71E14" w:rsidRDefault="00C71E14" w:rsidP="00F65C56">
      <w:pPr>
        <w:ind w:firstLine="0"/>
        <w:rPr>
          <w:rFonts w:cs="Times New Roman"/>
          <w:szCs w:val="24"/>
        </w:rPr>
      </w:pPr>
    </w:p>
    <w:p w:rsidR="003E06E5" w:rsidRDefault="003E06E5" w:rsidP="003E06E5">
      <w:pPr>
        <w:rPr>
          <w:rFonts w:cs="Times New Roman"/>
          <w:szCs w:val="24"/>
        </w:rPr>
      </w:pPr>
      <w:r>
        <w:rPr>
          <w:rFonts w:cs="Times New Roman"/>
          <w:szCs w:val="24"/>
        </w:rPr>
        <w:t xml:space="preserve">Ce schéma représente la fonction : </w:t>
      </w:r>
      <w:r w:rsidRPr="00CF00CF">
        <w:rPr>
          <w:rFonts w:cs="Times New Roman"/>
          <w:b/>
          <w:bCs/>
          <w:i/>
          <w:iCs/>
          <w:szCs w:val="24"/>
        </w:rPr>
        <w:t>Q</w:t>
      </w:r>
      <w:r w:rsidRPr="00DD0C29">
        <w:rPr>
          <w:rFonts w:cs="Times New Roman"/>
          <w:b/>
          <w:bCs/>
          <w:szCs w:val="24"/>
          <w:vertAlign w:val="subscript"/>
        </w:rPr>
        <w:t>ads</w:t>
      </w:r>
      <w:r w:rsidRPr="00DD0C29">
        <w:rPr>
          <w:rFonts w:cs="Times New Roman"/>
          <w:b/>
          <w:bCs/>
          <w:szCs w:val="24"/>
        </w:rPr>
        <w:t xml:space="preserve"> = f (t)</w:t>
      </w:r>
      <w:r>
        <w:rPr>
          <w:rFonts w:cs="Times New Roman"/>
          <w:szCs w:val="24"/>
        </w:rPr>
        <w:t xml:space="preserve"> </w:t>
      </w:r>
    </w:p>
    <w:p w:rsidR="003E06E5" w:rsidRDefault="003E06E5" w:rsidP="003E06E5">
      <w:pPr>
        <w:rPr>
          <w:rFonts w:cs="Times New Roman"/>
          <w:szCs w:val="24"/>
        </w:rPr>
      </w:pPr>
      <w:r>
        <w:rPr>
          <w:rFonts w:cs="Times New Roman"/>
          <w:szCs w:val="24"/>
        </w:rPr>
        <w:lastRenderedPageBreak/>
        <w:t>Avec :</w:t>
      </w:r>
    </w:p>
    <w:p w:rsidR="003E06E5" w:rsidRDefault="003E06E5" w:rsidP="003E06E5">
      <w:pPr>
        <w:ind w:firstLine="0"/>
        <w:rPr>
          <w:rFonts w:cs="Times New Roman"/>
          <w:b/>
          <w:bCs/>
          <w:iCs/>
          <w:sz w:val="36"/>
          <w:szCs w:val="36"/>
        </w:rPr>
      </w:pPr>
      <w:r w:rsidRPr="00CF00CF">
        <w:rPr>
          <w:rFonts w:cs="Times New Roman"/>
          <w:b/>
          <w:bCs/>
          <w:i/>
          <w:iCs/>
          <w:szCs w:val="24"/>
        </w:rPr>
        <w:t>Q</w:t>
      </w:r>
      <w:r w:rsidRPr="00397719">
        <w:rPr>
          <w:rFonts w:cs="Times New Roman"/>
          <w:b/>
          <w:bCs/>
          <w:szCs w:val="24"/>
          <w:vertAlign w:val="subscript"/>
        </w:rPr>
        <w:t>ads</w:t>
      </w:r>
      <w:r>
        <w:rPr>
          <w:rFonts w:cs="Times New Roman"/>
          <w:szCs w:val="24"/>
        </w:rPr>
        <w:t xml:space="preserve"> (quantité adsorbée) = </w:t>
      </w:r>
      <m:oMath>
        <m:f>
          <m:fPr>
            <m:ctrlPr>
              <w:rPr>
                <w:rFonts w:ascii="Cambria Math" w:hAnsiTheme="majorBidi" w:cstheme="majorBidi"/>
                <w:b/>
                <w:bCs/>
                <w:i/>
                <w:sz w:val="32"/>
                <w:szCs w:val="32"/>
              </w:rPr>
            </m:ctrlPr>
          </m:fPr>
          <m:num>
            <m:sSub>
              <m:sSubPr>
                <m:ctrlPr>
                  <w:rPr>
                    <w:rFonts w:ascii="Cambria Math" w:eastAsia="SymbolMT" w:hAnsi="Cambria Math" w:cstheme="majorBidi"/>
                    <w:b/>
                    <w:bCs/>
                    <w:i/>
                    <w:sz w:val="32"/>
                    <w:szCs w:val="32"/>
                  </w:rPr>
                </m:ctrlPr>
              </m:sSubPr>
              <m:e>
                <m:r>
                  <m:rPr>
                    <m:sty m:val="bi"/>
                  </m:rPr>
                  <w:rPr>
                    <w:rFonts w:ascii="Cambria Math" w:eastAsia="SymbolMT" w:hAnsi="Cambria Math" w:cstheme="majorBidi"/>
                    <w:sz w:val="32"/>
                    <w:szCs w:val="32"/>
                  </w:rPr>
                  <m:t>C</m:t>
                </m:r>
              </m:e>
              <m:sub>
                <m:r>
                  <m:rPr>
                    <m:sty m:val="bi"/>
                  </m:rPr>
                  <w:rPr>
                    <w:rFonts w:ascii="Cambria Math" w:eastAsia="SymbolMT" w:hAnsi="Cambria Math" w:cstheme="majorBidi"/>
                    <w:sz w:val="32"/>
                    <w:szCs w:val="32"/>
                  </w:rPr>
                  <m:t>0</m:t>
                </m:r>
              </m:sub>
            </m:sSub>
            <m:r>
              <m:rPr>
                <m:sty m:val="bi"/>
              </m:rPr>
              <w:rPr>
                <w:rFonts w:ascii="Cambria Math" w:hAnsi="Cambria Math" w:cstheme="majorBidi"/>
                <w:sz w:val="32"/>
                <w:szCs w:val="32"/>
              </w:rPr>
              <m:t>-</m:t>
            </m:r>
            <m:r>
              <m:rPr>
                <m:sty m:val="bi"/>
              </m:rPr>
              <w:rPr>
                <w:rFonts w:ascii="Cambria Math" w:hAnsiTheme="majorBidi" w:cstheme="majorBidi"/>
                <w:sz w:val="32"/>
                <w:szCs w:val="32"/>
              </w:rPr>
              <m:t xml:space="preserve"> </m:t>
            </m:r>
            <m:sSub>
              <m:sSubPr>
                <m:ctrlPr>
                  <w:rPr>
                    <w:rFonts w:ascii="Cambria Math" w:eastAsia="SymbolMT" w:hAnsi="Cambria Math" w:cstheme="majorBidi"/>
                    <w:b/>
                    <w:bCs/>
                    <w:i/>
                    <w:sz w:val="32"/>
                    <w:szCs w:val="32"/>
                  </w:rPr>
                </m:ctrlPr>
              </m:sSubPr>
              <m:e>
                <m:r>
                  <m:rPr>
                    <m:sty m:val="bi"/>
                  </m:rPr>
                  <w:rPr>
                    <w:rFonts w:ascii="Cambria Math" w:eastAsia="SymbolMT" w:hAnsi="Cambria Math" w:cstheme="majorBidi"/>
                    <w:sz w:val="32"/>
                    <w:szCs w:val="32"/>
                  </w:rPr>
                  <m:t>C</m:t>
                </m:r>
              </m:e>
              <m:sub>
                <m:r>
                  <m:rPr>
                    <m:sty m:val="bi"/>
                  </m:rPr>
                  <w:rPr>
                    <w:rFonts w:ascii="Cambria Math" w:eastAsia="SymbolMT" w:hAnsi="Cambria Math" w:cstheme="majorBidi"/>
                    <w:sz w:val="32"/>
                    <w:szCs w:val="32"/>
                  </w:rPr>
                  <m:t>t</m:t>
                </m:r>
              </m:sub>
            </m:sSub>
          </m:num>
          <m:den>
            <m:r>
              <m:rPr>
                <m:sty m:val="bi"/>
              </m:rPr>
              <w:rPr>
                <w:rFonts w:ascii="Cambria Math" w:hAnsi="Cambria Math" w:cstheme="majorBidi"/>
                <w:sz w:val="32"/>
                <w:szCs w:val="32"/>
              </w:rPr>
              <m:t>m</m:t>
            </m:r>
          </m:den>
        </m:f>
        <m:r>
          <m:rPr>
            <m:sty m:val="bi"/>
          </m:rPr>
          <w:rPr>
            <w:rFonts w:ascii="Cambria Math" w:hAnsiTheme="majorBidi" w:cstheme="majorBidi"/>
            <w:sz w:val="32"/>
            <w:szCs w:val="32"/>
          </w:rPr>
          <m:t xml:space="preserve"> .</m:t>
        </m:r>
        <m:r>
          <m:rPr>
            <m:sty m:val="bi"/>
          </m:rPr>
          <w:rPr>
            <w:rFonts w:ascii="Cambria Math" w:hAnsi="Cambria Math" w:cstheme="majorBidi"/>
            <w:sz w:val="32"/>
            <w:szCs w:val="32"/>
          </w:rPr>
          <m:t>V</m:t>
        </m:r>
      </m:oMath>
      <w:r>
        <w:rPr>
          <w:rFonts w:cs="Times New Roman"/>
          <w:b/>
          <w:bCs/>
          <w:iCs/>
          <w:sz w:val="36"/>
          <w:szCs w:val="36"/>
        </w:rPr>
        <w:t xml:space="preserve"> </w:t>
      </w:r>
      <w:r w:rsidRPr="00397719">
        <w:rPr>
          <w:rFonts w:cs="Times New Roman"/>
          <w:iCs/>
          <w:szCs w:val="24"/>
        </w:rPr>
        <w:t>(mg/g).</w:t>
      </w:r>
    </w:p>
    <w:p w:rsidR="003E06E5" w:rsidRDefault="00B5777B" w:rsidP="003E06E5">
      <w:pPr>
        <w:ind w:firstLine="0"/>
        <w:rPr>
          <w:rFonts w:asciiTheme="majorBidi" w:hAnsiTheme="majorBidi" w:cstheme="majorBidi"/>
          <w:b/>
          <w:bCs/>
          <w:i/>
          <w:iCs/>
          <w:szCs w:val="24"/>
          <w:vertAlign w:val="subscript"/>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0</m:t>
            </m:r>
          </m:sub>
        </m:sSub>
      </m:oMath>
      <w:r w:rsidR="003E06E5" w:rsidRPr="008E0EE1">
        <w:rPr>
          <w:rFonts w:asciiTheme="majorBidi" w:hAnsiTheme="majorBidi" w:cstheme="majorBidi"/>
          <w:szCs w:val="24"/>
        </w:rPr>
        <w:t>: Concentration initiale du substrat (mg/l) à t</w:t>
      </w:r>
      <w:r w:rsidR="003E06E5">
        <w:rPr>
          <w:rFonts w:asciiTheme="majorBidi" w:hAnsiTheme="majorBidi" w:cstheme="majorBidi"/>
          <w:szCs w:val="24"/>
        </w:rPr>
        <w:t xml:space="preserve"> </w:t>
      </w:r>
      <w:r w:rsidR="003E06E5" w:rsidRPr="008E0EE1">
        <w:rPr>
          <w:rFonts w:asciiTheme="majorBidi" w:hAnsiTheme="majorBidi" w:cstheme="majorBidi"/>
          <w:szCs w:val="24"/>
        </w:rPr>
        <w:t>=</w:t>
      </w:r>
      <w:r w:rsidR="003E06E5">
        <w:rPr>
          <w:rFonts w:asciiTheme="majorBidi" w:hAnsiTheme="majorBidi" w:cstheme="majorBidi"/>
          <w:szCs w:val="24"/>
        </w:rPr>
        <w:t xml:space="preserve"> </w:t>
      </w:r>
      <w:r w:rsidR="003E06E5" w:rsidRPr="008E0EE1">
        <w:rPr>
          <w:rFonts w:asciiTheme="majorBidi" w:hAnsiTheme="majorBidi" w:cstheme="majorBidi"/>
          <w:szCs w:val="24"/>
        </w:rPr>
        <w:t>0.</w:t>
      </w:r>
    </w:p>
    <w:p w:rsidR="003E06E5" w:rsidRPr="00FC6292" w:rsidRDefault="00B5777B" w:rsidP="003E06E5">
      <w:pPr>
        <w:ind w:firstLine="0"/>
        <w:rPr>
          <w:rFonts w:asciiTheme="majorBidi" w:hAnsiTheme="majorBidi" w:cstheme="majorBidi"/>
          <w:b/>
          <w:bCs/>
          <w:i/>
          <w:iCs/>
          <w:szCs w:val="24"/>
          <w:vertAlign w:val="subscript"/>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t</m:t>
            </m:r>
          </m:sub>
        </m:sSub>
      </m:oMath>
      <w:r w:rsidR="003E06E5" w:rsidRPr="008E0EE1">
        <w:rPr>
          <w:rFonts w:asciiTheme="majorBidi" w:hAnsiTheme="majorBidi" w:cstheme="majorBidi"/>
          <w:i/>
          <w:iCs/>
          <w:szCs w:val="24"/>
        </w:rPr>
        <w:t xml:space="preserve"> </w:t>
      </w:r>
      <w:r w:rsidR="003E06E5" w:rsidRPr="008E0EE1">
        <w:rPr>
          <w:rFonts w:asciiTheme="majorBidi" w:hAnsiTheme="majorBidi" w:cstheme="majorBidi"/>
          <w:szCs w:val="24"/>
        </w:rPr>
        <w:t>: Concentration du substrat (mg/</w:t>
      </w:r>
      <w:r w:rsidR="003E06E5">
        <w:rPr>
          <w:rFonts w:asciiTheme="majorBidi" w:hAnsiTheme="majorBidi" w:cstheme="majorBidi"/>
          <w:szCs w:val="24"/>
        </w:rPr>
        <w:t>l</w:t>
      </w:r>
      <w:r w:rsidR="003E06E5" w:rsidRPr="008E0EE1">
        <w:rPr>
          <w:rFonts w:asciiTheme="majorBidi" w:hAnsiTheme="majorBidi" w:cstheme="majorBidi"/>
          <w:szCs w:val="24"/>
        </w:rPr>
        <w:t>) à l’instant</w:t>
      </w:r>
      <w:r w:rsidR="003E06E5">
        <w:rPr>
          <w:rFonts w:asciiTheme="majorBidi" w:hAnsiTheme="majorBidi" w:cstheme="majorBidi"/>
          <w:szCs w:val="24"/>
        </w:rPr>
        <w:t xml:space="preserve"> (</w:t>
      </w:r>
      <w:r w:rsidR="003E06E5" w:rsidRPr="008E0EE1">
        <w:rPr>
          <w:rFonts w:asciiTheme="majorBidi" w:hAnsiTheme="majorBidi" w:cstheme="majorBidi"/>
          <w:szCs w:val="24"/>
        </w:rPr>
        <w:t>t</w:t>
      </w:r>
      <w:r w:rsidR="003E06E5">
        <w:rPr>
          <w:rFonts w:asciiTheme="majorBidi" w:hAnsiTheme="majorBidi" w:cstheme="majorBidi"/>
          <w:szCs w:val="24"/>
        </w:rPr>
        <w:t>)</w:t>
      </w:r>
      <w:r w:rsidR="003E06E5" w:rsidRPr="008E0EE1">
        <w:rPr>
          <w:rFonts w:asciiTheme="majorBidi" w:hAnsiTheme="majorBidi" w:cstheme="majorBidi"/>
          <w:szCs w:val="24"/>
        </w:rPr>
        <w:t xml:space="preserve"> du processus d'adsorption.</w:t>
      </w:r>
    </w:p>
    <w:p w:rsidR="003E06E5" w:rsidRDefault="003E06E5" w:rsidP="003E06E5">
      <w:pPr>
        <w:autoSpaceDE w:val="0"/>
        <w:autoSpaceDN w:val="0"/>
        <w:adjustRightInd w:val="0"/>
        <w:ind w:firstLine="0"/>
        <w:rPr>
          <w:rFonts w:asciiTheme="majorBidi" w:hAnsiTheme="majorBidi" w:cstheme="majorBidi"/>
          <w:szCs w:val="24"/>
        </w:rPr>
      </w:pPr>
      <w:r w:rsidRPr="00CF00CF">
        <w:rPr>
          <w:rFonts w:ascii="Cambria Math" w:hAnsi="Cambria Math" w:cstheme="majorBidi"/>
          <w:b/>
          <w:bCs/>
          <w:i/>
          <w:iCs/>
          <w:sz w:val="28"/>
          <w:szCs w:val="28"/>
        </w:rPr>
        <w:t>V</w:t>
      </w:r>
      <w:r w:rsidRPr="008E0EE1">
        <w:rPr>
          <w:rFonts w:asciiTheme="majorBidi" w:hAnsiTheme="majorBidi" w:cstheme="majorBidi"/>
          <w:szCs w:val="24"/>
        </w:rPr>
        <w:t xml:space="preserve"> : </w:t>
      </w:r>
      <w:r>
        <w:rPr>
          <w:rFonts w:asciiTheme="majorBidi" w:hAnsiTheme="majorBidi" w:cstheme="majorBidi"/>
          <w:szCs w:val="24"/>
        </w:rPr>
        <w:t>Volume de la solution</w:t>
      </w:r>
      <w:r w:rsidRPr="008E0EE1">
        <w:rPr>
          <w:rFonts w:asciiTheme="majorBidi" w:hAnsiTheme="majorBidi" w:cstheme="majorBidi"/>
          <w:szCs w:val="24"/>
        </w:rPr>
        <w:t xml:space="preserve"> (litre).</w:t>
      </w:r>
    </w:p>
    <w:p w:rsidR="003E06E5" w:rsidRDefault="003E06E5" w:rsidP="003E06E5">
      <w:pPr>
        <w:ind w:firstLine="0"/>
        <w:rPr>
          <w:rFonts w:asciiTheme="majorBidi" w:hAnsiTheme="majorBidi" w:cstheme="majorBidi"/>
          <w:szCs w:val="24"/>
        </w:rPr>
      </w:pPr>
      <w:r w:rsidRPr="00606AA7">
        <w:rPr>
          <w:rFonts w:ascii="Cambria Math" w:hAnsi="Cambria Math" w:cstheme="majorBidi"/>
          <w:b/>
          <w:bCs/>
          <w:i/>
          <w:iCs/>
          <w:sz w:val="28"/>
          <w:szCs w:val="28"/>
        </w:rPr>
        <w:t>m</w:t>
      </w:r>
      <w:r w:rsidRPr="008E0EE1">
        <w:rPr>
          <w:rFonts w:asciiTheme="majorBidi" w:hAnsiTheme="majorBidi" w:cstheme="majorBidi"/>
          <w:i/>
          <w:iCs/>
          <w:szCs w:val="24"/>
        </w:rPr>
        <w:t xml:space="preserve"> </w:t>
      </w:r>
      <w:r w:rsidRPr="008E0EE1">
        <w:rPr>
          <w:rFonts w:asciiTheme="majorBidi" w:hAnsiTheme="majorBidi" w:cstheme="majorBidi"/>
          <w:szCs w:val="24"/>
        </w:rPr>
        <w:t>: Masse du support (g).</w:t>
      </w:r>
    </w:p>
    <w:p w:rsidR="003E06E5" w:rsidRDefault="003E06E5" w:rsidP="003E06E5">
      <w:pPr>
        <w:rPr>
          <w:rFonts w:cs="Times New Roman"/>
          <w:szCs w:val="24"/>
        </w:rPr>
      </w:pPr>
      <w:r>
        <w:rPr>
          <w:rFonts w:cs="Times New Roman"/>
          <w:szCs w:val="24"/>
        </w:rPr>
        <w:t>De cette figure, on peut conclure que la vitesse d’adsorption est rapide au début du processus mais devient de plus en plus lente tout au long de l’opération. Après 180 minutes d’agitation, l’adsorption n’a pas encore abouti à son équilibre et le pourcentage de la quantité adsorbée n’est que de 92.58 %. On peut conclure que le vert de méthyle n’a pas une très forte affinité vis-à-vis cet adsorbant dans ces conditions.</w:t>
      </w:r>
    </w:p>
    <w:p w:rsidR="00C60831" w:rsidRDefault="003E06E5" w:rsidP="00C60831">
      <w:pPr>
        <w:pStyle w:val="Titre2"/>
      </w:pPr>
      <w:bookmarkStart w:id="130" w:name="_Toc403992074"/>
      <w:r w:rsidRPr="00787667">
        <w:t>Influence de quelques paramètres sur l’adsorption :</w:t>
      </w:r>
      <w:bookmarkEnd w:id="130"/>
    </w:p>
    <w:p w:rsidR="00C60831" w:rsidRDefault="00C60831" w:rsidP="004614A6">
      <w:pPr>
        <w:pStyle w:val="Titre3"/>
        <w:tabs>
          <w:tab w:val="left" w:pos="851"/>
        </w:tabs>
      </w:pPr>
      <w:bookmarkStart w:id="131" w:name="_Toc403992075"/>
      <w:r>
        <w:t>Influence de la concentration initiale du colorant :</w:t>
      </w:r>
      <w:bookmarkEnd w:id="131"/>
    </w:p>
    <w:p w:rsidR="003E06E5" w:rsidRPr="00D9602B" w:rsidRDefault="003E06E5" w:rsidP="003E06E5">
      <w:pPr>
        <w:rPr>
          <w:rFonts w:cs="Times New Roman"/>
          <w:szCs w:val="24"/>
        </w:rPr>
      </w:pPr>
      <w:r>
        <w:rPr>
          <w:rFonts w:cs="Times New Roman"/>
          <w:szCs w:val="24"/>
        </w:rPr>
        <w:t xml:space="preserve">On a réalisé le même procédé d’adsorption avec les mêmes conditions, notamment la quantité de l’adsorbant mais pour des concentrations variées de la solution en colorant. La (Figure </w:t>
      </w:r>
      <w:r w:rsidR="00FF3062">
        <w:rPr>
          <w:rFonts w:cs="Times New Roman"/>
          <w:szCs w:val="24"/>
        </w:rPr>
        <w:t>43</w:t>
      </w:r>
      <w:r>
        <w:rPr>
          <w:rFonts w:cs="Times New Roman"/>
          <w:szCs w:val="24"/>
        </w:rPr>
        <w:t xml:space="preserve">) représente l’influence de la concentration initiale de la solution en vert de méthyle sur l’adsorption de ce dernier : </w:t>
      </w:r>
    </w:p>
    <w:p w:rsidR="00FF3062" w:rsidRDefault="00C71E14" w:rsidP="00FF3062">
      <w:pPr>
        <w:keepNext/>
        <w:jc w:val="center"/>
      </w:pPr>
      <w:r>
        <w:object w:dxaOrig="6336" w:dyaOrig="4896">
          <v:shape id="_x0000_i1058" type="#_x0000_t75" style="width:381.75pt;height:293.25pt" o:ole="">
            <v:imagedata r:id="rId116" o:title=""/>
          </v:shape>
          <o:OLEObject Type="Embed" ProgID="Origin50.Graph" ShapeID="_x0000_i1058" DrawAspect="Content" ObjectID="_1479813445" r:id="rId117"/>
        </w:object>
      </w:r>
    </w:p>
    <w:p w:rsidR="003E06E5" w:rsidRDefault="00FF3062" w:rsidP="00FF3062">
      <w:pPr>
        <w:pStyle w:val="Lgende"/>
      </w:pPr>
      <w:bookmarkStart w:id="132" w:name="_Toc403992318"/>
      <w:r>
        <w:t xml:space="preserve">Figure </w:t>
      </w:r>
      <w:fldSimple w:instr=" SEQ Figure \* ARABIC ">
        <w:r w:rsidR="00AC2FBF">
          <w:rPr>
            <w:noProof/>
          </w:rPr>
          <w:t>43</w:t>
        </w:r>
      </w:fldSimple>
      <w:r>
        <w:t>:</w:t>
      </w:r>
      <w:r w:rsidRPr="003B05EB">
        <w:t xml:space="preserve">Cinétique d’adsorption du VM sur </w:t>
      </w:r>
      <w:r>
        <w:t xml:space="preserve">le charbon actif en poudre ; </w:t>
      </w:r>
      <w:r w:rsidRPr="003B05EB">
        <w:t>influence de la concentration initiale en VM.</w:t>
      </w:r>
      <w:bookmarkEnd w:id="132"/>
    </w:p>
    <w:p w:rsidR="00C71E14" w:rsidRDefault="00C71E14" w:rsidP="003E06E5">
      <w:pPr>
        <w:rPr>
          <w:rFonts w:cs="Times New Roman"/>
          <w:szCs w:val="24"/>
        </w:rPr>
      </w:pPr>
    </w:p>
    <w:p w:rsidR="003E06E5" w:rsidRPr="00885F9F" w:rsidRDefault="003E06E5" w:rsidP="003E06E5">
      <w:pPr>
        <w:rPr>
          <w:rFonts w:cs="Times New Roman"/>
          <w:szCs w:val="24"/>
        </w:rPr>
      </w:pPr>
      <w:r>
        <w:rPr>
          <w:rFonts w:cs="Times New Roman"/>
          <w:szCs w:val="24"/>
        </w:rPr>
        <w:t xml:space="preserve">On constate que l’adsorption, sur le charbon actif en poudre, de notre colorant </w:t>
      </w:r>
      <w:r>
        <w:rPr>
          <w:rFonts w:ascii="TimesNewRoman" w:hAnsi="TimesNewRoman" w:cs="TimesNewRoman"/>
          <w:szCs w:val="24"/>
        </w:rPr>
        <w:t>cro</w:t>
      </w:r>
      <w:r>
        <w:rPr>
          <w:rFonts w:ascii="TimesNewRoman" w:hAnsi="TimesNewRoman" w:cs="TimesNewRoman" w:hint="cs"/>
          <w:szCs w:val="24"/>
        </w:rPr>
        <w:t>î</w:t>
      </w:r>
      <w:r>
        <w:rPr>
          <w:rFonts w:ascii="TimesNewRoman" w:hAnsi="TimesNewRoman" w:cs="TimesNewRoman"/>
          <w:szCs w:val="24"/>
        </w:rPr>
        <w:t xml:space="preserve">t </w:t>
      </w:r>
      <w:r>
        <w:rPr>
          <w:rFonts w:cs="Times New Roman"/>
          <w:szCs w:val="24"/>
        </w:rPr>
        <w:t xml:space="preserve"> avec l’augmentation de la concentration initiale de la solution en ce dernier.</w:t>
      </w:r>
    </w:p>
    <w:p w:rsidR="003E06E5" w:rsidRDefault="003E06E5" w:rsidP="004614A6">
      <w:pPr>
        <w:pStyle w:val="Titre3"/>
        <w:tabs>
          <w:tab w:val="left" w:pos="851"/>
        </w:tabs>
      </w:pPr>
      <w:bookmarkStart w:id="133" w:name="_Toc403992076"/>
      <w:r>
        <w:t>Influence de la vitesse d’agitation :</w:t>
      </w:r>
      <w:bookmarkEnd w:id="133"/>
    </w:p>
    <w:p w:rsidR="003E06E5" w:rsidRPr="00141894" w:rsidRDefault="003E06E5" w:rsidP="003E06E5">
      <w:pPr>
        <w:rPr>
          <w:rFonts w:cs="Times New Roman"/>
          <w:bCs/>
          <w:szCs w:val="24"/>
        </w:rPr>
      </w:pPr>
      <w:r>
        <w:rPr>
          <w:rFonts w:cs="Times New Roman"/>
          <w:bCs/>
          <w:szCs w:val="24"/>
        </w:rPr>
        <w:t>Pour l’étude de cet effet, on effectue une variation de vitesse d’agitation pour l’adsorption du vert de méthyle en solution avec les conditions commune pour chaque opération : C</w:t>
      </w:r>
      <w:r>
        <w:rPr>
          <w:rFonts w:cs="Times New Roman"/>
          <w:bCs/>
          <w:szCs w:val="24"/>
          <w:vertAlign w:val="subscript"/>
        </w:rPr>
        <w:t>0</w:t>
      </w:r>
      <w:r>
        <w:rPr>
          <w:rFonts w:cs="Times New Roman"/>
          <w:bCs/>
          <w:szCs w:val="24"/>
        </w:rPr>
        <w:t xml:space="preserve"> = 20 ppm ; pH libre ; m (adsorbant) = 1 g/l ; température ambiante. La (Figure </w:t>
      </w:r>
      <w:r w:rsidR="00FF3062">
        <w:rPr>
          <w:rFonts w:cs="Times New Roman"/>
          <w:bCs/>
          <w:szCs w:val="24"/>
        </w:rPr>
        <w:t>44</w:t>
      </w:r>
      <w:r>
        <w:rPr>
          <w:rFonts w:cs="Times New Roman"/>
          <w:bCs/>
          <w:szCs w:val="24"/>
        </w:rPr>
        <w:t>) présente le résultat de l’effet en question :</w:t>
      </w:r>
    </w:p>
    <w:p w:rsidR="00FF3062" w:rsidRDefault="00592A86" w:rsidP="00FF3062">
      <w:pPr>
        <w:keepNext/>
        <w:jc w:val="center"/>
      </w:pPr>
      <w:r>
        <w:object w:dxaOrig="6736" w:dyaOrig="4763">
          <v:shape id="_x0000_i1059" type="#_x0000_t75" style="width:403.5pt;height:286.5pt" o:ole="">
            <v:imagedata r:id="rId118" o:title=""/>
          </v:shape>
          <o:OLEObject Type="Embed" ProgID="Origin50.Graph" ShapeID="_x0000_i1059" DrawAspect="Content" ObjectID="_1479813446" r:id="rId119"/>
        </w:object>
      </w:r>
    </w:p>
    <w:p w:rsidR="003E06E5" w:rsidRDefault="00FF3062" w:rsidP="00FF3062">
      <w:pPr>
        <w:pStyle w:val="Lgende"/>
      </w:pPr>
      <w:bookmarkStart w:id="134" w:name="_Toc403992319"/>
      <w:r>
        <w:t xml:space="preserve">Figure </w:t>
      </w:r>
      <w:fldSimple w:instr=" SEQ Figure \* ARABIC ">
        <w:r w:rsidR="00AC2FBF">
          <w:rPr>
            <w:noProof/>
          </w:rPr>
          <w:t>44</w:t>
        </w:r>
      </w:fldSimple>
      <w:r>
        <w:t>:</w:t>
      </w:r>
      <w:r w:rsidRPr="00840317">
        <w:t>Cinétique d’adsorption du VM sur le charbon acti</w:t>
      </w:r>
      <w:r>
        <w:t xml:space="preserve">f en poudre ; </w:t>
      </w:r>
      <w:r w:rsidRPr="00840317">
        <w:t>influence de la vitesse d’agitation.</w:t>
      </w:r>
      <w:bookmarkEnd w:id="134"/>
    </w:p>
    <w:p w:rsidR="000A207D" w:rsidRDefault="000A207D" w:rsidP="00FF3062"/>
    <w:p w:rsidR="003E06E5" w:rsidRDefault="003E06E5" w:rsidP="00FF3062">
      <w:r>
        <w:t>On remarque que l’augmentation de la vitesse d’agitation influe positivement le phénomène d’adsorption. Les vitesses supérieures à 250 tours/ minute n’ont plus aucun effet sur le rendement de l’opération. A ces conditions, la vitesse de 250 tours/min parait donc optimale.</w:t>
      </w:r>
    </w:p>
    <w:p w:rsidR="003E06E5" w:rsidRDefault="003E06E5" w:rsidP="004614A6">
      <w:pPr>
        <w:pStyle w:val="Titre3"/>
        <w:tabs>
          <w:tab w:val="left" w:pos="851"/>
        </w:tabs>
      </w:pPr>
      <w:bookmarkStart w:id="135" w:name="_Toc403992077"/>
      <w:r w:rsidRPr="00332590">
        <w:t>Influence de la masse du charbon actif sur l’adsorption :</w:t>
      </w:r>
      <w:bookmarkEnd w:id="135"/>
    </w:p>
    <w:p w:rsidR="003E06E5" w:rsidRPr="00332590" w:rsidRDefault="003E06E5" w:rsidP="00FF3062">
      <w:r>
        <w:t xml:space="preserve">Dans cette partie du travail, nous allons voir l’impact de la masse du charbon actif en poudre sur l’adsorption de notre colorant. Pour ce, on garde une concentration constante du vert de méthyle pour toutes les adsorptions en faisant varier à chaque fois, la masse de l’adsorbant utilisé. La (Figure </w:t>
      </w:r>
      <w:r w:rsidR="00FF3062">
        <w:t>45</w:t>
      </w:r>
      <w:r>
        <w:t>) schématise les différentes cinétiques d’adsorption qui résultent :</w:t>
      </w:r>
    </w:p>
    <w:p w:rsidR="00FF3062" w:rsidRDefault="00592A86" w:rsidP="00FF3062">
      <w:pPr>
        <w:keepNext/>
        <w:jc w:val="center"/>
      </w:pPr>
      <w:r>
        <w:object w:dxaOrig="6336" w:dyaOrig="4896">
          <v:shape id="_x0000_i1060" type="#_x0000_t75" style="width:378.75pt;height:293.25pt" o:ole="">
            <v:imagedata r:id="rId120" o:title=""/>
          </v:shape>
          <o:OLEObject Type="Embed" ProgID="Origin50.Graph" ShapeID="_x0000_i1060" DrawAspect="Content" ObjectID="_1479813447" r:id="rId121"/>
        </w:object>
      </w:r>
    </w:p>
    <w:p w:rsidR="003E06E5" w:rsidRDefault="00FF3062" w:rsidP="00FF3062">
      <w:pPr>
        <w:pStyle w:val="Lgende"/>
      </w:pPr>
      <w:bookmarkStart w:id="136" w:name="_Toc403992320"/>
      <w:r>
        <w:t xml:space="preserve">Figure </w:t>
      </w:r>
      <w:fldSimple w:instr=" SEQ Figure \* ARABIC ">
        <w:r w:rsidR="00AC2FBF">
          <w:rPr>
            <w:noProof/>
          </w:rPr>
          <w:t>45</w:t>
        </w:r>
      </w:fldSimple>
      <w:r>
        <w:t>:</w:t>
      </w:r>
      <w:r w:rsidRPr="00B54002">
        <w:t xml:space="preserve">Cinétique d’adsorption du VM sur </w:t>
      </w:r>
      <w:r>
        <w:t xml:space="preserve">le charbon actif en poudre ; </w:t>
      </w:r>
      <w:r w:rsidRPr="00B54002">
        <w:t>influence de la masse de l’adsorbant.</w:t>
      </w:r>
      <w:bookmarkEnd w:id="136"/>
    </w:p>
    <w:p w:rsidR="000A207D" w:rsidRDefault="000A207D" w:rsidP="00FF3062"/>
    <w:p w:rsidR="003E06E5" w:rsidRPr="00787667" w:rsidRDefault="003E06E5" w:rsidP="00FF3062">
      <w:r>
        <w:t>Il est à noter que l’augmentation de la masse du charbon actif, améliore considérablement le phénomène d’adsorption. On peut expliquer ce rendement par une disponibilité plus importante des sites actifs d’adsorption et ceci proportionnellement à la masse du charbon actif utilisée.</w:t>
      </w:r>
    </w:p>
    <w:p w:rsidR="003E06E5" w:rsidRDefault="003E06E5" w:rsidP="00C60831">
      <w:pPr>
        <w:pStyle w:val="Titre2"/>
      </w:pPr>
      <w:bookmarkStart w:id="137" w:name="_Toc403992078"/>
      <w:r w:rsidRPr="00885F9F">
        <w:t>Ordre cinétique de l’adsorption :</w:t>
      </w:r>
      <w:bookmarkEnd w:id="137"/>
    </w:p>
    <w:p w:rsidR="003E06E5" w:rsidRPr="00784E89" w:rsidRDefault="003E06E5" w:rsidP="003E06E5">
      <w:pPr>
        <w:autoSpaceDE w:val="0"/>
        <w:autoSpaceDN w:val="0"/>
        <w:adjustRightInd w:val="0"/>
        <w:ind w:firstLine="709"/>
        <w:rPr>
          <w:rFonts w:cs="Times New Roman"/>
          <w:szCs w:val="24"/>
        </w:rPr>
      </w:pPr>
      <w:r w:rsidRPr="00784E89">
        <w:rPr>
          <w:rFonts w:cs="Times New Roman"/>
          <w:szCs w:val="24"/>
        </w:rPr>
        <w:t>Dans la littérature</w:t>
      </w:r>
      <w:r>
        <w:rPr>
          <w:rFonts w:cs="Times New Roman"/>
          <w:szCs w:val="24"/>
        </w:rPr>
        <w:t>,</w:t>
      </w:r>
      <w:r w:rsidRPr="00784E89">
        <w:rPr>
          <w:rFonts w:cs="Times New Roman"/>
          <w:szCs w:val="24"/>
        </w:rPr>
        <w:t xml:space="preserve"> </w:t>
      </w:r>
      <w:r>
        <w:rPr>
          <w:rFonts w:cs="Times New Roman"/>
          <w:szCs w:val="24"/>
        </w:rPr>
        <w:t>p</w:t>
      </w:r>
      <w:r w:rsidRPr="00784E89">
        <w:rPr>
          <w:rFonts w:cs="Times New Roman"/>
          <w:szCs w:val="24"/>
        </w:rPr>
        <w:t>lusieurs formalismes sont donnés pour décrire la ci</w:t>
      </w:r>
      <w:r>
        <w:rPr>
          <w:rFonts w:cs="Times New Roman"/>
          <w:szCs w:val="24"/>
        </w:rPr>
        <w:t>nétique d’adsorption. Nous avons</w:t>
      </w:r>
      <w:r w:rsidRPr="00784E89">
        <w:rPr>
          <w:rFonts w:cs="Times New Roman"/>
          <w:szCs w:val="24"/>
        </w:rPr>
        <w:t xml:space="preserve"> utilisé dans cette étude, les lois cinétiques du premier et du deuxième ordre.</w:t>
      </w:r>
    </w:p>
    <w:p w:rsidR="003E06E5" w:rsidRDefault="003E06E5" w:rsidP="003E06E5">
      <w:pPr>
        <w:rPr>
          <w:rFonts w:cs="Times New Roman"/>
          <w:szCs w:val="24"/>
        </w:rPr>
      </w:pPr>
      <w:r w:rsidRPr="00784E89">
        <w:rPr>
          <w:rFonts w:cs="Times New Roman"/>
          <w:szCs w:val="24"/>
        </w:rPr>
        <w:t xml:space="preserve">L’équation du modèle cinétique du premier ordre </w:t>
      </w:r>
      <w:r>
        <w:rPr>
          <w:rFonts w:cs="Times New Roman"/>
          <w:szCs w:val="24"/>
        </w:rPr>
        <w:t>a</w:t>
      </w:r>
      <w:r w:rsidRPr="00784E89">
        <w:rPr>
          <w:rFonts w:cs="Times New Roman"/>
          <w:szCs w:val="24"/>
        </w:rPr>
        <w:t xml:space="preserve"> la forme</w:t>
      </w:r>
      <w:r>
        <w:rPr>
          <w:rFonts w:cs="Times New Roman"/>
          <w:szCs w:val="24"/>
        </w:rPr>
        <w:t xml:space="preserve"> suivante :</w:t>
      </w:r>
    </w:p>
    <w:p w:rsidR="003E06E5" w:rsidRPr="00CF00CF" w:rsidRDefault="003E06E5" w:rsidP="003E06E5">
      <w:pPr>
        <w:jc w:val="center"/>
        <w:rPr>
          <w:rFonts w:asciiTheme="majorBidi" w:hAnsiTheme="majorBidi" w:cstheme="majorBidi"/>
          <w:b/>
          <w:i/>
          <w:sz w:val="28"/>
          <w:szCs w:val="28"/>
        </w:rPr>
      </w:pPr>
      <w:r w:rsidRPr="00CF00CF">
        <w:rPr>
          <w:rFonts w:asciiTheme="majorBidi" w:hAnsiTheme="majorBidi" w:cstheme="majorBidi"/>
          <w:b/>
          <w:i/>
          <w:sz w:val="28"/>
          <w:szCs w:val="28"/>
        </w:rPr>
        <w:t>Log</w:t>
      </w:r>
      <w:r w:rsidRPr="00CF00CF">
        <w:rPr>
          <w:rFonts w:asciiTheme="majorBidi" w:hAnsiTheme="majorBidi" w:cstheme="majorBidi"/>
          <w:b/>
          <w:i/>
          <w:sz w:val="28"/>
          <w:szCs w:val="28"/>
          <w:vertAlign w:val="subscript"/>
        </w:rPr>
        <w:t>10</w:t>
      </w:r>
      <w:r w:rsidRPr="00CF00CF">
        <w:rPr>
          <w:rFonts w:asciiTheme="majorBidi" w:hAnsiTheme="majorBidi" w:cstheme="majorBidi"/>
          <w:b/>
          <w:i/>
          <w:sz w:val="28"/>
          <w:szCs w:val="28"/>
        </w:rPr>
        <w:t xml:space="preserve"> (Q</w:t>
      </w:r>
      <w:r w:rsidRPr="00CF00CF">
        <w:rPr>
          <w:rFonts w:asciiTheme="majorBidi" w:hAnsiTheme="majorBidi" w:cstheme="majorBidi"/>
          <w:b/>
          <w:i/>
          <w:sz w:val="28"/>
          <w:szCs w:val="28"/>
          <w:vertAlign w:val="subscript"/>
        </w:rPr>
        <w:t xml:space="preserve">e </w:t>
      </w:r>
      <w:r w:rsidRPr="00CF00CF">
        <w:rPr>
          <w:rFonts w:asciiTheme="majorBidi" w:hAnsiTheme="majorBidi" w:cstheme="majorBidi"/>
          <w:b/>
          <w:i/>
          <w:sz w:val="28"/>
          <w:szCs w:val="28"/>
        </w:rPr>
        <w:t>- Q) = log</w:t>
      </w:r>
      <w:r w:rsidRPr="00CF00CF">
        <w:rPr>
          <w:rFonts w:asciiTheme="majorBidi" w:hAnsiTheme="majorBidi" w:cstheme="majorBidi"/>
          <w:b/>
          <w:i/>
          <w:sz w:val="28"/>
          <w:szCs w:val="28"/>
          <w:vertAlign w:val="subscript"/>
        </w:rPr>
        <w:t>10</w:t>
      </w:r>
      <w:r w:rsidRPr="00CF00CF">
        <w:rPr>
          <w:rFonts w:asciiTheme="majorBidi" w:hAnsiTheme="majorBidi" w:cstheme="majorBidi"/>
          <w:b/>
          <w:i/>
          <w:sz w:val="28"/>
          <w:szCs w:val="28"/>
        </w:rPr>
        <w:t xml:space="preserve"> Q</w:t>
      </w:r>
      <w:r w:rsidRPr="00CF00CF">
        <w:rPr>
          <w:rFonts w:asciiTheme="majorBidi" w:hAnsiTheme="majorBidi" w:cstheme="majorBidi"/>
          <w:b/>
          <w:i/>
          <w:sz w:val="28"/>
          <w:szCs w:val="28"/>
          <w:vertAlign w:val="subscript"/>
        </w:rPr>
        <w:t>e</w:t>
      </w:r>
      <w:r w:rsidRPr="00CF00CF">
        <w:rPr>
          <w:rFonts w:asciiTheme="majorBidi" w:hAnsiTheme="majorBidi" w:cstheme="majorBidi"/>
          <w:b/>
          <w:i/>
          <w:sz w:val="28"/>
          <w:szCs w:val="28"/>
        </w:rPr>
        <w:t xml:space="preserve"> -  </w:t>
      </w:r>
      <m:oMath>
        <m:f>
          <m:fPr>
            <m:ctrlPr>
              <w:rPr>
                <w:rFonts w:ascii="Cambria Math" w:hAnsiTheme="majorBidi" w:cstheme="majorBidi"/>
                <w:b/>
                <w:i/>
                <w:sz w:val="28"/>
                <w:szCs w:val="28"/>
              </w:rPr>
            </m:ctrlPr>
          </m:fPr>
          <m:num>
            <m:sSub>
              <m:sSubPr>
                <m:ctrlPr>
                  <w:rPr>
                    <w:rFonts w:ascii="Cambria Math" w:hAnsiTheme="majorBidi" w:cstheme="majorBidi"/>
                    <w:b/>
                    <w:i/>
                    <w:sz w:val="28"/>
                    <w:szCs w:val="28"/>
                  </w:rPr>
                </m:ctrlPr>
              </m:sSubPr>
              <m:e>
                <m:r>
                  <m:rPr>
                    <m:sty m:val="bi"/>
                  </m:rPr>
                  <w:rPr>
                    <w:rFonts w:ascii="Cambria Math" w:hAnsi="Cambria Math" w:cstheme="majorBidi"/>
                    <w:sz w:val="28"/>
                    <w:szCs w:val="28"/>
                  </w:rPr>
                  <m:t>K</m:t>
                </m:r>
              </m:e>
              <m:sub>
                <m:r>
                  <m:rPr>
                    <m:sty m:val="bi"/>
                  </m:rPr>
                  <w:rPr>
                    <w:rFonts w:ascii="Cambria Math" w:hAnsi="Cambria Math" w:cstheme="majorBidi"/>
                    <w:sz w:val="28"/>
                    <w:szCs w:val="28"/>
                  </w:rPr>
                  <m:t>1</m:t>
                </m:r>
              </m:sub>
            </m:sSub>
          </m:num>
          <m:den>
            <m:r>
              <m:rPr>
                <m:sty m:val="bi"/>
              </m:rPr>
              <w:rPr>
                <w:rFonts w:ascii="Cambria Math" w:hAnsi="Cambria Math" w:cstheme="majorBidi"/>
                <w:sz w:val="28"/>
                <w:szCs w:val="28"/>
              </w:rPr>
              <m:t>2</m:t>
            </m:r>
            <m:r>
              <m:rPr>
                <m:sty m:val="bi"/>
              </m:rPr>
              <w:rPr>
                <w:rFonts w:ascii="Cambria Math" w:hAnsiTheme="majorBidi" w:cstheme="majorBidi"/>
                <w:sz w:val="28"/>
                <w:szCs w:val="28"/>
              </w:rPr>
              <m:t>.</m:t>
            </m:r>
            <m:r>
              <m:rPr>
                <m:sty m:val="bi"/>
              </m:rPr>
              <w:rPr>
                <w:rFonts w:ascii="Cambria Math" w:hAnsi="Cambria Math" w:cstheme="majorBidi"/>
                <w:sz w:val="28"/>
                <w:szCs w:val="28"/>
              </w:rPr>
              <m:t>303</m:t>
            </m:r>
          </m:den>
        </m:f>
        <m:r>
          <m:rPr>
            <m:sty m:val="bi"/>
          </m:rPr>
          <w:rPr>
            <w:rFonts w:ascii="Cambria Math" w:hAnsi="Cambria Math" w:cstheme="majorBidi"/>
            <w:sz w:val="28"/>
            <w:szCs w:val="28"/>
          </w:rPr>
          <m:t>t</m:t>
        </m:r>
      </m:oMath>
    </w:p>
    <w:p w:rsidR="003E06E5" w:rsidRDefault="003E06E5" w:rsidP="003E06E5">
      <w:pPr>
        <w:rPr>
          <w:rFonts w:cs="Times New Roman"/>
          <w:szCs w:val="24"/>
        </w:rPr>
      </w:pPr>
      <w:r>
        <w:rPr>
          <w:rFonts w:cs="Times New Roman"/>
          <w:szCs w:val="24"/>
        </w:rPr>
        <w:t>Avec :</w:t>
      </w:r>
    </w:p>
    <w:p w:rsidR="003E06E5" w:rsidRDefault="00B5777B" w:rsidP="003E06E5">
      <w:pPr>
        <w:rPr>
          <w:rFonts w:cs="Times New Roman"/>
          <w:szCs w:val="24"/>
        </w:rPr>
      </w:pP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003E06E5">
        <w:rPr>
          <w:rFonts w:cs="Times New Roman"/>
          <w:szCs w:val="24"/>
          <w:vertAlign w:val="subscript"/>
        </w:rPr>
        <w:t> </w:t>
      </w:r>
      <w:r w:rsidR="003E06E5">
        <w:rPr>
          <w:rFonts w:cs="Times New Roman"/>
          <w:szCs w:val="24"/>
        </w:rPr>
        <w:t>: La quantité adsorbée du colorant à l’équilibre (mg/g).</w:t>
      </w:r>
    </w:p>
    <w:p w:rsidR="003E06E5" w:rsidRDefault="003E06E5" w:rsidP="003E06E5">
      <w:pPr>
        <w:rPr>
          <w:rFonts w:cs="Times New Roman"/>
          <w:szCs w:val="24"/>
        </w:rPr>
      </w:pPr>
      <m:oMath>
        <m:r>
          <m:rPr>
            <m:sty m:val="bi"/>
          </m:rPr>
          <w:rPr>
            <w:rFonts w:ascii="Cambria Math" w:hAnsi="Cambria Math" w:cs="Times New Roman"/>
            <w:sz w:val="28"/>
            <w:szCs w:val="28"/>
          </w:rPr>
          <w:lastRenderedPageBreak/>
          <m:t>Q</m:t>
        </m:r>
      </m:oMath>
      <w:r>
        <w:rPr>
          <w:rFonts w:cs="Times New Roman"/>
          <w:szCs w:val="24"/>
        </w:rPr>
        <w:t> : La quantité adsorbée du colorant à un temps donné (mg/g).</w:t>
      </w:r>
    </w:p>
    <w:p w:rsidR="003E06E5" w:rsidRDefault="003E06E5" w:rsidP="003E06E5">
      <w:pPr>
        <w:rPr>
          <w:rFonts w:cs="Times New Roman"/>
          <w:szCs w:val="24"/>
        </w:rPr>
      </w:pPr>
      <w:r w:rsidRPr="00CF00CF">
        <w:rPr>
          <w:rFonts w:cs="Times New Roman"/>
          <w:b/>
          <w:i/>
          <w:iCs/>
          <w:szCs w:val="24"/>
        </w:rPr>
        <w:t>K</w:t>
      </w:r>
      <w:r w:rsidRPr="00CF00CF">
        <w:rPr>
          <w:rFonts w:cs="Times New Roman"/>
          <w:b/>
          <w:i/>
          <w:iCs/>
          <w:szCs w:val="24"/>
          <w:vertAlign w:val="subscript"/>
        </w:rPr>
        <w:t>1</w:t>
      </w:r>
      <w:r>
        <w:rPr>
          <w:rFonts w:cs="Times New Roman"/>
          <w:b/>
          <w:szCs w:val="24"/>
        </w:rPr>
        <w:t> </w:t>
      </w:r>
      <w:r>
        <w:rPr>
          <w:rFonts w:cs="Times New Roman"/>
          <w:szCs w:val="24"/>
        </w:rPr>
        <w:t>: La constante cinétique du premier ordre de l’adsorption (min</w:t>
      </w:r>
      <w:r>
        <w:rPr>
          <w:rFonts w:cs="Times New Roman"/>
          <w:szCs w:val="24"/>
          <w:vertAlign w:val="superscript"/>
        </w:rPr>
        <w:t>-1</w:t>
      </w:r>
      <w:r>
        <w:rPr>
          <w:rFonts w:cs="Times New Roman"/>
          <w:szCs w:val="24"/>
        </w:rPr>
        <w:t>).</w:t>
      </w:r>
    </w:p>
    <w:p w:rsidR="003E06E5" w:rsidRDefault="003E06E5" w:rsidP="003E06E5">
      <w:pPr>
        <w:rPr>
          <w:rFonts w:cs="Times New Roman"/>
          <w:szCs w:val="24"/>
        </w:rPr>
      </w:pPr>
      <w:r>
        <w:rPr>
          <w:rFonts w:cs="Times New Roman"/>
          <w:szCs w:val="24"/>
        </w:rPr>
        <w:t xml:space="preserve">La (Figure </w:t>
      </w:r>
      <w:r w:rsidR="00FF3062">
        <w:rPr>
          <w:rFonts w:cs="Times New Roman"/>
          <w:szCs w:val="24"/>
        </w:rPr>
        <w:t>46</w:t>
      </w:r>
      <w:r>
        <w:rPr>
          <w:rFonts w:cs="Times New Roman"/>
          <w:szCs w:val="24"/>
        </w:rPr>
        <w:t xml:space="preserve">) présente le tracé de </w:t>
      </w:r>
      <w:r w:rsidRPr="00CF00CF">
        <w:rPr>
          <w:rFonts w:cs="Times New Roman"/>
          <w:b/>
          <w:bCs/>
          <w:i/>
          <w:iCs/>
          <w:szCs w:val="24"/>
        </w:rPr>
        <w:t>Log</w:t>
      </w:r>
      <w:r w:rsidRPr="00CF00CF">
        <w:rPr>
          <w:rFonts w:cs="Times New Roman"/>
          <w:b/>
          <w:bCs/>
          <w:i/>
          <w:iCs/>
          <w:szCs w:val="24"/>
          <w:vertAlign w:val="subscript"/>
        </w:rPr>
        <w:t>10</w:t>
      </w:r>
      <w:r w:rsidRPr="00CF00CF">
        <w:rPr>
          <w:rFonts w:cs="Times New Roman"/>
          <w:b/>
          <w:bCs/>
          <w:i/>
          <w:iCs/>
          <w:szCs w:val="24"/>
        </w:rPr>
        <w:t xml:space="preserve"> (Q</w:t>
      </w:r>
      <w:r w:rsidRPr="00CF00CF">
        <w:rPr>
          <w:rFonts w:cs="Times New Roman"/>
          <w:b/>
          <w:bCs/>
          <w:i/>
          <w:iCs/>
          <w:szCs w:val="24"/>
          <w:vertAlign w:val="subscript"/>
        </w:rPr>
        <w:t>e</w:t>
      </w:r>
      <w:r w:rsidRPr="00CF00CF">
        <w:rPr>
          <w:rFonts w:cs="Times New Roman"/>
          <w:b/>
          <w:bCs/>
          <w:i/>
          <w:iCs/>
          <w:szCs w:val="24"/>
        </w:rPr>
        <w:t xml:space="preserve"> – Q)</w:t>
      </w:r>
      <w:r>
        <w:rPr>
          <w:rFonts w:cs="Times New Roman"/>
          <w:szCs w:val="24"/>
        </w:rPr>
        <w:t xml:space="preserve"> en fonction du temps pour l’adsorption du vert de méthyle sur le charbon actif en poudre :</w:t>
      </w:r>
    </w:p>
    <w:p w:rsidR="003E06E5" w:rsidRPr="005D08F0" w:rsidRDefault="003E06E5" w:rsidP="003E06E5">
      <w:pPr>
        <w:jc w:val="left"/>
        <w:rPr>
          <w:rFonts w:cs="Times New Roman"/>
          <w:szCs w:val="24"/>
        </w:rPr>
      </w:pPr>
    </w:p>
    <w:p w:rsidR="00FF3062" w:rsidRDefault="000A207D" w:rsidP="00FF3062">
      <w:pPr>
        <w:keepNext/>
        <w:jc w:val="center"/>
      </w:pPr>
      <w:r>
        <w:object w:dxaOrig="6336" w:dyaOrig="4896">
          <v:shape id="_x0000_i1061" type="#_x0000_t75" style="width:381.75pt;height:293.25pt" o:ole="">
            <v:imagedata r:id="rId122" o:title=""/>
          </v:shape>
          <o:OLEObject Type="Embed" ProgID="Origin50.Graph" ShapeID="_x0000_i1061" DrawAspect="Content" ObjectID="_1479813448" r:id="rId123"/>
        </w:object>
      </w:r>
    </w:p>
    <w:p w:rsidR="003E06E5" w:rsidRDefault="00FF3062" w:rsidP="00FF3062">
      <w:pPr>
        <w:pStyle w:val="Lgende"/>
      </w:pPr>
      <w:bookmarkStart w:id="138" w:name="_Toc403992321"/>
      <w:r>
        <w:t xml:space="preserve">Figure </w:t>
      </w:r>
      <w:fldSimple w:instr=" SEQ Figure \* ARABIC ">
        <w:r w:rsidR="00AC2FBF">
          <w:rPr>
            <w:noProof/>
          </w:rPr>
          <w:t>46</w:t>
        </w:r>
      </w:fldSimple>
      <w:r>
        <w:t>:</w:t>
      </w:r>
      <w:r w:rsidRPr="00324736">
        <w:t>Tracé de la forme linéaire du modèle cinétique du premier ordre.</w:t>
      </w:r>
      <w:bookmarkEnd w:id="138"/>
    </w:p>
    <w:p w:rsidR="000A207D" w:rsidRDefault="000A207D" w:rsidP="003E06E5">
      <w:pPr>
        <w:rPr>
          <w:rFonts w:cs="Times New Roman"/>
          <w:szCs w:val="24"/>
        </w:rPr>
      </w:pPr>
    </w:p>
    <w:p w:rsidR="003E06E5" w:rsidRDefault="003E06E5" w:rsidP="003E06E5">
      <w:pPr>
        <w:rPr>
          <w:rFonts w:cs="Times New Roman"/>
          <w:szCs w:val="24"/>
        </w:rPr>
      </w:pPr>
      <w:r w:rsidRPr="00784E89">
        <w:rPr>
          <w:rFonts w:cs="Times New Roman"/>
          <w:szCs w:val="24"/>
        </w:rPr>
        <w:t xml:space="preserve">L’équation du modèle cinétique du </w:t>
      </w:r>
      <w:r>
        <w:rPr>
          <w:rFonts w:cs="Times New Roman"/>
          <w:szCs w:val="24"/>
        </w:rPr>
        <w:t>deuxième</w:t>
      </w:r>
      <w:r w:rsidRPr="00784E89">
        <w:rPr>
          <w:rFonts w:cs="Times New Roman"/>
          <w:szCs w:val="24"/>
        </w:rPr>
        <w:t xml:space="preserve"> ordre </w:t>
      </w:r>
      <w:r>
        <w:rPr>
          <w:rFonts w:cs="Times New Roman"/>
          <w:szCs w:val="24"/>
        </w:rPr>
        <w:t>a</w:t>
      </w:r>
      <w:r w:rsidRPr="00784E89">
        <w:rPr>
          <w:rFonts w:cs="Times New Roman"/>
          <w:szCs w:val="24"/>
        </w:rPr>
        <w:t xml:space="preserve"> la forme</w:t>
      </w:r>
      <w:r>
        <w:rPr>
          <w:rFonts w:cs="Times New Roman"/>
          <w:szCs w:val="24"/>
        </w:rPr>
        <w:t xml:space="preserve"> suivante :</w:t>
      </w:r>
    </w:p>
    <w:p w:rsidR="003E06E5" w:rsidRPr="00606AA7" w:rsidRDefault="00B5777B" w:rsidP="003E06E5">
      <w:pPr>
        <w:jc w:val="center"/>
        <w:rPr>
          <w:rFonts w:cs="Times New Roman"/>
          <w:b/>
          <w:i/>
          <w:iCs/>
          <w:sz w:val="28"/>
          <w:szCs w:val="28"/>
        </w:rPr>
      </w:pPr>
      <m:oMath>
        <m:f>
          <m:fPr>
            <m:ctrlPr>
              <w:rPr>
                <w:rFonts w:ascii="Cambria Math" w:hAnsi="Cambria Math" w:cs="Times New Roman"/>
                <w:b/>
                <w:i/>
                <w:iCs/>
                <w:sz w:val="40"/>
                <w:szCs w:val="40"/>
                <w:lang w:val="en-US"/>
              </w:rPr>
            </m:ctrlPr>
          </m:fPr>
          <m:num>
            <m:r>
              <m:rPr>
                <m:sty m:val="bi"/>
              </m:rPr>
              <w:rPr>
                <w:rFonts w:ascii="Cambria Math" w:hAnsi="Cambria Math" w:cs="Times New Roman"/>
                <w:sz w:val="40"/>
                <w:szCs w:val="40"/>
                <w:lang w:val="en-US"/>
              </w:rPr>
              <m:t>dQ</m:t>
            </m:r>
          </m:num>
          <m:den>
            <m:r>
              <m:rPr>
                <m:sty m:val="bi"/>
              </m:rPr>
              <w:rPr>
                <w:rFonts w:ascii="Cambria Math" w:hAnsi="Cambria Math" w:cs="Times New Roman"/>
                <w:sz w:val="40"/>
                <w:szCs w:val="40"/>
                <w:lang w:val="en-US"/>
              </w:rPr>
              <m:t>dt</m:t>
            </m:r>
          </m:den>
        </m:f>
      </m:oMath>
      <w:r w:rsidR="003E06E5" w:rsidRPr="00606AA7">
        <w:rPr>
          <w:rFonts w:cs="Times New Roman"/>
          <w:b/>
          <w:i/>
          <w:iCs/>
          <w:sz w:val="28"/>
          <w:szCs w:val="28"/>
        </w:rPr>
        <w:t xml:space="preserve">  = K</w:t>
      </w:r>
      <w:r w:rsidR="003E06E5">
        <w:rPr>
          <w:rFonts w:cs="Times New Roman"/>
          <w:b/>
          <w:i/>
          <w:iCs/>
          <w:sz w:val="28"/>
          <w:szCs w:val="28"/>
          <w:vertAlign w:val="subscript"/>
        </w:rPr>
        <w:t>2</w:t>
      </w:r>
      <w:r w:rsidR="003E06E5" w:rsidRPr="00606AA7">
        <w:rPr>
          <w:rFonts w:cs="Times New Roman"/>
          <w:b/>
          <w:i/>
          <w:iCs/>
          <w:sz w:val="28"/>
          <w:szCs w:val="28"/>
        </w:rPr>
        <w:t xml:space="preserve"> (</w:t>
      </w:r>
      <m:oMath>
        <m:sSub>
          <m:sSubPr>
            <m:ctrlPr>
              <w:rPr>
                <w:rFonts w:ascii="Cambria Math" w:eastAsia="SymbolMT" w:hAnsiTheme="majorBidi" w:cstheme="majorBidi"/>
                <w:b/>
                <w:bCs/>
                <w:i/>
                <w:iCs/>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003E06E5" w:rsidRPr="00606AA7">
        <w:rPr>
          <w:rFonts w:cs="Times New Roman"/>
          <w:b/>
          <w:i/>
          <w:iCs/>
          <w:sz w:val="28"/>
          <w:szCs w:val="28"/>
          <w:vertAlign w:val="subscript"/>
        </w:rPr>
        <w:t xml:space="preserve"> </w:t>
      </w:r>
      <w:r w:rsidR="003E06E5" w:rsidRPr="00606AA7">
        <w:rPr>
          <w:rFonts w:cs="Times New Roman"/>
          <w:b/>
          <w:i/>
          <w:iCs/>
          <w:sz w:val="28"/>
          <w:szCs w:val="28"/>
        </w:rPr>
        <w:t>–</w:t>
      </w:r>
      <m:oMath>
        <m:r>
          <m:rPr>
            <m:sty m:val="bi"/>
          </m:rPr>
          <w:rPr>
            <w:rFonts w:ascii="Cambria Math" w:hAnsi="Cambria Math" w:cs="Times New Roman"/>
            <w:sz w:val="28"/>
            <w:szCs w:val="28"/>
          </w:rPr>
          <m:t xml:space="preserve"> Q</m:t>
        </m:r>
      </m:oMath>
      <w:r w:rsidR="003E06E5" w:rsidRPr="00606AA7">
        <w:rPr>
          <w:rFonts w:cs="Times New Roman"/>
          <w:b/>
          <w:i/>
          <w:iCs/>
          <w:sz w:val="28"/>
          <w:szCs w:val="28"/>
        </w:rPr>
        <w:t>)</w:t>
      </w:r>
      <w:r w:rsidR="003E06E5" w:rsidRPr="00606AA7">
        <w:rPr>
          <w:rFonts w:cs="Times New Roman"/>
          <w:b/>
          <w:i/>
          <w:iCs/>
          <w:sz w:val="28"/>
          <w:szCs w:val="28"/>
          <w:vertAlign w:val="superscript"/>
        </w:rPr>
        <w:t xml:space="preserve"> 2</w:t>
      </w:r>
    </w:p>
    <w:p w:rsidR="003E06E5" w:rsidRDefault="003E06E5" w:rsidP="003E06E5">
      <w:pPr>
        <w:jc w:val="left"/>
        <w:rPr>
          <w:rFonts w:cs="Times New Roman"/>
          <w:szCs w:val="24"/>
        </w:rPr>
      </w:pPr>
      <w:r w:rsidRPr="00784E89">
        <w:rPr>
          <w:rFonts w:cs="Times New Roman"/>
          <w:szCs w:val="24"/>
        </w:rPr>
        <w:t>Dont la forme linéaire s’écrit</w:t>
      </w:r>
      <w:r>
        <w:rPr>
          <w:rFonts w:cs="Times New Roman"/>
          <w:szCs w:val="24"/>
        </w:rPr>
        <w:t> :</w:t>
      </w:r>
    </w:p>
    <w:p w:rsidR="003E06E5" w:rsidRPr="00606AA7" w:rsidRDefault="00B5777B" w:rsidP="003E06E5">
      <w:pPr>
        <w:jc w:val="center"/>
        <w:rPr>
          <w:rFonts w:cs="Times New Roman"/>
          <w:b/>
          <w:i/>
          <w:sz w:val="28"/>
          <w:szCs w:val="28"/>
        </w:rPr>
      </w:pPr>
      <m:oMath>
        <m:f>
          <m:fPr>
            <m:ctrlPr>
              <w:rPr>
                <w:rFonts w:ascii="Cambria Math" w:hAnsi="Cambria Math" w:cs="Times New Roman"/>
                <w:b/>
                <w:i/>
                <w:sz w:val="40"/>
                <w:szCs w:val="40"/>
              </w:rPr>
            </m:ctrlPr>
          </m:fPr>
          <m:num>
            <m:r>
              <m:rPr>
                <m:sty m:val="bi"/>
              </m:rPr>
              <w:rPr>
                <w:rFonts w:ascii="Cambria Math" w:cs="Times New Roman"/>
                <w:sz w:val="40"/>
                <w:szCs w:val="40"/>
              </w:rPr>
              <m:t>1</m:t>
            </m:r>
          </m:num>
          <m:den>
            <m:r>
              <m:rPr>
                <m:sty m:val="bi"/>
              </m:rPr>
              <w:rPr>
                <w:rFonts w:ascii="Cambria Math" w:cs="Times New Roman"/>
                <w:sz w:val="40"/>
                <w:szCs w:val="40"/>
              </w:rPr>
              <m:t>(</m:t>
            </m:r>
            <m:sSub>
              <m:sSubPr>
                <m:ctrlPr>
                  <w:rPr>
                    <w:rFonts w:ascii="Cambria Math" w:eastAsia="SymbolMT" w:hAnsiTheme="majorBidi" w:cstheme="majorBidi"/>
                    <w:b/>
                    <w:bCs/>
                    <w:i/>
                    <w:sz w:val="40"/>
                    <w:szCs w:val="40"/>
                  </w:rPr>
                </m:ctrlPr>
              </m:sSubPr>
              <m:e>
                <m:r>
                  <m:rPr>
                    <m:sty m:val="bi"/>
                  </m:rPr>
                  <w:rPr>
                    <w:rFonts w:ascii="Cambria Math" w:eastAsia="SymbolMT" w:hAnsiTheme="majorBidi" w:cstheme="majorBidi"/>
                    <w:sz w:val="40"/>
                    <w:szCs w:val="40"/>
                  </w:rPr>
                  <m:t xml:space="preserve"> </m:t>
                </m:r>
                <m:r>
                  <m:rPr>
                    <m:sty m:val="bi"/>
                  </m:rPr>
                  <w:rPr>
                    <w:rFonts w:ascii="Cambria Math" w:eastAsia="SymbolMT" w:hAnsi="Cambria Math" w:cstheme="majorBidi"/>
                    <w:sz w:val="40"/>
                    <w:szCs w:val="40"/>
                  </w:rPr>
                  <m:t>Q</m:t>
                </m:r>
              </m:e>
              <m:sub>
                <m:r>
                  <m:rPr>
                    <m:sty m:val="bi"/>
                  </m:rPr>
                  <w:rPr>
                    <w:rFonts w:ascii="Cambria Math" w:eastAsia="SymbolMT" w:hAnsi="Cambria Math" w:cstheme="majorBidi"/>
                    <w:sz w:val="40"/>
                    <w:szCs w:val="40"/>
                  </w:rPr>
                  <m:t>e</m:t>
                </m:r>
              </m:sub>
            </m:sSub>
            <m:r>
              <m:rPr>
                <m:sty m:val="bi"/>
              </m:rPr>
              <w:rPr>
                <w:rFonts w:ascii="Cambria Math" w:hAnsi="Cambria Math" w:cs="Times New Roman"/>
                <w:sz w:val="40"/>
                <w:szCs w:val="40"/>
              </w:rPr>
              <m:t xml:space="preserve">- </m:t>
            </m:r>
            <m:r>
              <m:rPr>
                <m:sty m:val="bi"/>
              </m:rPr>
              <w:rPr>
                <w:rFonts w:ascii="Cambria Math" w:eastAsia="SymbolMT" w:hAnsiTheme="majorBidi" w:cstheme="majorBidi"/>
                <w:sz w:val="40"/>
                <w:szCs w:val="40"/>
              </w:rPr>
              <m:t>Q</m:t>
            </m:r>
            <m:r>
              <m:rPr>
                <m:sty m:val="bi"/>
              </m:rPr>
              <w:rPr>
                <w:rFonts w:ascii="Cambria Math" w:cs="Times New Roman"/>
                <w:sz w:val="40"/>
                <w:szCs w:val="40"/>
              </w:rPr>
              <m:t>)</m:t>
            </m:r>
          </m:den>
        </m:f>
        <m:r>
          <m:rPr>
            <m:sty m:val="bi"/>
          </m:rPr>
          <w:rPr>
            <w:rFonts w:ascii="Cambria Math" w:cs="Times New Roman"/>
            <w:sz w:val="40"/>
            <w:szCs w:val="40"/>
          </w:rPr>
          <m:t>=</m:t>
        </m:r>
        <m:f>
          <m:fPr>
            <m:ctrlPr>
              <w:rPr>
                <w:rFonts w:ascii="Cambria Math" w:hAnsi="Cambria Math" w:cs="Times New Roman"/>
                <w:b/>
                <w:i/>
                <w:sz w:val="40"/>
                <w:szCs w:val="40"/>
              </w:rPr>
            </m:ctrlPr>
          </m:fPr>
          <m:num>
            <m:r>
              <m:rPr>
                <m:sty m:val="bi"/>
              </m:rPr>
              <w:rPr>
                <w:rFonts w:ascii="Cambria Math" w:cs="Times New Roman"/>
                <w:sz w:val="40"/>
                <w:szCs w:val="40"/>
              </w:rPr>
              <m:t>1</m:t>
            </m:r>
          </m:num>
          <m:den>
            <m:sSub>
              <m:sSubPr>
                <m:ctrlPr>
                  <w:rPr>
                    <w:rFonts w:ascii="Cambria Math" w:eastAsia="SymbolMT" w:hAnsiTheme="majorBidi" w:cstheme="majorBidi"/>
                    <w:b/>
                    <w:bCs/>
                    <w:i/>
                    <w:sz w:val="40"/>
                    <w:szCs w:val="40"/>
                  </w:rPr>
                </m:ctrlPr>
              </m:sSubPr>
              <m:e>
                <m:r>
                  <m:rPr>
                    <m:sty m:val="bi"/>
                  </m:rPr>
                  <w:rPr>
                    <w:rFonts w:ascii="Cambria Math" w:eastAsia="SymbolMT" w:hAnsiTheme="majorBidi" w:cstheme="majorBidi"/>
                    <w:sz w:val="40"/>
                    <w:szCs w:val="40"/>
                  </w:rPr>
                  <m:t xml:space="preserve"> </m:t>
                </m:r>
                <m:r>
                  <m:rPr>
                    <m:sty m:val="bi"/>
                  </m:rPr>
                  <w:rPr>
                    <w:rFonts w:ascii="Cambria Math" w:eastAsia="SymbolMT" w:hAnsi="Cambria Math" w:cstheme="majorBidi"/>
                    <w:sz w:val="40"/>
                    <w:szCs w:val="40"/>
                  </w:rPr>
                  <m:t>Q</m:t>
                </m:r>
              </m:e>
              <m:sub>
                <m:r>
                  <m:rPr>
                    <m:sty m:val="bi"/>
                  </m:rPr>
                  <w:rPr>
                    <w:rFonts w:ascii="Cambria Math" w:eastAsia="SymbolMT" w:hAnsi="Cambria Math" w:cstheme="majorBidi"/>
                    <w:sz w:val="40"/>
                    <w:szCs w:val="40"/>
                  </w:rPr>
                  <m:t>e</m:t>
                </m:r>
              </m:sub>
            </m:sSub>
          </m:den>
        </m:f>
      </m:oMath>
      <w:r w:rsidR="003E06E5" w:rsidRPr="00606AA7">
        <w:rPr>
          <w:rFonts w:cs="Times New Roman"/>
          <w:b/>
          <w:i/>
          <w:sz w:val="28"/>
          <w:szCs w:val="28"/>
        </w:rPr>
        <w:t xml:space="preserve">  + K</w:t>
      </w:r>
      <w:r w:rsidR="003E06E5">
        <w:rPr>
          <w:rFonts w:cs="Times New Roman"/>
          <w:b/>
          <w:i/>
          <w:sz w:val="28"/>
          <w:szCs w:val="28"/>
          <w:vertAlign w:val="subscript"/>
        </w:rPr>
        <w:t xml:space="preserve">2 </w:t>
      </w:r>
      <w:r w:rsidR="003E06E5" w:rsidRPr="00606AA7">
        <w:rPr>
          <w:rFonts w:cs="Times New Roman"/>
          <w:b/>
          <w:i/>
          <w:sz w:val="28"/>
          <w:szCs w:val="28"/>
        </w:rPr>
        <w:t xml:space="preserve">t  </w:t>
      </w:r>
    </w:p>
    <w:p w:rsidR="000A207D" w:rsidRDefault="000A207D" w:rsidP="003E06E5">
      <w:pPr>
        <w:rPr>
          <w:rFonts w:cs="Times New Roman"/>
          <w:szCs w:val="24"/>
        </w:rPr>
      </w:pPr>
    </w:p>
    <w:p w:rsidR="003E06E5" w:rsidRDefault="003E06E5" w:rsidP="003E06E5">
      <w:pPr>
        <w:rPr>
          <w:rFonts w:cs="Times New Roman"/>
          <w:szCs w:val="24"/>
        </w:rPr>
      </w:pPr>
      <w:r>
        <w:rPr>
          <w:rFonts w:cs="Times New Roman"/>
          <w:szCs w:val="24"/>
        </w:rPr>
        <w:lastRenderedPageBreak/>
        <w:t>Avec cette fois-ci :</w:t>
      </w:r>
    </w:p>
    <w:p w:rsidR="003E06E5" w:rsidRDefault="003E06E5" w:rsidP="003E06E5">
      <w:pPr>
        <w:rPr>
          <w:rFonts w:cs="Times New Roman"/>
          <w:szCs w:val="24"/>
        </w:rPr>
      </w:pPr>
      <w:r w:rsidRPr="00606AA7">
        <w:rPr>
          <w:rFonts w:cs="Times New Roman"/>
          <w:b/>
          <w:i/>
          <w:iCs/>
          <w:sz w:val="28"/>
          <w:szCs w:val="28"/>
        </w:rPr>
        <w:t>K</w:t>
      </w:r>
      <w:r>
        <w:rPr>
          <w:rFonts w:cs="Times New Roman"/>
          <w:b/>
          <w:i/>
          <w:iCs/>
          <w:sz w:val="28"/>
          <w:szCs w:val="28"/>
          <w:vertAlign w:val="subscript"/>
        </w:rPr>
        <w:t>2</w:t>
      </w:r>
      <w:r>
        <w:rPr>
          <w:rFonts w:cs="Times New Roman"/>
          <w:szCs w:val="24"/>
        </w:rPr>
        <w:t>: La constante cinétique du deuxième ordre de l’adsorption (mg/g.min).</w:t>
      </w:r>
    </w:p>
    <w:p w:rsidR="003E06E5" w:rsidRDefault="003E06E5" w:rsidP="003E06E5">
      <w:pPr>
        <w:rPr>
          <w:rFonts w:cs="Times New Roman"/>
          <w:szCs w:val="24"/>
        </w:rPr>
      </w:pPr>
      <w:r>
        <w:rPr>
          <w:rFonts w:cs="Times New Roman"/>
          <w:szCs w:val="24"/>
        </w:rPr>
        <w:t xml:space="preserve">La (Figure </w:t>
      </w:r>
      <w:r w:rsidR="00FF3062">
        <w:rPr>
          <w:rFonts w:cs="Times New Roman"/>
          <w:szCs w:val="24"/>
        </w:rPr>
        <w:t>47</w:t>
      </w:r>
      <w:r>
        <w:rPr>
          <w:rFonts w:cs="Times New Roman"/>
          <w:szCs w:val="24"/>
        </w:rPr>
        <w:t xml:space="preserve">) présente le tracé de </w:t>
      </w:r>
      <w:r w:rsidRPr="00CF00CF">
        <w:rPr>
          <w:rFonts w:asciiTheme="majorBidi" w:hAnsiTheme="majorBidi" w:cstheme="majorBidi"/>
          <w:b/>
          <w:bCs/>
          <w:i/>
          <w:iCs/>
          <w:szCs w:val="24"/>
        </w:rPr>
        <w:t>1 / (Qe – Q)</w:t>
      </w:r>
      <w:r>
        <w:rPr>
          <w:rFonts w:cs="Times New Roman"/>
          <w:szCs w:val="24"/>
        </w:rPr>
        <w:t xml:space="preserve"> en fonction du temps pour la même adsorption:</w:t>
      </w:r>
    </w:p>
    <w:p w:rsidR="00FF3062" w:rsidRDefault="000A207D" w:rsidP="00FF3062">
      <w:pPr>
        <w:keepNext/>
        <w:jc w:val="center"/>
      </w:pPr>
      <w:r>
        <w:object w:dxaOrig="6336" w:dyaOrig="4896">
          <v:shape id="_x0000_i1062" type="#_x0000_t75" style="width:381.75pt;height:293.25pt" o:ole="">
            <v:imagedata r:id="rId124" o:title=""/>
          </v:shape>
          <o:OLEObject Type="Embed" ProgID="Origin50.Graph" ShapeID="_x0000_i1062" DrawAspect="Content" ObjectID="_1479813449" r:id="rId125"/>
        </w:object>
      </w:r>
    </w:p>
    <w:p w:rsidR="003E06E5" w:rsidRDefault="00FF3062" w:rsidP="00FF3062">
      <w:pPr>
        <w:pStyle w:val="Lgende"/>
      </w:pPr>
      <w:bookmarkStart w:id="139" w:name="_Toc403992322"/>
      <w:r>
        <w:t xml:space="preserve">Figure </w:t>
      </w:r>
      <w:fldSimple w:instr=" SEQ Figure \* ARABIC ">
        <w:r w:rsidR="00AC2FBF">
          <w:rPr>
            <w:noProof/>
          </w:rPr>
          <w:t>47</w:t>
        </w:r>
      </w:fldSimple>
      <w:r>
        <w:t>:</w:t>
      </w:r>
      <w:r w:rsidRPr="00C12CE4">
        <w:t>Tracé de la forme linéaire du modèle cinétique du deuxième ordre.</w:t>
      </w:r>
      <w:bookmarkEnd w:id="139"/>
    </w:p>
    <w:p w:rsidR="000A207D" w:rsidRDefault="000A207D" w:rsidP="00FF3062"/>
    <w:p w:rsidR="003E06E5" w:rsidRDefault="003E06E5" w:rsidP="00FF3062">
      <w:r>
        <w:t>D’après les deux figures précédentes et vu les coefficients de corrélation, il est clair que le modèle cinétique pouvant s’appliquer à notre adsorption est plutôt le premier. L’adsorption suit donc, une cinétique du premier ordre.</w:t>
      </w:r>
    </w:p>
    <w:p w:rsidR="003E06E5" w:rsidRDefault="003E06E5" w:rsidP="00FF3062">
      <w:r>
        <w:t xml:space="preserve">La constante cinétique d’adsorption calculée dans ces conditions a donc la valeur de </w:t>
      </w:r>
      <w:r w:rsidRPr="00CF00CF">
        <w:rPr>
          <w:b/>
          <w:bCs/>
          <w:i/>
          <w:iCs/>
        </w:rPr>
        <w:t>K</w:t>
      </w:r>
      <w:r>
        <w:rPr>
          <w:b/>
          <w:bCs/>
          <w:i/>
          <w:iCs/>
          <w:vertAlign w:val="subscript"/>
        </w:rPr>
        <w:t>1</w:t>
      </w:r>
      <w:r>
        <w:t>= 4.47.10</w:t>
      </w:r>
      <w:r>
        <w:rPr>
          <w:vertAlign w:val="superscript"/>
        </w:rPr>
        <w:t>-3</w:t>
      </w:r>
      <w:r>
        <w:t xml:space="preserve"> min</w:t>
      </w:r>
      <w:r>
        <w:rPr>
          <w:vertAlign w:val="superscript"/>
        </w:rPr>
        <w:t>-1</w:t>
      </w:r>
      <w:r>
        <w:t>.</w:t>
      </w:r>
    </w:p>
    <w:p w:rsidR="003E06E5" w:rsidRDefault="003E06E5" w:rsidP="00C60831">
      <w:pPr>
        <w:pStyle w:val="Titre2"/>
      </w:pPr>
      <w:bookmarkStart w:id="140" w:name="_Toc403992079"/>
      <w:r w:rsidRPr="000A1060">
        <w:t>Isotherme</w:t>
      </w:r>
      <w:r>
        <w:t>s</w:t>
      </w:r>
      <w:r w:rsidRPr="000A1060">
        <w:t xml:space="preserve"> d’adsorption :</w:t>
      </w:r>
      <w:bookmarkEnd w:id="140"/>
    </w:p>
    <w:p w:rsidR="003E06E5" w:rsidRDefault="003E06E5" w:rsidP="00602511">
      <w:r w:rsidRPr="00784E89">
        <w:t xml:space="preserve">Nombreux </w:t>
      </w:r>
      <w:r>
        <w:t xml:space="preserve">sont les modèles théoriques </w:t>
      </w:r>
      <w:r w:rsidRPr="00784E89">
        <w:t xml:space="preserve">développés pour décrire les isothermes d'adsorption. </w:t>
      </w:r>
      <w:r>
        <w:t xml:space="preserve">Dans ce travail, </w:t>
      </w:r>
      <w:r w:rsidRPr="00784E89">
        <w:t>nous nous intéresserons seulement aux modèles de Langm</w:t>
      </w:r>
      <w:r>
        <w:t xml:space="preserve">uir </w:t>
      </w:r>
      <w:r>
        <w:lastRenderedPageBreak/>
        <w:t xml:space="preserve">et Freundlich, </w:t>
      </w:r>
      <w:r w:rsidRPr="00784E89">
        <w:t xml:space="preserve">les </w:t>
      </w:r>
      <w:r>
        <w:t xml:space="preserve">modèles les </w:t>
      </w:r>
      <w:r w:rsidRPr="00784E89">
        <w:t xml:space="preserve">plus simples et les plus répandus. Ces isothermes d'adsorption peuvent êtres obtenues par la représentation graphique de </w:t>
      </w: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Pr="00D368B4">
        <w:rPr>
          <w:b/>
          <w:bCs/>
        </w:rPr>
        <w:t>= f (</w:t>
      </w: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oMath>
      <w:r w:rsidRPr="00D368B4">
        <w:rPr>
          <w:b/>
          <w:bCs/>
        </w:rPr>
        <w:t>)</w:t>
      </w:r>
      <w:r>
        <w:t>.</w:t>
      </w:r>
    </w:p>
    <w:p w:rsidR="003E06E5" w:rsidRDefault="003E06E5" w:rsidP="003E06E5">
      <w:pPr>
        <w:pStyle w:val="Normalcentr1"/>
        <w:ind w:left="0" w:right="0" w:firstLine="567"/>
        <w:jc w:val="lowKashida"/>
        <w:rPr>
          <w:szCs w:val="24"/>
        </w:rPr>
      </w:pPr>
      <w:r>
        <w:rPr>
          <w:szCs w:val="24"/>
        </w:rPr>
        <w:t>Avec :</w:t>
      </w:r>
    </w:p>
    <w:p w:rsidR="003E06E5" w:rsidRDefault="00B5777B" w:rsidP="003E06E5">
      <w:pPr>
        <w:pStyle w:val="Normalcentr1"/>
        <w:ind w:left="0" w:right="0"/>
        <w:jc w:val="lowKashida"/>
        <w:rPr>
          <w:szCs w:val="24"/>
        </w:rPr>
      </w:pP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003E06E5">
        <w:rPr>
          <w:szCs w:val="24"/>
          <w:vertAlign w:val="subscript"/>
        </w:rPr>
        <w:t> </w:t>
      </w:r>
      <w:r w:rsidR="003E06E5">
        <w:rPr>
          <w:szCs w:val="24"/>
        </w:rPr>
        <w:t>: L</w:t>
      </w:r>
      <w:r w:rsidR="003E06E5" w:rsidRPr="00784E89">
        <w:rPr>
          <w:szCs w:val="24"/>
        </w:rPr>
        <w:t>a quantité du substrat adsorbée par g d’adsorbant</w:t>
      </w:r>
      <w:r w:rsidR="003E06E5">
        <w:rPr>
          <w:szCs w:val="24"/>
        </w:rPr>
        <w:t>.</w:t>
      </w:r>
    </w:p>
    <w:p w:rsidR="003E06E5" w:rsidRPr="00784E89" w:rsidRDefault="00B5777B" w:rsidP="003E06E5">
      <w:pPr>
        <w:pStyle w:val="Normalcentr1"/>
        <w:ind w:left="0" w:right="0"/>
        <w:jc w:val="lowKashida"/>
        <w:rPr>
          <w:szCs w:val="24"/>
          <w:lang w:eastAsia="en-US"/>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oMath>
      <w:r w:rsidR="003E06E5" w:rsidRPr="00784E89">
        <w:rPr>
          <w:szCs w:val="24"/>
        </w:rPr>
        <w:t xml:space="preserve"> : </w:t>
      </w:r>
      <w:r w:rsidR="003E06E5" w:rsidRPr="00784E89">
        <w:rPr>
          <w:szCs w:val="24"/>
          <w:lang w:eastAsia="en-US"/>
        </w:rPr>
        <w:t xml:space="preserve">La concentration </w:t>
      </w:r>
      <w:r w:rsidR="003E06E5">
        <w:rPr>
          <w:szCs w:val="24"/>
          <w:lang w:eastAsia="en-US"/>
        </w:rPr>
        <w:t xml:space="preserve">du substrat </w:t>
      </w:r>
      <w:r w:rsidR="003E06E5" w:rsidRPr="00784E89">
        <w:rPr>
          <w:szCs w:val="24"/>
          <w:lang w:eastAsia="en-US"/>
        </w:rPr>
        <w:t>à l’équilibre.</w:t>
      </w:r>
    </w:p>
    <w:p w:rsidR="003E06E5" w:rsidRPr="00787667" w:rsidRDefault="003E06E5" w:rsidP="003E06E5">
      <w:pPr>
        <w:rPr>
          <w:rFonts w:cs="Times New Roman"/>
          <w:bCs/>
          <w:szCs w:val="24"/>
        </w:rPr>
      </w:pPr>
    </w:p>
    <w:p w:rsidR="003E06E5" w:rsidRDefault="003E06E5" w:rsidP="003E06E5">
      <w:pPr>
        <w:rPr>
          <w:rFonts w:asciiTheme="majorBidi" w:hAnsiTheme="majorBidi" w:cstheme="majorBidi"/>
          <w:szCs w:val="24"/>
        </w:rPr>
      </w:pPr>
      <w:r>
        <w:rPr>
          <w:rFonts w:cs="Times New Roman"/>
          <w:bCs/>
          <w:szCs w:val="24"/>
        </w:rPr>
        <w:t xml:space="preserve">La détermination des temps d’équilibre, nous a permis de réaliser la représentation graphique de la fonction  </w:t>
      </w: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Pr="00DE090C">
        <w:rPr>
          <w:rFonts w:asciiTheme="majorBidi" w:hAnsiTheme="majorBidi" w:cstheme="majorBidi"/>
          <w:b/>
          <w:bCs/>
          <w:szCs w:val="24"/>
        </w:rPr>
        <w:t>= f (</w:t>
      </w: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oMath>
      <w:r w:rsidRPr="00DE090C">
        <w:rPr>
          <w:rFonts w:asciiTheme="majorBidi" w:hAnsiTheme="majorBidi" w:cstheme="majorBidi"/>
          <w:b/>
          <w:bCs/>
          <w:szCs w:val="24"/>
        </w:rPr>
        <w:t>)</w:t>
      </w:r>
      <w:r w:rsidRPr="00DE090C">
        <w:rPr>
          <w:rFonts w:asciiTheme="majorBidi" w:hAnsiTheme="majorBidi" w:cstheme="majorBidi"/>
          <w:szCs w:val="24"/>
        </w:rPr>
        <w:t xml:space="preserve"> représentée dans</w:t>
      </w:r>
      <w:r>
        <w:rPr>
          <w:szCs w:val="24"/>
        </w:rPr>
        <w:t xml:space="preserve"> </w:t>
      </w:r>
      <w:r>
        <w:rPr>
          <w:rFonts w:asciiTheme="majorBidi" w:hAnsiTheme="majorBidi" w:cstheme="majorBidi"/>
          <w:szCs w:val="24"/>
        </w:rPr>
        <w:t xml:space="preserve">la (Figure </w:t>
      </w:r>
      <w:r w:rsidR="00FF3062">
        <w:rPr>
          <w:rFonts w:asciiTheme="majorBidi" w:hAnsiTheme="majorBidi" w:cstheme="majorBidi"/>
          <w:szCs w:val="24"/>
        </w:rPr>
        <w:t>48</w:t>
      </w:r>
      <w:r>
        <w:rPr>
          <w:rFonts w:asciiTheme="majorBidi" w:hAnsiTheme="majorBidi" w:cstheme="majorBidi"/>
          <w:szCs w:val="24"/>
        </w:rPr>
        <w:t>) :</w:t>
      </w:r>
    </w:p>
    <w:p w:rsidR="003E06E5" w:rsidRDefault="003E06E5" w:rsidP="003E06E5">
      <w:pPr>
        <w:rPr>
          <w:rFonts w:asciiTheme="majorBidi" w:hAnsiTheme="majorBidi" w:cstheme="majorBidi"/>
          <w:szCs w:val="24"/>
        </w:rPr>
      </w:pPr>
    </w:p>
    <w:p w:rsidR="00FF3062" w:rsidRDefault="000A207D" w:rsidP="00FF3062">
      <w:pPr>
        <w:keepNext/>
        <w:jc w:val="center"/>
      </w:pPr>
      <w:r>
        <w:object w:dxaOrig="6735" w:dyaOrig="4762">
          <v:shape id="_x0000_i1063" type="#_x0000_t75" style="width:405.75pt;height:286.5pt" o:ole="">
            <v:imagedata r:id="rId126" o:title=""/>
          </v:shape>
          <o:OLEObject Type="Embed" ProgID="Origin50.Graph" ShapeID="_x0000_i1063" DrawAspect="Content" ObjectID="_1479813450" r:id="rId127"/>
        </w:object>
      </w:r>
    </w:p>
    <w:p w:rsidR="003E06E5" w:rsidRDefault="00FF3062" w:rsidP="00FF3062">
      <w:pPr>
        <w:pStyle w:val="Lgende"/>
      </w:pPr>
      <w:bookmarkStart w:id="141" w:name="_Toc403992323"/>
      <w:r>
        <w:t xml:space="preserve">Figure </w:t>
      </w:r>
      <w:fldSimple w:instr=" SEQ Figure \* ARABIC ">
        <w:r w:rsidR="00AC2FBF">
          <w:rPr>
            <w:noProof/>
          </w:rPr>
          <w:t>48</w:t>
        </w:r>
      </w:fldSimple>
      <w:r>
        <w:t>:</w:t>
      </w:r>
      <w:r w:rsidRPr="0018652B">
        <w:t>Adsorption isotherme du vert de méthyle.</w:t>
      </w:r>
      <w:bookmarkEnd w:id="141"/>
    </w:p>
    <w:p w:rsidR="0094632C" w:rsidRPr="0094632C" w:rsidRDefault="0094632C" w:rsidP="0094632C"/>
    <w:p w:rsidR="003E06E5" w:rsidRDefault="003E06E5" w:rsidP="004614A6">
      <w:pPr>
        <w:pStyle w:val="Titre3"/>
        <w:tabs>
          <w:tab w:val="left" w:pos="851"/>
        </w:tabs>
      </w:pPr>
      <w:bookmarkStart w:id="142" w:name="_Toc403992080"/>
      <w:r w:rsidRPr="000C0E79">
        <w:t>Isotherme de FREUNDLICH :</w:t>
      </w:r>
      <w:bookmarkEnd w:id="142"/>
    </w:p>
    <w:p w:rsidR="003E06E5" w:rsidRDefault="003E06E5" w:rsidP="003E06E5">
      <w:pPr>
        <w:rPr>
          <w:rFonts w:asciiTheme="majorBidi" w:hAnsiTheme="majorBidi" w:cstheme="majorBidi"/>
          <w:b/>
          <w:sz w:val="28"/>
          <w:szCs w:val="28"/>
        </w:rPr>
      </w:pPr>
      <w:r>
        <w:rPr>
          <w:rFonts w:asciiTheme="majorBidi" w:hAnsiTheme="majorBidi" w:cstheme="majorBidi"/>
          <w:szCs w:val="24"/>
        </w:rPr>
        <w:t xml:space="preserve">Comme il a été expliqué plus haut, la linéarisation de l’équation de FREUNDLICH a la forme suivante : </w:t>
      </w:r>
      <m:oMath>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 xml:space="preserve"> Q</m:t>
                </m:r>
              </m:e>
              <m:sub>
                <m:r>
                  <m:rPr>
                    <m:sty m:val="bi"/>
                  </m:rPr>
                  <w:rPr>
                    <w:rFonts w:ascii="Cambria Math" w:eastAsia="SymbolMT" w:hAnsi="Cambria Math" w:cstheme="majorBidi"/>
                    <w:sz w:val="28"/>
                    <w:szCs w:val="28"/>
                  </w:rPr>
                  <m:t>e</m:t>
                </m:r>
              </m:sub>
            </m:sSub>
          </m:e>
        </m:func>
        <m:r>
          <m:rPr>
            <m:nor/>
          </m:rPr>
          <w:rPr>
            <w:rFonts w:ascii="Cambria Math" w:eastAsia="SymbolMT" w:hAnsi="Cambria Math" w:cstheme="majorBidi"/>
            <w:b/>
            <w:bCs/>
            <w:i/>
            <w:sz w:val="28"/>
            <w:szCs w:val="28"/>
          </w:rPr>
          <m:t>=</m:t>
        </m:r>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r>
              <m:rPr>
                <m:nor/>
              </m:rPr>
              <w:rPr>
                <w:rFonts w:ascii="Cambria Math" w:eastAsia="SymbolMT" w:hAnsi="Cambria Math" w:cstheme="majorBidi"/>
                <w:b/>
                <w:bCs/>
                <w:i/>
                <w:sz w:val="28"/>
                <w:szCs w:val="28"/>
              </w:rPr>
              <m:t xml:space="preserve"> </m:t>
            </m:r>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K</m:t>
                </m:r>
              </m:e>
              <m:sub>
                <m:r>
                  <m:rPr>
                    <m:sty m:val="bi"/>
                  </m:rPr>
                  <w:rPr>
                    <w:rFonts w:ascii="Cambria Math" w:eastAsia="SymbolMT" w:hAnsi="Cambria Math" w:cstheme="majorBidi"/>
                    <w:sz w:val="28"/>
                    <w:szCs w:val="28"/>
                  </w:rPr>
                  <m:t>f</m:t>
                </m:r>
              </m:sub>
            </m:sSub>
          </m:e>
        </m:func>
        <m:r>
          <m:rPr>
            <m:sty m:val="bi"/>
          </m:rPr>
          <w:rPr>
            <w:rFonts w:ascii="Cambria Math" w:eastAsia="SymbolMT" w:hAnsi="Cambria Math" w:cstheme="majorBidi"/>
            <w:sz w:val="28"/>
            <w:szCs w:val="28"/>
          </w:rPr>
          <m:t>+</m:t>
        </m:r>
        <m:f>
          <m:fPr>
            <m:ctrlPr>
              <w:rPr>
                <w:rFonts w:ascii="Cambria Math" w:eastAsia="SymbolMT" w:hAnsi="Cambria Math" w:cstheme="majorBidi"/>
                <w:b/>
                <w:bCs/>
                <w:i/>
                <w:sz w:val="28"/>
                <w:szCs w:val="28"/>
              </w:rPr>
            </m:ctrlPr>
          </m:fPr>
          <m:num>
            <m:r>
              <m:rPr>
                <m:sty m:val="bi"/>
              </m:rPr>
              <w:rPr>
                <w:rFonts w:ascii="Cambria Math" w:eastAsia="SymbolMT" w:hAnsi="Cambria Math" w:cstheme="majorBidi"/>
                <w:sz w:val="28"/>
                <w:szCs w:val="28"/>
              </w:rPr>
              <m:t>1</m:t>
            </m:r>
          </m:num>
          <m:den>
            <m:r>
              <m:rPr>
                <m:sty m:val="bi"/>
              </m:rPr>
              <w:rPr>
                <w:rFonts w:ascii="Cambria Math" w:eastAsia="SymbolMT" w:hAnsi="Cambria Math" w:cstheme="majorBidi"/>
                <w:sz w:val="28"/>
                <w:szCs w:val="28"/>
              </w:rPr>
              <m:t>n</m:t>
            </m:r>
          </m:den>
        </m:f>
        <m:r>
          <m:rPr>
            <m:sty m:val="bi"/>
          </m:rPr>
          <w:rPr>
            <w:rFonts w:ascii="Cambria Math" w:eastAsia="SymbolMT" w:hAnsi="Cambria Math" w:cstheme="majorBidi"/>
            <w:sz w:val="28"/>
            <w:szCs w:val="28"/>
          </w:rPr>
          <m:t xml:space="preserve"> </m:t>
        </m:r>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e>
        </m:func>
      </m:oMath>
    </w:p>
    <w:p w:rsidR="003E06E5" w:rsidRDefault="003E06E5" w:rsidP="003E06E5">
      <w:pPr>
        <w:rPr>
          <w:rFonts w:asciiTheme="majorBidi" w:hAnsiTheme="majorBidi" w:cstheme="majorBidi"/>
          <w:bCs/>
          <w:szCs w:val="24"/>
        </w:rPr>
      </w:pPr>
      <w:r w:rsidRPr="00782A21">
        <w:rPr>
          <w:rFonts w:asciiTheme="majorBidi" w:hAnsiTheme="majorBidi" w:cstheme="majorBidi"/>
          <w:bCs/>
          <w:szCs w:val="24"/>
        </w:rPr>
        <w:lastRenderedPageBreak/>
        <w:t>Avec</w:t>
      </w:r>
      <w:r>
        <w:rPr>
          <w:rFonts w:asciiTheme="majorBidi" w:hAnsiTheme="majorBidi" w:cstheme="majorBidi"/>
          <w:bCs/>
          <w:szCs w:val="24"/>
        </w:rPr>
        <w:t> :</w:t>
      </w:r>
    </w:p>
    <w:p w:rsidR="003E06E5" w:rsidRDefault="00B5777B" w:rsidP="003E06E5">
      <w:pPr>
        <w:ind w:firstLine="0"/>
        <w:jc w:val="left"/>
        <w:rPr>
          <w:rFonts w:asciiTheme="majorBidi" w:hAnsiTheme="majorBidi" w:cstheme="majorBidi"/>
          <w:szCs w:val="24"/>
        </w:rPr>
      </w:pPr>
      <m:oMath>
        <m:sSub>
          <m:sSubPr>
            <m:ctrlPr>
              <w:rPr>
                <w:rFonts w:ascii="Cambria Math" w:eastAsia="SymbolMT" w:hAnsiTheme="majorBidi" w:cstheme="majorBidi"/>
                <w:b/>
                <w:bCs/>
                <w:i/>
                <w:sz w:val="28"/>
                <w:szCs w:val="28"/>
              </w:rPr>
            </m:ctrlPr>
          </m:sSubPr>
          <m:e>
            <m:r>
              <m:rPr>
                <m:sty m:val="bi"/>
              </m:rPr>
              <w:rPr>
                <w:rFonts w:ascii="Cambria Math" w:eastAsia="SymbolMT" w:hAnsiTheme="majorBidi" w:cstheme="majorBidi"/>
                <w:sz w:val="28"/>
                <w:szCs w:val="28"/>
              </w:rPr>
              <m:t xml:space="preserve"> </m:t>
            </m:r>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oMath>
      <w:r w:rsidR="003E06E5">
        <w:rPr>
          <w:rFonts w:asciiTheme="majorBidi" w:hAnsiTheme="majorBidi" w:cstheme="majorBidi"/>
          <w:b/>
          <w:bCs/>
          <w:sz w:val="28"/>
          <w:szCs w:val="28"/>
        </w:rPr>
        <w:t xml:space="preserve"> </w:t>
      </w:r>
      <w:r w:rsidR="003E06E5" w:rsidRPr="00782A21">
        <w:rPr>
          <w:rFonts w:asciiTheme="majorBidi" w:hAnsiTheme="majorBidi" w:cstheme="majorBidi"/>
          <w:szCs w:val="24"/>
        </w:rPr>
        <w:t>: Quantité du substrat adsorbé à l’</w:t>
      </w:r>
      <w:r w:rsidR="003E06E5">
        <w:rPr>
          <w:rFonts w:asciiTheme="majorBidi" w:hAnsiTheme="majorBidi" w:cstheme="majorBidi"/>
          <w:szCs w:val="24"/>
        </w:rPr>
        <w:t>équilibre (mg/g)</w:t>
      </w:r>
      <w:r w:rsidR="003E06E5" w:rsidRPr="00782A21">
        <w:rPr>
          <w:rFonts w:asciiTheme="majorBidi" w:hAnsiTheme="majorBidi" w:cstheme="majorBidi"/>
          <w:szCs w:val="24"/>
        </w:rPr>
        <w:t>.</w:t>
      </w:r>
    </w:p>
    <w:p w:rsidR="003E06E5" w:rsidRDefault="00B5777B" w:rsidP="003E06E5">
      <w:pPr>
        <w:ind w:firstLine="0"/>
        <w:jc w:val="left"/>
        <w:rPr>
          <w:rFonts w:asciiTheme="majorBidi" w:hAnsiTheme="majorBidi" w:cstheme="majorBidi"/>
          <w:szCs w:val="24"/>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K</m:t>
            </m:r>
          </m:e>
          <m:sub>
            <m:r>
              <m:rPr>
                <m:sty m:val="bi"/>
              </m:rPr>
              <w:rPr>
                <w:rFonts w:ascii="Cambria Math" w:eastAsia="SymbolMT" w:hAnsi="Cambria Math" w:cstheme="majorBidi"/>
                <w:sz w:val="28"/>
                <w:szCs w:val="28"/>
              </w:rPr>
              <m:t>f</m:t>
            </m:r>
          </m:sub>
        </m:sSub>
      </m:oMath>
      <w:r w:rsidR="003E06E5">
        <w:rPr>
          <w:rFonts w:asciiTheme="majorBidi" w:hAnsiTheme="majorBidi" w:cstheme="majorBidi"/>
          <w:b/>
          <w:bCs/>
          <w:sz w:val="28"/>
          <w:szCs w:val="28"/>
        </w:rPr>
        <w:t> </w:t>
      </w:r>
      <w:r w:rsidR="003E06E5" w:rsidRPr="00782A21">
        <w:rPr>
          <w:rFonts w:asciiTheme="majorBidi" w:hAnsiTheme="majorBidi" w:cstheme="majorBidi"/>
          <w:szCs w:val="24"/>
        </w:rPr>
        <w:t>: Constante de FREUNDLICH</w:t>
      </w:r>
      <w:r w:rsidR="003E06E5">
        <w:rPr>
          <w:rFonts w:asciiTheme="majorBidi" w:hAnsiTheme="majorBidi" w:cstheme="majorBidi"/>
          <w:szCs w:val="24"/>
        </w:rPr>
        <w:t xml:space="preserve"> (mg/g)</w:t>
      </w:r>
      <w:r w:rsidR="003E06E5" w:rsidRPr="00782A21">
        <w:rPr>
          <w:rFonts w:asciiTheme="majorBidi" w:hAnsiTheme="majorBidi" w:cstheme="majorBidi"/>
          <w:szCs w:val="24"/>
        </w:rPr>
        <w:t>.</w:t>
      </w:r>
    </w:p>
    <w:p w:rsidR="003E06E5" w:rsidRDefault="00B5777B" w:rsidP="003E06E5">
      <w:pPr>
        <w:ind w:firstLine="0"/>
        <w:jc w:val="left"/>
        <w:rPr>
          <w:rFonts w:asciiTheme="majorBidi" w:hAnsiTheme="majorBidi" w:cstheme="majorBidi"/>
          <w:szCs w:val="24"/>
        </w:rPr>
      </w:pPr>
      <m:oMath>
        <m:f>
          <m:fPr>
            <m:ctrlPr>
              <w:rPr>
                <w:rFonts w:ascii="Cambria Math" w:eastAsia="SymbolMT" w:hAnsi="Cambria Math" w:cstheme="majorBidi"/>
                <w:b/>
                <w:bCs/>
                <w:i/>
                <w:sz w:val="28"/>
                <w:szCs w:val="28"/>
              </w:rPr>
            </m:ctrlPr>
          </m:fPr>
          <m:num>
            <m:r>
              <m:rPr>
                <m:sty m:val="bi"/>
              </m:rPr>
              <w:rPr>
                <w:rFonts w:ascii="Cambria Math" w:eastAsia="SymbolMT" w:hAnsi="Cambria Math" w:cstheme="majorBidi"/>
                <w:sz w:val="28"/>
                <w:szCs w:val="28"/>
              </w:rPr>
              <m:t>1</m:t>
            </m:r>
          </m:num>
          <m:den>
            <m:r>
              <m:rPr>
                <m:sty m:val="bi"/>
              </m:rPr>
              <w:rPr>
                <w:rFonts w:ascii="Cambria Math" w:eastAsia="SymbolMT" w:hAnsi="Cambria Math" w:cstheme="majorBidi"/>
                <w:sz w:val="28"/>
                <w:szCs w:val="28"/>
              </w:rPr>
              <m:t>n</m:t>
            </m:r>
          </m:den>
        </m:f>
      </m:oMath>
      <w:r w:rsidR="003E06E5">
        <w:rPr>
          <w:rFonts w:asciiTheme="majorBidi" w:hAnsiTheme="majorBidi" w:cstheme="majorBidi"/>
          <w:b/>
          <w:bCs/>
          <w:sz w:val="28"/>
          <w:szCs w:val="28"/>
        </w:rPr>
        <w:t> </w:t>
      </w:r>
      <w:r w:rsidR="003E06E5" w:rsidRPr="00782A21">
        <w:rPr>
          <w:rFonts w:asciiTheme="majorBidi" w:hAnsiTheme="majorBidi" w:cstheme="majorBidi"/>
          <w:szCs w:val="24"/>
        </w:rPr>
        <w:t>: Constante exprimant l’intensité de l’adsorption.</w:t>
      </w:r>
    </w:p>
    <w:p w:rsidR="003E06E5" w:rsidRDefault="00B5777B" w:rsidP="003E06E5">
      <w:pPr>
        <w:ind w:firstLine="0"/>
        <w:jc w:val="left"/>
        <w:rPr>
          <w:rFonts w:asciiTheme="majorBidi" w:hAnsiTheme="majorBidi" w:cstheme="majorBidi"/>
          <w:szCs w:val="24"/>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oMath>
      <w:r w:rsidR="003E06E5">
        <w:rPr>
          <w:rFonts w:asciiTheme="majorBidi" w:hAnsiTheme="majorBidi" w:cstheme="majorBidi"/>
          <w:b/>
          <w:bCs/>
          <w:sz w:val="28"/>
          <w:szCs w:val="28"/>
        </w:rPr>
        <w:t> </w:t>
      </w:r>
      <w:r w:rsidR="003E06E5" w:rsidRPr="00606AA7">
        <w:rPr>
          <w:rFonts w:asciiTheme="majorBidi" w:hAnsiTheme="majorBidi" w:cstheme="majorBidi"/>
          <w:szCs w:val="24"/>
        </w:rPr>
        <w:t>: Concentration du colorant à l’équilibre.</w:t>
      </w:r>
    </w:p>
    <w:p w:rsidR="003E06E5" w:rsidRPr="00D605E0" w:rsidRDefault="003E06E5" w:rsidP="003E06E5">
      <w:pPr>
        <w:ind w:firstLine="0"/>
        <w:jc w:val="left"/>
        <w:rPr>
          <w:rFonts w:asciiTheme="majorBidi" w:hAnsiTheme="majorBidi" w:cstheme="majorBidi"/>
          <w:iCs/>
          <w:szCs w:val="24"/>
        </w:rPr>
      </w:pPr>
      <w:r>
        <w:rPr>
          <w:rFonts w:asciiTheme="majorBidi" w:hAnsiTheme="majorBidi" w:cstheme="majorBidi"/>
          <w:szCs w:val="24"/>
        </w:rPr>
        <w:t>On peut déterminer les deux dernières constantes graphiquement, en représentant :</w:t>
      </w:r>
    </w:p>
    <w:p w:rsidR="003E06E5" w:rsidRDefault="00B5777B" w:rsidP="003E06E5">
      <w:pPr>
        <w:spacing w:after="240"/>
        <w:jc w:val="center"/>
        <w:rPr>
          <w:rFonts w:asciiTheme="majorBidi" w:hAnsiTheme="majorBidi" w:cstheme="majorBidi"/>
          <w:b/>
          <w:sz w:val="28"/>
          <w:szCs w:val="28"/>
        </w:rPr>
      </w:pPr>
      <m:oMathPara>
        <m:oMath>
          <m:func>
            <m:funcPr>
              <m:ctrlPr>
                <w:rPr>
                  <w:rFonts w:ascii="Cambria Math" w:eastAsia="SymbolMT" w:hAnsi="Cambria Math" w:cstheme="majorBidi"/>
                  <w:b/>
                  <w:bCs/>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Q</m:t>
                  </m:r>
                </m:e>
                <m:sub>
                  <m:r>
                    <m:rPr>
                      <m:sty m:val="bi"/>
                    </m:rPr>
                    <w:rPr>
                      <w:rFonts w:ascii="Cambria Math" w:eastAsia="SymbolMT" w:hAnsi="Cambria Math" w:cstheme="majorBidi"/>
                      <w:sz w:val="28"/>
                      <w:szCs w:val="28"/>
                    </w:rPr>
                    <m:t>e</m:t>
                  </m:r>
                </m:sub>
              </m:sSub>
            </m:e>
          </m:func>
          <m:r>
            <m:rPr>
              <m:nor/>
            </m:rPr>
            <w:rPr>
              <w:rFonts w:ascii="Cambria Math" w:eastAsia="SymbolMT" w:hAnsi="Cambria Math" w:cstheme="majorBidi"/>
              <w:b/>
              <w:bCs/>
              <w:i/>
              <w:sz w:val="28"/>
              <w:szCs w:val="28"/>
            </w:rPr>
            <m:t xml:space="preserve">= </m:t>
          </m:r>
          <m:r>
            <m:rPr>
              <m:sty m:val="bi"/>
            </m:rPr>
            <w:rPr>
              <w:rFonts w:ascii="Cambria Math" w:eastAsia="SymbolMT" w:hAnsi="Cambria Math" w:cstheme="majorBidi"/>
              <w:sz w:val="28"/>
              <w:szCs w:val="28"/>
            </w:rPr>
            <m:t>f</m:t>
          </m:r>
          <m:d>
            <m:dPr>
              <m:ctrlPr>
                <w:rPr>
                  <w:rFonts w:ascii="Cambria Math" w:eastAsia="SymbolMT" w:hAnsi="Cambria Math" w:cstheme="majorBidi"/>
                  <w:b/>
                  <w:i/>
                  <w:sz w:val="28"/>
                  <w:szCs w:val="28"/>
                </w:rPr>
              </m:ctrlPr>
            </m:dPr>
            <m:e>
              <m:func>
                <m:funcPr>
                  <m:ctrlPr>
                    <w:rPr>
                      <w:rFonts w:ascii="Cambria Math" w:eastAsia="SymbolMT" w:hAnsi="Cambria Math" w:cstheme="majorBidi"/>
                      <w:b/>
                      <w:i/>
                      <w:sz w:val="28"/>
                      <w:szCs w:val="28"/>
                    </w:rPr>
                  </m:ctrlPr>
                </m:funcPr>
                <m:fName>
                  <m:r>
                    <m:rPr>
                      <m:sty m:val="bi"/>
                    </m:rPr>
                    <w:rPr>
                      <w:rFonts w:ascii="Cambria Math" w:eastAsia="SymbolMT" w:hAnsi="Cambria Math" w:cstheme="majorBidi"/>
                      <w:sz w:val="28"/>
                      <w:szCs w:val="28"/>
                    </w:rPr>
                    <m:t>ln</m:t>
                  </m:r>
                </m:fName>
                <m:e>
                  <m:sSub>
                    <m:sSubPr>
                      <m:ctrlPr>
                        <w:rPr>
                          <w:rFonts w:ascii="Cambria Math" w:eastAsia="SymbolMT" w:hAnsi="Cambria Math" w:cstheme="majorBidi"/>
                          <w:b/>
                          <w:i/>
                          <w:sz w:val="28"/>
                          <w:szCs w:val="28"/>
                        </w:rPr>
                      </m:ctrlPr>
                    </m:sSubPr>
                    <m:e>
                      <m:r>
                        <m:rPr>
                          <m:sty m:val="bi"/>
                        </m:rPr>
                        <w:rPr>
                          <w:rFonts w:ascii="Cambria Math" w:eastAsia="SymbolMT" w:hAnsi="Cambria Math" w:cstheme="majorBidi"/>
                          <w:sz w:val="28"/>
                          <w:szCs w:val="28"/>
                        </w:rPr>
                        <m:t>C</m:t>
                      </m:r>
                    </m:e>
                    <m:sub>
                      <m:r>
                        <m:rPr>
                          <m:sty m:val="bi"/>
                        </m:rPr>
                        <w:rPr>
                          <w:rFonts w:ascii="Cambria Math" w:eastAsia="SymbolMT" w:hAnsi="Cambria Math" w:cstheme="majorBidi"/>
                          <w:sz w:val="28"/>
                          <w:szCs w:val="28"/>
                        </w:rPr>
                        <m:t>e</m:t>
                      </m:r>
                    </m:sub>
                  </m:sSub>
                </m:e>
              </m:func>
            </m:e>
          </m:d>
        </m:oMath>
      </m:oMathPara>
    </w:p>
    <w:p w:rsidR="003E06E5" w:rsidRDefault="003E06E5" w:rsidP="0057596B">
      <w:r>
        <w:t xml:space="preserve">La (Figure </w:t>
      </w:r>
      <w:r w:rsidR="003824C9">
        <w:t>49</w:t>
      </w:r>
      <w:r>
        <w:t>) schématise la fonction en question :</w:t>
      </w:r>
    </w:p>
    <w:p w:rsidR="00AC2FBF" w:rsidRDefault="006173D3" w:rsidP="00AC2FBF">
      <w:pPr>
        <w:keepNext/>
        <w:spacing w:after="240"/>
        <w:jc w:val="center"/>
      </w:pPr>
      <w:r>
        <w:object w:dxaOrig="6735" w:dyaOrig="4762">
          <v:shape id="_x0000_i1064" type="#_x0000_t75" style="width:405.75pt;height:286.5pt" o:ole="">
            <v:imagedata r:id="rId128" o:title=""/>
          </v:shape>
          <o:OLEObject Type="Embed" ProgID="Origin50.Graph" ShapeID="_x0000_i1064" DrawAspect="Content" ObjectID="_1479813451" r:id="rId129"/>
        </w:object>
      </w:r>
    </w:p>
    <w:p w:rsidR="003E06E5" w:rsidRDefault="00AC2FBF" w:rsidP="00AC2FBF">
      <w:pPr>
        <w:pStyle w:val="Lgende"/>
      </w:pPr>
      <w:bookmarkStart w:id="143" w:name="_Toc403992324"/>
      <w:r>
        <w:t xml:space="preserve">Figure </w:t>
      </w:r>
      <w:fldSimple w:instr=" SEQ Figure \* ARABIC ">
        <w:r>
          <w:rPr>
            <w:noProof/>
          </w:rPr>
          <w:t>49</w:t>
        </w:r>
      </w:fldSimple>
      <w:r>
        <w:t>:</w:t>
      </w:r>
      <w:r w:rsidRPr="002644E0">
        <w:t>Modèle linéaire de FREUNDLICH.</w:t>
      </w:r>
      <w:bookmarkEnd w:id="143"/>
    </w:p>
    <w:p w:rsidR="006173D3" w:rsidRDefault="006173D3" w:rsidP="00AC2FBF"/>
    <w:p w:rsidR="003E06E5" w:rsidRDefault="003E06E5" w:rsidP="00AC2FBF">
      <w:r>
        <w:t>De cette figure, on peut conclure que l’adsorption du vert de méthyle sur le charbon actif en poudre suit le modèle isotherme de FREUNDLICH. Les constantes de ce modèle ont pour valeur :</w:t>
      </w:r>
    </w:p>
    <w:p w:rsidR="003E06E5" w:rsidRDefault="00B5777B" w:rsidP="003E06E5">
      <w:pPr>
        <w:spacing w:after="240"/>
        <w:ind w:firstLine="0"/>
        <w:jc w:val="left"/>
        <w:rPr>
          <w:rFonts w:asciiTheme="majorBidi" w:hAnsiTheme="majorBidi" w:cstheme="majorBidi"/>
          <w:szCs w:val="24"/>
        </w:rPr>
      </w:pPr>
      <m:oMath>
        <m:sSub>
          <m:sSubPr>
            <m:ctrlPr>
              <w:rPr>
                <w:rFonts w:ascii="Cambria Math" w:eastAsia="SymbolMT" w:hAnsi="Cambria Math" w:cstheme="majorBidi"/>
                <w:b/>
                <w:bCs/>
                <w:i/>
                <w:sz w:val="28"/>
                <w:szCs w:val="28"/>
              </w:rPr>
            </m:ctrlPr>
          </m:sSubPr>
          <m:e>
            <m:r>
              <m:rPr>
                <m:sty m:val="bi"/>
              </m:rPr>
              <w:rPr>
                <w:rFonts w:ascii="Cambria Math" w:eastAsia="SymbolMT" w:hAnsi="Cambria Math" w:cstheme="majorBidi"/>
                <w:sz w:val="28"/>
                <w:szCs w:val="28"/>
              </w:rPr>
              <m:t>K</m:t>
            </m:r>
          </m:e>
          <m:sub>
            <m:r>
              <m:rPr>
                <m:sty m:val="bi"/>
              </m:rPr>
              <w:rPr>
                <w:rFonts w:ascii="Cambria Math" w:eastAsia="SymbolMT" w:hAnsi="Cambria Math" w:cstheme="majorBidi"/>
                <w:sz w:val="28"/>
                <w:szCs w:val="28"/>
              </w:rPr>
              <m:t>f</m:t>
            </m:r>
          </m:sub>
        </m:sSub>
      </m:oMath>
      <w:r w:rsidR="003E06E5">
        <w:rPr>
          <w:rFonts w:asciiTheme="majorBidi" w:hAnsiTheme="majorBidi" w:cstheme="majorBidi"/>
          <w:b/>
          <w:bCs/>
          <w:sz w:val="28"/>
          <w:szCs w:val="28"/>
        </w:rPr>
        <w:t xml:space="preserve">  </w:t>
      </w:r>
      <w:r w:rsidR="003E06E5" w:rsidRPr="003B7FB2">
        <w:rPr>
          <w:rFonts w:asciiTheme="majorBidi" w:hAnsiTheme="majorBidi" w:cstheme="majorBidi"/>
          <w:szCs w:val="24"/>
        </w:rPr>
        <w:t>= 11.2849</w:t>
      </w:r>
      <w:r w:rsidR="003E06E5">
        <w:rPr>
          <w:rFonts w:asciiTheme="majorBidi" w:hAnsiTheme="majorBidi" w:cstheme="majorBidi"/>
          <w:szCs w:val="24"/>
        </w:rPr>
        <w:t xml:space="preserve"> (mg/g).</w:t>
      </w:r>
    </w:p>
    <w:p w:rsidR="003E06E5" w:rsidRDefault="003E06E5" w:rsidP="003E06E5">
      <w:pPr>
        <w:spacing w:after="240"/>
        <w:ind w:firstLine="0"/>
        <w:jc w:val="left"/>
        <w:rPr>
          <w:rFonts w:asciiTheme="majorBidi" w:hAnsiTheme="majorBidi" w:cstheme="majorBidi"/>
          <w:szCs w:val="24"/>
        </w:rPr>
      </w:pPr>
      <w:r w:rsidRPr="003B7FB2">
        <w:rPr>
          <w:rFonts w:asciiTheme="majorBidi" w:hAnsiTheme="majorBidi" w:cstheme="majorBidi"/>
          <w:b/>
          <w:bCs/>
          <w:i/>
          <w:iCs/>
          <w:sz w:val="32"/>
          <w:szCs w:val="32"/>
        </w:rPr>
        <w:t>n</w:t>
      </w:r>
      <w:r>
        <w:rPr>
          <w:rFonts w:asciiTheme="majorBidi" w:hAnsiTheme="majorBidi" w:cstheme="majorBidi"/>
          <w:sz w:val="32"/>
          <w:szCs w:val="32"/>
        </w:rPr>
        <w:t xml:space="preserve"> </w:t>
      </w:r>
      <w:r>
        <w:rPr>
          <w:rFonts w:asciiTheme="majorBidi" w:hAnsiTheme="majorBidi" w:cstheme="majorBidi"/>
          <w:szCs w:val="24"/>
        </w:rPr>
        <w:t>= 3.5775.</w:t>
      </w:r>
    </w:p>
    <w:p w:rsidR="003E06E5" w:rsidRDefault="003E06E5" w:rsidP="004614A6">
      <w:pPr>
        <w:pStyle w:val="Titre3"/>
        <w:tabs>
          <w:tab w:val="left" w:pos="851"/>
        </w:tabs>
        <w:ind w:left="709"/>
      </w:pPr>
      <w:bookmarkStart w:id="144" w:name="_Toc403992081"/>
      <w:r w:rsidRPr="003B7FB2">
        <w:t>Isotherme de LAN</w:t>
      </w:r>
      <w:r>
        <w:t>G</w:t>
      </w:r>
      <w:r w:rsidRPr="003B7FB2">
        <w:t>MUIR :</w:t>
      </w:r>
      <w:bookmarkEnd w:id="144"/>
    </w:p>
    <w:p w:rsidR="003E06E5" w:rsidRDefault="003E06E5" w:rsidP="003E06E5">
      <w:pPr>
        <w:jc w:val="left"/>
        <w:rPr>
          <w:rFonts w:asciiTheme="majorBidi" w:hAnsiTheme="majorBidi" w:cstheme="majorBidi"/>
          <w:szCs w:val="24"/>
        </w:rPr>
      </w:pPr>
      <w:r>
        <w:rPr>
          <w:rFonts w:asciiTheme="majorBidi" w:hAnsiTheme="majorBidi" w:cstheme="majorBidi"/>
          <w:szCs w:val="24"/>
        </w:rPr>
        <w:t>Cette fois-ci, la linéarisation de l’équation de LANGMUIR a pour formule :</w:t>
      </w:r>
    </w:p>
    <w:p w:rsidR="003E06E5" w:rsidRDefault="00B5777B" w:rsidP="003E06E5">
      <w:pPr>
        <w:spacing w:after="240"/>
        <w:rPr>
          <w:rFonts w:asciiTheme="majorBidi" w:hAnsiTheme="majorBidi" w:cstheme="majorBidi"/>
          <w:b/>
          <w:bCs/>
          <w:i/>
          <w:iCs/>
          <w:sz w:val="28"/>
          <w:szCs w:val="28"/>
        </w:rPr>
      </w:pPr>
      <m:oMathPara>
        <m:oMath>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lang w:val="en-US"/>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1+a</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C</m:t>
                  </m:r>
                </m:e>
                <m:sub>
                  <m:r>
                    <m:rPr>
                      <m:sty m:val="bi"/>
                    </m:rPr>
                    <w:rPr>
                      <w:rFonts w:ascii="Cambria Math" w:eastAsia="SymbolMT" w:cs="Times New Roman"/>
                      <w:sz w:val="28"/>
                      <w:szCs w:val="28"/>
                    </w:rPr>
                    <m:t>e</m:t>
                  </m:r>
                </m:sub>
              </m:sSub>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r>
                <m:rPr>
                  <m:sty m:val="bi"/>
                </m:rPr>
                <w:rPr>
                  <w:rFonts w:ascii="Cambria Math" w:eastAsia="SymbolMT" w:cs="Times New Roman"/>
                  <w:sz w:val="28"/>
                  <w:szCs w:val="28"/>
                  <w:lang w:val="en-US"/>
                </w:rPr>
                <m:t>.</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C</m:t>
                  </m:r>
                </m:e>
                <m:sub>
                  <m:r>
                    <m:rPr>
                      <m:sty m:val="bi"/>
                    </m:rPr>
                    <w:rPr>
                      <w:rFonts w:ascii="Cambria Math" w:eastAsia="SymbolMT" w:cs="Times New Roman"/>
                      <w:sz w:val="28"/>
                      <w:szCs w:val="28"/>
                    </w:rPr>
                    <m:t>e</m:t>
                  </m:r>
                </m:sub>
              </m:sSub>
            </m:den>
          </m:f>
          <m:r>
            <m:rPr>
              <m:sty m:val="bi"/>
            </m:rPr>
            <w:rPr>
              <w:rFonts w:ascii="Cambria Math" w:eastAsia="SymbolMT" w:cs="Times New Roman"/>
              <w:sz w:val="28"/>
              <w:szCs w:val="28"/>
              <w:lang w:val="en-US"/>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r>
                <m:rPr>
                  <m:sty m:val="bi"/>
                </m:rPr>
                <w:rPr>
                  <w:rFonts w:ascii="Cambria Math" w:eastAsia="SymbolMT" w:cs="Times New Roman"/>
                  <w:sz w:val="28"/>
                  <w:szCs w:val="28"/>
                  <w:lang w:val="en-US"/>
                </w:rPr>
                <m:t>.</m:t>
              </m:r>
              <m:sSub>
                <m:sSubPr>
                  <m:ctrlPr>
                    <w:rPr>
                      <w:rFonts w:ascii="Cambria Math" w:eastAsia="SymbolMT" w:hAnsi="Cambria Math" w:cs="Times New Roman"/>
                      <w:b/>
                      <w:bCs/>
                      <w:i/>
                      <w:iCs/>
                      <w:sz w:val="28"/>
                      <w:szCs w:val="28"/>
                    </w:rPr>
                  </m:ctrlPr>
                </m:sSubPr>
                <m:e>
                  <m:r>
                    <m:rPr>
                      <m:sty m:val="bi"/>
                    </m:rPr>
                    <w:rPr>
                      <w:rFonts w:ascii="Cambria Math" w:eastAsia="SymbolMT" w:cs="Times New Roman"/>
                      <w:sz w:val="28"/>
                      <w:szCs w:val="28"/>
                    </w:rPr>
                    <m:t>aC</m:t>
                  </m:r>
                </m:e>
                <m:sub>
                  <m:r>
                    <m:rPr>
                      <m:sty m:val="bi"/>
                    </m:rPr>
                    <w:rPr>
                      <w:rFonts w:ascii="Cambria Math" w:eastAsia="SymbolMT" w:cs="Times New Roman"/>
                      <w:sz w:val="28"/>
                      <w:szCs w:val="28"/>
                    </w:rPr>
                    <m:t>e</m:t>
                  </m:r>
                </m:sub>
              </m:sSub>
            </m:den>
          </m:f>
          <m:r>
            <m:rPr>
              <m:sty m:val="bi"/>
            </m:rPr>
            <w:rPr>
              <w:rFonts w:ascii="Cambria Math" w:eastAsia="SymbolMT" w:cs="Times New Roman"/>
              <w:sz w:val="28"/>
              <w:szCs w:val="28"/>
            </w:rPr>
            <m:t>+</m:t>
          </m:r>
          <m:f>
            <m:fPr>
              <m:ctrlPr>
                <w:rPr>
                  <w:rFonts w:ascii="Cambria Math" w:eastAsia="SymbolMT" w:hAnsi="Cambria Math" w:cs="Times New Roman"/>
                  <w:b/>
                  <w:bCs/>
                  <w:i/>
                  <w:iCs/>
                  <w:sz w:val="28"/>
                  <w:szCs w:val="28"/>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den>
          </m:f>
        </m:oMath>
      </m:oMathPara>
    </w:p>
    <w:p w:rsidR="003E06E5" w:rsidRDefault="00B5777B" w:rsidP="003E06E5">
      <w:pPr>
        <w:spacing w:after="240"/>
        <w:ind w:firstLine="0"/>
        <w:rPr>
          <w:rFonts w:asciiTheme="majorBidi" w:hAnsiTheme="majorBidi" w:cstheme="majorBidi"/>
          <w:szCs w:val="24"/>
        </w:rPr>
      </w:pP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oMath>
      <w:r w:rsidR="003E06E5" w:rsidRPr="00CF00CF">
        <w:rPr>
          <w:rFonts w:asciiTheme="majorBidi" w:hAnsiTheme="majorBidi" w:cstheme="majorBidi"/>
          <w:b/>
          <w:bCs/>
          <w:iCs/>
          <w:sz w:val="28"/>
          <w:szCs w:val="28"/>
        </w:rPr>
        <w:t xml:space="preserve"> </w:t>
      </w:r>
      <w:r w:rsidR="003E06E5" w:rsidRPr="00CF00CF">
        <w:rPr>
          <w:rFonts w:asciiTheme="majorBidi" w:hAnsiTheme="majorBidi" w:cstheme="majorBidi"/>
          <w:iCs/>
          <w:sz w:val="28"/>
          <w:szCs w:val="28"/>
        </w:rPr>
        <w:t xml:space="preserve">: </w:t>
      </w:r>
      <w:r w:rsidR="003E06E5" w:rsidRPr="00782A21">
        <w:rPr>
          <w:rFonts w:asciiTheme="majorBidi" w:hAnsiTheme="majorBidi" w:cstheme="majorBidi"/>
          <w:szCs w:val="24"/>
        </w:rPr>
        <w:t>Quantité du substrat adsorbé à l’</w:t>
      </w:r>
      <w:r w:rsidR="003E06E5">
        <w:rPr>
          <w:rFonts w:asciiTheme="majorBidi" w:hAnsiTheme="majorBidi" w:cstheme="majorBidi"/>
          <w:szCs w:val="24"/>
        </w:rPr>
        <w:t>équilibre (mg/g)</w:t>
      </w:r>
      <w:r w:rsidR="003E06E5" w:rsidRPr="00782A21">
        <w:rPr>
          <w:rFonts w:asciiTheme="majorBidi" w:hAnsiTheme="majorBidi" w:cstheme="majorBidi"/>
          <w:szCs w:val="24"/>
        </w:rPr>
        <w:t>.</w:t>
      </w:r>
    </w:p>
    <w:p w:rsidR="003E06E5" w:rsidRPr="00773D7A" w:rsidRDefault="00B5777B" w:rsidP="003E06E5">
      <w:pPr>
        <w:spacing w:after="240"/>
        <w:ind w:firstLine="0"/>
        <w:rPr>
          <w:rFonts w:asciiTheme="majorBidi" w:hAnsiTheme="majorBidi" w:cstheme="majorBidi"/>
          <w:szCs w:val="24"/>
        </w:rPr>
      </w:pPr>
      <m:oMath>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0</m:t>
            </m:r>
          </m:sub>
        </m:sSub>
      </m:oMath>
      <w:r w:rsidR="003E06E5" w:rsidRPr="00773D7A">
        <w:rPr>
          <w:rFonts w:asciiTheme="majorBidi" w:hAnsiTheme="majorBidi" w:cstheme="majorBidi"/>
          <w:b/>
          <w:bCs/>
          <w:iCs/>
          <w:sz w:val="28"/>
          <w:szCs w:val="28"/>
        </w:rPr>
        <w:t xml:space="preserve"> </w:t>
      </w:r>
      <w:r w:rsidR="003E06E5" w:rsidRPr="00773D7A">
        <w:rPr>
          <w:rFonts w:asciiTheme="majorBidi" w:hAnsiTheme="majorBidi" w:cstheme="majorBidi"/>
          <w:iCs/>
          <w:szCs w:val="24"/>
        </w:rPr>
        <w:t xml:space="preserve">: Capacité d’adsorption correspondant à la saturation </w:t>
      </w:r>
      <w:r w:rsidR="003E06E5">
        <w:rPr>
          <w:rFonts w:asciiTheme="majorBidi" w:hAnsiTheme="majorBidi" w:cstheme="majorBidi"/>
          <w:iCs/>
          <w:szCs w:val="24"/>
        </w:rPr>
        <w:t>(formation d’une monocouche) (mg/g)</w:t>
      </w:r>
    </w:p>
    <w:p w:rsidR="003E06E5" w:rsidRDefault="003E06E5" w:rsidP="003E06E5">
      <w:pPr>
        <w:ind w:firstLine="0"/>
        <w:jc w:val="left"/>
        <w:rPr>
          <w:rFonts w:asciiTheme="majorBidi" w:hAnsiTheme="majorBidi" w:cstheme="majorBidi"/>
          <w:bCs/>
          <w:szCs w:val="24"/>
        </w:rPr>
      </w:pPr>
      <m:oMath>
        <m:r>
          <m:rPr>
            <m:sty m:val="bi"/>
          </m:rPr>
          <w:rPr>
            <w:rFonts w:ascii="Cambria Math" w:eastAsia="SymbolMT" w:cs="Times New Roman"/>
            <w:sz w:val="28"/>
            <w:szCs w:val="28"/>
          </w:rPr>
          <m:t>a</m:t>
        </m:r>
      </m:oMath>
      <w:r>
        <w:rPr>
          <w:rFonts w:asciiTheme="majorBidi" w:hAnsiTheme="majorBidi" w:cstheme="majorBidi"/>
          <w:b/>
          <w:sz w:val="28"/>
          <w:szCs w:val="28"/>
        </w:rPr>
        <w:t> </w:t>
      </w:r>
      <w:r w:rsidRPr="00773D7A">
        <w:rPr>
          <w:rFonts w:asciiTheme="majorBidi" w:hAnsiTheme="majorBidi" w:cstheme="majorBidi"/>
          <w:bCs/>
          <w:szCs w:val="24"/>
        </w:rPr>
        <w:t xml:space="preserve">: </w:t>
      </w:r>
      <w:r>
        <w:rPr>
          <w:rFonts w:asciiTheme="majorBidi" w:hAnsiTheme="majorBidi" w:cstheme="majorBidi"/>
          <w:bCs/>
          <w:szCs w:val="24"/>
        </w:rPr>
        <w:t xml:space="preserve">Coefficient d’adsorption. </w:t>
      </w:r>
    </w:p>
    <w:p w:rsidR="003E06E5" w:rsidRDefault="003E06E5" w:rsidP="003E06E5">
      <w:pPr>
        <w:rPr>
          <w:rFonts w:asciiTheme="majorBidi" w:hAnsiTheme="majorBidi" w:cstheme="majorBidi"/>
          <w:b/>
          <w:sz w:val="28"/>
          <w:szCs w:val="28"/>
        </w:rPr>
      </w:pPr>
      <w:r>
        <w:rPr>
          <w:rFonts w:asciiTheme="majorBidi" w:hAnsiTheme="majorBidi" w:cstheme="majorBidi"/>
          <w:bCs/>
          <w:szCs w:val="24"/>
        </w:rPr>
        <w:t xml:space="preserve">La capacité  et le coefficient d’adsorption peuvent être déterminés graphiquement par la représentation de : </w:t>
      </w:r>
      <m:oMath>
        <m:f>
          <m:fPr>
            <m:ctrlPr>
              <w:rPr>
                <w:rFonts w:ascii="Cambria Math" w:eastAsia="SymbolMT" w:hAnsi="Cambria Math" w:cs="Times New Roman"/>
                <w:b/>
                <w:bCs/>
                <w:i/>
                <w:iCs/>
                <w:sz w:val="28"/>
                <w:szCs w:val="28"/>
                <w:lang w:val="en-US"/>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Q</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rPr>
          <m:t>=</m:t>
        </m:r>
        <m:r>
          <m:rPr>
            <m:sty m:val="bi"/>
          </m:rPr>
          <w:rPr>
            <w:rFonts w:ascii="Cambria Math" w:eastAsia="SymbolMT" w:cs="Times New Roman"/>
            <w:sz w:val="28"/>
            <w:szCs w:val="28"/>
            <w:lang w:val="en-US"/>
          </w:rPr>
          <m:t>f</m:t>
        </m:r>
        <m:r>
          <m:rPr>
            <m:sty m:val="bi"/>
          </m:rPr>
          <w:rPr>
            <w:rFonts w:ascii="Cambria Math" w:eastAsia="SymbolMT" w:cs="Times New Roman"/>
            <w:sz w:val="28"/>
            <w:szCs w:val="28"/>
          </w:rPr>
          <m:t>(</m:t>
        </m:r>
        <m:f>
          <m:fPr>
            <m:ctrlPr>
              <w:rPr>
                <w:rFonts w:ascii="Cambria Math" w:eastAsia="SymbolMT" w:hAnsi="Cambria Math" w:cs="Times New Roman"/>
                <w:b/>
                <w:bCs/>
                <w:i/>
                <w:iCs/>
                <w:sz w:val="28"/>
                <w:szCs w:val="28"/>
                <w:lang w:val="en-US"/>
              </w:rPr>
            </m:ctrlPr>
          </m:fPr>
          <m:num>
            <m:r>
              <m:rPr>
                <m:sty m:val="bi"/>
              </m:rPr>
              <w:rPr>
                <w:rFonts w:ascii="Cambria Math" w:eastAsia="SymbolMT" w:cs="Times New Roman"/>
                <w:sz w:val="28"/>
                <w:szCs w:val="28"/>
                <w:lang w:val="en-US"/>
              </w:rPr>
              <m:t>1</m:t>
            </m:r>
          </m:num>
          <m:den>
            <m:sSub>
              <m:sSubPr>
                <m:ctrlPr>
                  <w:rPr>
                    <w:rFonts w:ascii="Cambria Math" w:eastAsia="SymbolMT" w:hAnsi="Cambria Math" w:cs="Times New Roman"/>
                    <w:b/>
                    <w:bCs/>
                    <w:i/>
                    <w:iCs/>
                    <w:sz w:val="28"/>
                    <w:szCs w:val="28"/>
                    <w:lang w:val="en-US"/>
                  </w:rPr>
                </m:ctrlPr>
              </m:sSubPr>
              <m:e>
                <m:r>
                  <m:rPr>
                    <m:sty m:val="bi"/>
                  </m:rPr>
                  <w:rPr>
                    <w:rFonts w:ascii="Cambria Math" w:eastAsia="SymbolMT" w:cs="Times New Roman"/>
                    <w:sz w:val="28"/>
                    <w:szCs w:val="28"/>
                    <w:lang w:val="en-US"/>
                  </w:rPr>
                  <m:t>C</m:t>
                </m:r>
              </m:e>
              <m:sub>
                <m:r>
                  <m:rPr>
                    <m:sty m:val="bi"/>
                  </m:rPr>
                  <w:rPr>
                    <w:rFonts w:ascii="Cambria Math" w:eastAsia="SymbolMT" w:cs="Times New Roman"/>
                    <w:sz w:val="28"/>
                    <w:szCs w:val="28"/>
                    <w:lang w:val="en-US"/>
                  </w:rPr>
                  <m:t>e</m:t>
                </m:r>
              </m:sub>
            </m:sSub>
          </m:den>
        </m:f>
        <m:r>
          <m:rPr>
            <m:sty m:val="bi"/>
          </m:rPr>
          <w:rPr>
            <w:rFonts w:ascii="Cambria Math" w:eastAsia="SymbolMT" w:cs="Times New Roman"/>
            <w:sz w:val="28"/>
            <w:szCs w:val="28"/>
          </w:rPr>
          <m:t>)</m:t>
        </m:r>
      </m:oMath>
    </w:p>
    <w:p w:rsidR="003E06E5" w:rsidRDefault="003E06E5" w:rsidP="003E06E5">
      <w:pPr>
        <w:rPr>
          <w:rFonts w:asciiTheme="majorBidi" w:hAnsiTheme="majorBidi" w:cstheme="majorBidi"/>
          <w:bCs/>
          <w:szCs w:val="24"/>
        </w:rPr>
      </w:pPr>
      <w:r>
        <w:rPr>
          <w:rFonts w:asciiTheme="majorBidi" w:hAnsiTheme="majorBidi" w:cstheme="majorBidi"/>
          <w:bCs/>
          <w:szCs w:val="24"/>
        </w:rPr>
        <w:t xml:space="preserve">La (Figure </w:t>
      </w:r>
      <w:r w:rsidR="00AC2FBF">
        <w:rPr>
          <w:rFonts w:asciiTheme="majorBidi" w:hAnsiTheme="majorBidi" w:cstheme="majorBidi"/>
          <w:bCs/>
          <w:szCs w:val="24"/>
        </w:rPr>
        <w:t>50</w:t>
      </w:r>
      <w:r>
        <w:rPr>
          <w:rFonts w:asciiTheme="majorBidi" w:hAnsiTheme="majorBidi" w:cstheme="majorBidi"/>
          <w:bCs/>
          <w:szCs w:val="24"/>
        </w:rPr>
        <w:t>) représente la fonction ci-dessus :</w:t>
      </w:r>
    </w:p>
    <w:p w:rsidR="00AC2FBF" w:rsidRDefault="006173D3" w:rsidP="00AC2FBF">
      <w:pPr>
        <w:keepNext/>
        <w:ind w:firstLine="0"/>
        <w:jc w:val="center"/>
      </w:pPr>
      <w:r>
        <w:object w:dxaOrig="6735" w:dyaOrig="4762">
          <v:shape id="_x0000_i1065" type="#_x0000_t75" style="width:370.5pt;height:261.75pt" o:ole="">
            <v:imagedata r:id="rId130" o:title=""/>
          </v:shape>
          <o:OLEObject Type="Embed" ProgID="Origin50.Graph" ShapeID="_x0000_i1065" DrawAspect="Content" ObjectID="_1479813452" r:id="rId131"/>
        </w:object>
      </w:r>
    </w:p>
    <w:p w:rsidR="003E06E5" w:rsidRDefault="00AC2FBF" w:rsidP="00AC2FBF">
      <w:pPr>
        <w:pStyle w:val="Lgende"/>
      </w:pPr>
      <w:bookmarkStart w:id="145" w:name="_Toc403992325"/>
      <w:r>
        <w:t xml:space="preserve">Figure </w:t>
      </w:r>
      <w:fldSimple w:instr=" SEQ Figure \* ARABIC ">
        <w:r>
          <w:rPr>
            <w:noProof/>
          </w:rPr>
          <w:t>50</w:t>
        </w:r>
      </w:fldSimple>
      <w:r>
        <w:t>:</w:t>
      </w:r>
      <w:r w:rsidRPr="001C2086">
        <w:t>Modèle linéaire de LANGMUIR.</w:t>
      </w:r>
      <w:bookmarkEnd w:id="145"/>
    </w:p>
    <w:p w:rsidR="009248BB" w:rsidRPr="009248BB" w:rsidRDefault="009248BB" w:rsidP="009248BB"/>
    <w:p w:rsidR="003E06E5" w:rsidRDefault="003E06E5" w:rsidP="0057596B">
      <w:r>
        <w:t>Il semble que l’adsorption du vert de méthyle sur le charbon actif en poudre ne suit pas vraiment le modèle linéaire de LANGMUIR.</w:t>
      </w:r>
    </w:p>
    <w:p w:rsidR="003E06E5" w:rsidRDefault="003E06E5" w:rsidP="003E06E5">
      <w:pPr>
        <w:jc w:val="left"/>
        <w:rPr>
          <w:rFonts w:asciiTheme="majorBidi" w:hAnsiTheme="majorBidi" w:cstheme="majorBidi"/>
          <w:b/>
          <w:bCs/>
          <w:sz w:val="28"/>
          <w:szCs w:val="28"/>
        </w:rPr>
      </w:pPr>
    </w:p>
    <w:p w:rsidR="003E06E5" w:rsidRDefault="003E06E5" w:rsidP="00C60831">
      <w:pPr>
        <w:pStyle w:val="Titre2"/>
      </w:pPr>
      <w:bookmarkStart w:id="146" w:name="_Toc403992082"/>
      <w:r w:rsidRPr="00D322A0">
        <w:t>Conclusion :</w:t>
      </w:r>
      <w:bookmarkEnd w:id="146"/>
    </w:p>
    <w:p w:rsidR="003E06E5" w:rsidRDefault="003E06E5" w:rsidP="003E06E5">
      <w:pPr>
        <w:jc w:val="left"/>
        <w:rPr>
          <w:rFonts w:asciiTheme="majorBidi" w:hAnsiTheme="majorBidi" w:cstheme="majorBidi"/>
          <w:szCs w:val="24"/>
        </w:rPr>
      </w:pPr>
      <w:r>
        <w:rPr>
          <w:rFonts w:asciiTheme="majorBidi" w:hAnsiTheme="majorBidi" w:cstheme="majorBidi"/>
          <w:szCs w:val="24"/>
        </w:rPr>
        <w:t>Les résultats présenté dans cette partie permettent de conclure que :</w:t>
      </w:r>
    </w:p>
    <w:p w:rsidR="003E06E5" w:rsidRDefault="003E06E5" w:rsidP="00AA698F">
      <w:pPr>
        <w:pStyle w:val="Paragraphedeliste"/>
        <w:numPr>
          <w:ilvl w:val="0"/>
          <w:numId w:val="27"/>
        </w:numPr>
        <w:rPr>
          <w:rFonts w:asciiTheme="majorBidi" w:hAnsiTheme="majorBidi" w:cstheme="majorBidi"/>
          <w:szCs w:val="24"/>
        </w:rPr>
      </w:pPr>
      <w:r>
        <w:rPr>
          <w:rFonts w:asciiTheme="majorBidi" w:hAnsiTheme="majorBidi" w:cstheme="majorBidi"/>
          <w:szCs w:val="24"/>
        </w:rPr>
        <w:t>Le vert de méthyle n’a pas une bonne affinité vis-à-vis le charbon actif en poudre dans les conditions des manipulations.</w:t>
      </w:r>
    </w:p>
    <w:p w:rsidR="003E06E5" w:rsidRDefault="003E06E5" w:rsidP="00AA698F">
      <w:pPr>
        <w:pStyle w:val="Paragraphedeliste"/>
        <w:numPr>
          <w:ilvl w:val="0"/>
          <w:numId w:val="27"/>
        </w:numPr>
        <w:rPr>
          <w:rFonts w:asciiTheme="majorBidi" w:hAnsiTheme="majorBidi" w:cstheme="majorBidi"/>
          <w:szCs w:val="24"/>
        </w:rPr>
      </w:pPr>
      <w:r>
        <w:rPr>
          <w:rFonts w:asciiTheme="majorBidi" w:hAnsiTheme="majorBidi" w:cstheme="majorBidi"/>
          <w:szCs w:val="24"/>
        </w:rPr>
        <w:t>L’augmentation de la concentration initiale, la masse de l’adsorbant et la vitesse d’agitation, influent positivement le phénomène d’adsorption.</w:t>
      </w:r>
    </w:p>
    <w:p w:rsidR="003E06E5" w:rsidRDefault="003E06E5" w:rsidP="00AA698F">
      <w:pPr>
        <w:pStyle w:val="Paragraphedeliste"/>
        <w:numPr>
          <w:ilvl w:val="0"/>
          <w:numId w:val="27"/>
        </w:numPr>
        <w:rPr>
          <w:rFonts w:asciiTheme="majorBidi" w:hAnsiTheme="majorBidi" w:cstheme="majorBidi"/>
          <w:szCs w:val="24"/>
        </w:rPr>
      </w:pPr>
      <w:r>
        <w:rPr>
          <w:rFonts w:asciiTheme="majorBidi" w:hAnsiTheme="majorBidi" w:cstheme="majorBidi"/>
          <w:szCs w:val="24"/>
        </w:rPr>
        <w:t>La cinétique  d’adsorption du vert de méthyle sur le charbon actif en poudre est du premier ordre.</w:t>
      </w:r>
    </w:p>
    <w:p w:rsidR="003E06E5" w:rsidRDefault="003E06E5" w:rsidP="00AA698F">
      <w:pPr>
        <w:pStyle w:val="Paragraphedeliste"/>
        <w:numPr>
          <w:ilvl w:val="0"/>
          <w:numId w:val="27"/>
        </w:numPr>
        <w:rPr>
          <w:rFonts w:asciiTheme="majorBidi" w:hAnsiTheme="majorBidi" w:cstheme="majorBidi"/>
          <w:szCs w:val="24"/>
        </w:rPr>
      </w:pPr>
      <w:r>
        <w:rPr>
          <w:rFonts w:asciiTheme="majorBidi" w:hAnsiTheme="majorBidi" w:cstheme="majorBidi"/>
          <w:szCs w:val="24"/>
        </w:rPr>
        <w:t>Le modèle linéaire de FREUNDLICH représente bien le processus d’adsorption du VM tandis que celui de LANGMUIR ne s’applique pas correctement à celle-ci.</w:t>
      </w:r>
    </w:p>
    <w:p w:rsidR="0016057B" w:rsidRDefault="0016057B" w:rsidP="0016057B">
      <w:pPr>
        <w:rPr>
          <w:rFonts w:asciiTheme="majorBidi" w:hAnsiTheme="majorBidi" w:cstheme="majorBidi"/>
          <w:szCs w:val="24"/>
        </w:rPr>
        <w:sectPr w:rsidR="0016057B" w:rsidSect="004F7D6F">
          <w:headerReference w:type="default" r:id="rId132"/>
          <w:footerReference w:type="default" r:id="rId133"/>
          <w:pgSz w:w="11906" w:h="16838"/>
          <w:pgMar w:top="1418" w:right="1418" w:bottom="1418" w:left="1418" w:header="709" w:footer="709" w:gutter="284"/>
          <w:pgNumType w:start="54"/>
          <w:cols w:space="708"/>
          <w:docGrid w:linePitch="360"/>
        </w:sectPr>
      </w:pPr>
    </w:p>
    <w:p w:rsidR="0016057B" w:rsidRDefault="0016057B" w:rsidP="0016057B">
      <w:pPr>
        <w:pStyle w:val="Style1"/>
      </w:pPr>
    </w:p>
    <w:p w:rsidR="0016057B" w:rsidRDefault="0016057B" w:rsidP="0016057B">
      <w:pPr>
        <w:pStyle w:val="Style1"/>
      </w:pPr>
    </w:p>
    <w:p w:rsidR="0016057B" w:rsidRDefault="0016057B" w:rsidP="0016057B">
      <w:pPr>
        <w:pStyle w:val="Style1"/>
      </w:pPr>
    </w:p>
    <w:p w:rsidR="0016057B" w:rsidRDefault="0016057B" w:rsidP="0016057B">
      <w:pPr>
        <w:pStyle w:val="Style1"/>
      </w:pPr>
    </w:p>
    <w:p w:rsidR="0016057B" w:rsidRDefault="0016057B" w:rsidP="0016057B">
      <w:pPr>
        <w:pStyle w:val="Style1"/>
      </w:pPr>
    </w:p>
    <w:p w:rsidR="0016057B" w:rsidRDefault="0016057B" w:rsidP="0016057B">
      <w:pPr>
        <w:pStyle w:val="Style1"/>
      </w:pPr>
    </w:p>
    <w:p w:rsidR="0016057B" w:rsidRDefault="0016057B" w:rsidP="0016057B">
      <w:pPr>
        <w:pStyle w:val="Style1"/>
      </w:pPr>
    </w:p>
    <w:p w:rsidR="0016057B" w:rsidRPr="009C4676" w:rsidRDefault="0016057B" w:rsidP="0016057B">
      <w:pPr>
        <w:pStyle w:val="Style1"/>
      </w:pPr>
      <w:r w:rsidRPr="009C4676">
        <w:t>Conclusion générale</w:t>
      </w:r>
    </w:p>
    <w:p w:rsidR="0016057B" w:rsidRDefault="0016057B" w:rsidP="0016057B">
      <w:pPr>
        <w:rPr>
          <w:rFonts w:asciiTheme="majorBidi" w:hAnsiTheme="majorBidi" w:cstheme="majorBidi"/>
          <w:szCs w:val="24"/>
        </w:rPr>
        <w:sectPr w:rsidR="0016057B" w:rsidSect="00E259A9">
          <w:headerReference w:type="default" r:id="rId134"/>
          <w:footerReference w:type="default" r:id="rId135"/>
          <w:pgSz w:w="11906" w:h="16838"/>
          <w:pgMar w:top="1418" w:right="1418" w:bottom="1418" w:left="1418" w:header="709" w:footer="709" w:gutter="284"/>
          <w:pgNumType w:start="50"/>
          <w:cols w:space="708"/>
          <w:docGrid w:linePitch="360"/>
        </w:sectPr>
      </w:pPr>
    </w:p>
    <w:p w:rsidR="0016057B" w:rsidRDefault="0016057B" w:rsidP="0016057B">
      <w:pPr>
        <w:pStyle w:val="Titre"/>
      </w:pPr>
      <w:bookmarkStart w:id="147" w:name="_Toc403992083"/>
      <w:r w:rsidRPr="009C4676">
        <w:lastRenderedPageBreak/>
        <w:t>Conclusion générale</w:t>
      </w:r>
      <w:bookmarkEnd w:id="147"/>
    </w:p>
    <w:p w:rsidR="0016057B" w:rsidRDefault="0016057B" w:rsidP="0016057B">
      <w:pPr>
        <w:rPr>
          <w:rFonts w:asciiTheme="majorBidi" w:hAnsiTheme="majorBidi" w:cstheme="majorBidi"/>
          <w:szCs w:val="24"/>
        </w:rPr>
      </w:pPr>
      <w:r>
        <w:rPr>
          <w:rFonts w:asciiTheme="majorBidi" w:hAnsiTheme="majorBidi" w:cstheme="majorBidi"/>
          <w:szCs w:val="24"/>
        </w:rPr>
        <w:t>Dans ce travail on a testé l’efficacité de deux méthodes distinctes pour l’élimination du colorant vert de méthyle, en milieu aqueux. La première approche est de nature destructive et épouse plusieurs voies  photochimiques, en l’occurrence : la photolyse directe (milieu homogène) et la photocatalyse (milieu hétérogène). La deuxième, n’est pas destructive et consiste en l’adsorption du substrat sur le charbon actif en poudre. Les résultats issus des manipulations assujetties à ces méthodes ont permis de mettre en évidence l’efficacité de ces dernières.</w:t>
      </w:r>
    </w:p>
    <w:p w:rsidR="0016057B" w:rsidRDefault="0016057B" w:rsidP="0016057B">
      <w:pPr>
        <w:rPr>
          <w:rFonts w:asciiTheme="majorBidi" w:hAnsiTheme="majorBidi" w:cstheme="majorBidi"/>
          <w:szCs w:val="24"/>
        </w:rPr>
      </w:pPr>
      <w:r>
        <w:rPr>
          <w:rFonts w:asciiTheme="majorBidi" w:hAnsiTheme="majorBidi" w:cstheme="majorBidi"/>
          <w:szCs w:val="24"/>
        </w:rPr>
        <w:t>Pour la photolyse, les résultats ont montré que l’irradiation à 254 nm donne une meilleure dégradation du vert de méthyle que celle à 365 nm, et pour une concentration initiale du substrat de C</w:t>
      </w:r>
      <w:r>
        <w:rPr>
          <w:rFonts w:asciiTheme="majorBidi" w:hAnsiTheme="majorBidi" w:cstheme="majorBidi"/>
          <w:szCs w:val="24"/>
          <w:vertAlign w:val="subscript"/>
        </w:rPr>
        <w:t>0</w:t>
      </w:r>
      <w:r>
        <w:rPr>
          <w:rFonts w:asciiTheme="majorBidi" w:hAnsiTheme="majorBidi" w:cstheme="majorBidi"/>
          <w:szCs w:val="24"/>
        </w:rPr>
        <w:t xml:space="preserve"> = 20 ppm, le rapport des constantes apparentes de dégradation est de : </w:t>
      </w:r>
      <m:oMath>
        <m:f>
          <m:fPr>
            <m:ctrlPr>
              <w:rPr>
                <w:rFonts w:ascii="Cambria Math" w:hAnsiTheme="majorBidi" w:cstheme="majorBidi"/>
                <w:bCs/>
                <w:sz w:val="28"/>
                <w:szCs w:val="28"/>
              </w:rPr>
            </m:ctrlPr>
          </m:fPr>
          <m:num>
            <m:sSubSup>
              <m:sSubSupPr>
                <m:ctrlPr>
                  <w:rPr>
                    <w:rFonts w:ascii="Cambria Math" w:hAnsiTheme="majorBidi" w:cstheme="majorBidi"/>
                    <w:bCs/>
                    <w:sz w:val="28"/>
                    <w:szCs w:val="28"/>
                  </w:rPr>
                </m:ctrlPr>
              </m:sSubSupPr>
              <m:e>
                <m:r>
                  <m:rPr>
                    <m:sty m:val="p"/>
                  </m:rPr>
                  <w:rPr>
                    <w:rFonts w:ascii="Cambria Math" w:hAnsiTheme="majorBidi" w:cstheme="majorBidi"/>
                    <w:sz w:val="28"/>
                    <w:szCs w:val="28"/>
                  </w:rPr>
                  <m:t>k</m:t>
                </m:r>
              </m:e>
              <m:sub>
                <m:r>
                  <m:rPr>
                    <m:sty m:val="p"/>
                  </m:rPr>
                  <w:rPr>
                    <w:rFonts w:ascii="Cambria Math" w:hAnsiTheme="majorBidi" w:cstheme="majorBidi"/>
                    <w:sz w:val="28"/>
                    <w:szCs w:val="28"/>
                  </w:rPr>
                  <m:t>ap</m:t>
                </m:r>
              </m:sub>
              <m:sup>
                <m:r>
                  <m:rPr>
                    <m:sty m:val="p"/>
                  </m:rPr>
                  <w:rPr>
                    <w:rFonts w:ascii="Cambria Math" w:hAnsiTheme="majorBidi" w:cstheme="majorBidi"/>
                    <w:sz w:val="28"/>
                    <w:szCs w:val="28"/>
                  </w:rPr>
                  <m:t>365</m:t>
                </m:r>
              </m:sup>
            </m:sSubSup>
          </m:num>
          <m:den>
            <m:sSubSup>
              <m:sSubSupPr>
                <m:ctrlPr>
                  <w:rPr>
                    <w:rFonts w:ascii="Cambria Math" w:hAnsiTheme="majorBidi" w:cstheme="majorBidi"/>
                    <w:bCs/>
                    <w:sz w:val="28"/>
                    <w:szCs w:val="28"/>
                  </w:rPr>
                </m:ctrlPr>
              </m:sSubSupPr>
              <m:e>
                <m:r>
                  <m:rPr>
                    <m:sty m:val="p"/>
                  </m:rPr>
                  <w:rPr>
                    <w:rFonts w:ascii="Cambria Math" w:hAnsiTheme="majorBidi" w:cstheme="majorBidi"/>
                    <w:sz w:val="28"/>
                    <w:szCs w:val="28"/>
                  </w:rPr>
                  <m:t>k</m:t>
                </m:r>
              </m:e>
              <m:sub>
                <m:r>
                  <m:rPr>
                    <m:sty m:val="p"/>
                  </m:rPr>
                  <w:rPr>
                    <w:rFonts w:ascii="Cambria Math" w:hAnsiTheme="majorBidi" w:cstheme="majorBidi"/>
                    <w:sz w:val="28"/>
                    <w:szCs w:val="28"/>
                  </w:rPr>
                  <m:t>ap</m:t>
                </m:r>
              </m:sub>
              <m:sup>
                <m:r>
                  <m:rPr>
                    <m:sty m:val="p"/>
                  </m:rPr>
                  <w:rPr>
                    <w:rFonts w:ascii="Cambria Math" w:hAnsiTheme="majorBidi" w:cstheme="majorBidi"/>
                    <w:sz w:val="28"/>
                    <w:szCs w:val="28"/>
                  </w:rPr>
                  <m:t>254</m:t>
                </m:r>
              </m:sup>
            </m:sSubSup>
          </m:den>
        </m:f>
      </m:oMath>
      <w:r w:rsidRPr="00021B3E">
        <w:rPr>
          <w:rFonts w:asciiTheme="majorBidi" w:hAnsiTheme="majorBidi" w:cstheme="majorBidi"/>
          <w:bCs/>
          <w:sz w:val="36"/>
          <w:szCs w:val="36"/>
        </w:rPr>
        <w:t xml:space="preserve"> </w:t>
      </w:r>
      <w:r>
        <w:rPr>
          <w:rFonts w:asciiTheme="majorBidi" w:hAnsiTheme="majorBidi" w:cstheme="majorBidi"/>
          <w:bCs/>
          <w:sz w:val="36"/>
          <w:szCs w:val="36"/>
        </w:rPr>
        <w:t xml:space="preserve"> </w:t>
      </w:r>
      <w:r>
        <w:rPr>
          <w:rFonts w:asciiTheme="majorBidi" w:hAnsiTheme="majorBidi" w:cstheme="majorBidi"/>
          <w:bCs/>
          <w:szCs w:val="24"/>
        </w:rPr>
        <w:t xml:space="preserve">= 0.413. </w:t>
      </w:r>
      <w:r>
        <w:rPr>
          <w:rFonts w:asciiTheme="majorBidi" w:hAnsiTheme="majorBidi" w:cstheme="majorBidi"/>
          <w:szCs w:val="24"/>
        </w:rPr>
        <w:t>Ceci est apparemment dû à l’absorption photonique du substrat  qui est plus importante à 254 nm qu’à 365 nm. Aussi, il a été noté que l’intensité du flux lumineux lors des deux types de photolyse joue un rôle important au rendement de la dégradation, et l’augmentation de  celui-ci influe positivement la photolyse. Cependant l’augmentation de la concentration initiale en colorant donne un effet négatif lors des différentes photolyses.</w:t>
      </w:r>
    </w:p>
    <w:p w:rsidR="0016057B" w:rsidRDefault="0016057B" w:rsidP="0016057B">
      <w:pPr>
        <w:rPr>
          <w:rFonts w:asciiTheme="majorBidi" w:eastAsiaTheme="minorEastAsia" w:hAnsiTheme="majorBidi" w:cstheme="majorBidi"/>
          <w:szCs w:val="24"/>
        </w:rPr>
      </w:pPr>
      <w:r>
        <w:rPr>
          <w:rFonts w:asciiTheme="majorBidi" w:hAnsiTheme="majorBidi" w:cstheme="majorBidi"/>
          <w:szCs w:val="24"/>
        </w:rPr>
        <w:t>Pour la photocatalyse, on a noté une dégradation accélérée du vert de méthyle et l’élimination des molécules ne prend que quelques minutes. L’oxydation par les radicaux hydroxyles parait plus appropriée. Pour les conditions de ce processus, on peut conclure que la masse optimale du support catalyseur est de 1 g/l et l’augmentation de la concentration initiale de la solution à traiter, en colorant, influe négativement le processus de dégradation. Aussi, l’ajout du peroxyde d’hydrogène au milieu réactionnel donne un résultat de dégradation plus rapide et encore plus, satisfaisant. L’impact des sels ajoutés à la solution (NaCl, Na</w:t>
      </w:r>
      <w:r>
        <w:rPr>
          <w:rFonts w:asciiTheme="majorBidi" w:hAnsiTheme="majorBidi" w:cstheme="majorBidi"/>
          <w:szCs w:val="24"/>
          <w:vertAlign w:val="subscript"/>
        </w:rPr>
        <w:t>2</w:t>
      </w:r>
      <w:r>
        <w:rPr>
          <w:rFonts w:asciiTheme="majorBidi" w:hAnsiTheme="majorBidi" w:cstheme="majorBidi"/>
          <w:szCs w:val="24"/>
        </w:rPr>
        <w:t>SO</w:t>
      </w:r>
      <w:r>
        <w:rPr>
          <w:rFonts w:asciiTheme="majorBidi" w:hAnsiTheme="majorBidi" w:cstheme="majorBidi"/>
          <w:szCs w:val="24"/>
          <w:vertAlign w:val="subscript"/>
        </w:rPr>
        <w:t>4</w:t>
      </w:r>
      <w:r>
        <w:rPr>
          <w:rFonts w:asciiTheme="majorBidi" w:hAnsiTheme="majorBidi" w:cstheme="majorBidi"/>
          <w:szCs w:val="24"/>
        </w:rPr>
        <w:t>) lors de la photocatalyse a été mauvais pour la dégradation de notre colorant. La formation des entités oxydantes telles que </w:t>
      </w:r>
      <w:r w:rsidRPr="00F96478">
        <w:rPr>
          <w:rFonts w:asciiTheme="majorBidi" w:hAnsiTheme="majorBidi" w:cstheme="majorBidi"/>
          <w:szCs w:val="24"/>
        </w:rPr>
        <w:t xml:space="preserve">: </w:t>
      </w:r>
      <m:oMath>
        <m:sSup>
          <m:sSupPr>
            <m:ctrlPr>
              <w:rPr>
                <w:rFonts w:ascii="Cambria Math" w:eastAsia="SymbolMT" w:hAnsi="Cambria Math" w:cs="Times New Roman"/>
                <w:iCs/>
                <w:sz w:val="28"/>
                <w:szCs w:val="28"/>
              </w:rPr>
            </m:ctrlPr>
          </m:sSupPr>
          <m:e>
            <m:r>
              <m:rPr>
                <m:sty m:val="p"/>
              </m:rPr>
              <w:rPr>
                <w:rFonts w:ascii="Cambria Math" w:eastAsia="SymbolMT" w:cs="Times New Roman"/>
                <w:sz w:val="28"/>
                <w:szCs w:val="28"/>
              </w:rPr>
              <m:t>Cl</m:t>
            </m:r>
          </m:e>
          <m:sup>
            <m:r>
              <m:rPr>
                <m:sty m:val="p"/>
              </m:rPr>
              <w:rPr>
                <w:rFonts w:ascii="Cambria Math" w:eastAsia="SymbolMT" w:cs="Times New Roman"/>
                <w:sz w:val="28"/>
                <w:szCs w:val="28"/>
              </w:rPr>
              <m:t>.</m:t>
            </m:r>
          </m:sup>
        </m:sSup>
      </m:oMath>
      <w:r w:rsidRPr="00F96478">
        <w:rPr>
          <w:rFonts w:asciiTheme="majorBidi" w:eastAsiaTheme="minorEastAsia" w:hAnsiTheme="majorBidi" w:cstheme="majorBidi"/>
          <w:iCs/>
          <w:szCs w:val="24"/>
        </w:rPr>
        <w:t xml:space="preserve"> et </w:t>
      </w:r>
      <m:oMath>
        <m:sSubSup>
          <m:sSubSupPr>
            <m:ctrlPr>
              <w:rPr>
                <w:rFonts w:ascii="Cambria Math" w:eastAsiaTheme="minorEastAsia" w:hAnsi="Cambria Math" w:cstheme="majorBidi"/>
                <w:iCs/>
                <w:sz w:val="28"/>
                <w:szCs w:val="28"/>
              </w:rPr>
            </m:ctrlPr>
          </m:sSubSupPr>
          <m:e>
            <m:r>
              <m:rPr>
                <m:sty m:val="p"/>
              </m:rPr>
              <w:rPr>
                <w:rFonts w:ascii="Cambria Math" w:eastAsiaTheme="minorEastAsia" w:hAnsi="Cambria Math" w:cstheme="majorBidi"/>
                <w:sz w:val="28"/>
                <w:szCs w:val="28"/>
              </w:rPr>
              <m:t>SO</m:t>
            </m:r>
          </m:e>
          <m:sub>
            <m:r>
              <m:rPr>
                <m:sty m:val="p"/>
              </m:rPr>
              <w:rPr>
                <w:rFonts w:ascii="Cambria Math" w:eastAsiaTheme="minorEastAsia" w:hAnsi="Cambria Math" w:cstheme="majorBidi"/>
                <w:sz w:val="28"/>
                <w:szCs w:val="28"/>
              </w:rPr>
              <m:t>4</m:t>
            </m:r>
          </m:sub>
          <m:sup>
            <m:r>
              <m:rPr>
                <m:sty m:val="p"/>
              </m:rPr>
              <w:rPr>
                <w:rFonts w:ascii="Cambria Math" w:eastAsiaTheme="minorEastAsia" w:hAnsi="Cambria Math" w:cstheme="majorBidi"/>
                <w:sz w:val="28"/>
                <w:szCs w:val="28"/>
              </w:rPr>
              <m:t>-.</m:t>
            </m:r>
          </m:sup>
        </m:sSubSup>
      </m:oMath>
      <w:r>
        <w:rPr>
          <w:rFonts w:asciiTheme="majorBidi" w:eastAsiaTheme="minorEastAsia" w:hAnsiTheme="majorBidi" w:cstheme="majorBidi"/>
          <w:b/>
          <w:bCs/>
          <w:sz w:val="28"/>
          <w:szCs w:val="28"/>
        </w:rPr>
        <w:t xml:space="preserve"> </w:t>
      </w:r>
      <w:r>
        <w:rPr>
          <w:rFonts w:asciiTheme="majorBidi" w:eastAsiaTheme="minorEastAsia" w:hAnsiTheme="majorBidi" w:cstheme="majorBidi"/>
          <w:szCs w:val="24"/>
        </w:rPr>
        <w:t>est issue d’une concurrence d’adsorption sur le support catalyseur avec les molécules du colorant. Malgré leurs potentiels oxydants, la dégradation photocatalytique a été donc ralentie.</w:t>
      </w:r>
    </w:p>
    <w:p w:rsidR="0016057B" w:rsidRDefault="0016057B" w:rsidP="0016057B">
      <w:pPr>
        <w:rPr>
          <w:rFonts w:asciiTheme="majorBidi" w:eastAsiaTheme="minorEastAsia" w:hAnsiTheme="majorBidi" w:cstheme="majorBidi"/>
          <w:szCs w:val="24"/>
        </w:rPr>
      </w:pPr>
      <w:r>
        <w:rPr>
          <w:rFonts w:asciiTheme="majorBidi" w:eastAsiaTheme="minorEastAsia" w:hAnsiTheme="majorBidi" w:cstheme="majorBidi"/>
          <w:szCs w:val="24"/>
        </w:rPr>
        <w:t>D’autre part, toutes les cinétiques de photodégradations testées sont du premier ordre et la photocatalyse possède la plus grande constante apparente de dégradation qui est de : K</w:t>
      </w:r>
      <w:r>
        <w:rPr>
          <w:rFonts w:asciiTheme="majorBidi" w:eastAsiaTheme="minorEastAsia" w:hAnsiTheme="majorBidi" w:cstheme="majorBidi"/>
          <w:szCs w:val="24"/>
          <w:vertAlign w:val="subscript"/>
        </w:rPr>
        <w:t>ap</w:t>
      </w:r>
      <w:r>
        <w:rPr>
          <w:rFonts w:asciiTheme="majorBidi" w:eastAsiaTheme="minorEastAsia" w:hAnsiTheme="majorBidi" w:cstheme="majorBidi"/>
          <w:szCs w:val="24"/>
        </w:rPr>
        <w:t xml:space="preserve"> = 0.21586 min</w:t>
      </w:r>
      <w:r>
        <w:rPr>
          <w:rFonts w:asciiTheme="majorBidi" w:eastAsiaTheme="minorEastAsia" w:hAnsiTheme="majorBidi" w:cstheme="majorBidi"/>
          <w:szCs w:val="24"/>
          <w:vertAlign w:val="superscript"/>
        </w:rPr>
        <w:t>-1</w:t>
      </w:r>
      <w:r>
        <w:rPr>
          <w:rFonts w:asciiTheme="majorBidi" w:eastAsiaTheme="minorEastAsia" w:hAnsiTheme="majorBidi" w:cstheme="majorBidi"/>
          <w:szCs w:val="24"/>
        </w:rPr>
        <w:t>.</w:t>
      </w:r>
    </w:p>
    <w:p w:rsidR="0016057B" w:rsidRDefault="0016057B" w:rsidP="0016057B">
      <w:pPr>
        <w:rPr>
          <w:rFonts w:asciiTheme="majorBidi" w:eastAsiaTheme="minorEastAsia" w:hAnsiTheme="majorBidi" w:cstheme="majorBidi"/>
          <w:szCs w:val="24"/>
        </w:rPr>
      </w:pPr>
      <w:r>
        <w:rPr>
          <w:rFonts w:asciiTheme="majorBidi" w:eastAsiaTheme="minorEastAsia" w:hAnsiTheme="majorBidi" w:cstheme="majorBidi"/>
          <w:szCs w:val="24"/>
        </w:rPr>
        <w:lastRenderedPageBreak/>
        <w:t>Concernant l’adsorption, le vert de méthyle n’a pas montré une bonne affinité vis à vis le charbon actif en poudre et le processus de décoloration prend un temps relativement long. La cinétique de l’adsorption en question, est apparemment du premier ordre et le modèle isotherme pouvant s’appliquer à ce phénomène est celui de FREUNDLICH. Par contre, le modèle de LANGMUIR ne représente pas correctement ce processus. Aussi, les paramètres tels que l’augmentation de la concentration initiale de l’adsorbant, la masse de l’adsorbat et la vitesse d’agitation, favorise l’élimination des molécules et la décoloration de la solution.</w:t>
      </w:r>
    </w:p>
    <w:p w:rsidR="0016057B" w:rsidRDefault="0016057B" w:rsidP="0016057B">
      <w:pPr>
        <w:rPr>
          <w:rFonts w:asciiTheme="majorBidi" w:eastAsiaTheme="minorEastAsia" w:hAnsiTheme="majorBidi" w:cstheme="majorBidi"/>
          <w:szCs w:val="24"/>
        </w:rPr>
      </w:pPr>
      <w:r>
        <w:rPr>
          <w:rFonts w:asciiTheme="majorBidi" w:eastAsiaTheme="minorEastAsia" w:hAnsiTheme="majorBidi" w:cstheme="majorBidi"/>
          <w:szCs w:val="24"/>
        </w:rPr>
        <w:t>D’après touts ces résultats, la photocatalyse parait la méthode la plus appropriée parmi toutes les méthodes d’élimination étudiées. Cette méthode présente un temps minimal pour une élimination destructive. En effet, lors de l’adsorption, les molécules toxiques sont toujours présentes, retenues par le support adsorbant, alors que la photocatalyse, offre une alternative de dégradation plus rapide.</w:t>
      </w:r>
    </w:p>
    <w:p w:rsidR="00DA7AF8" w:rsidRDefault="0016057B" w:rsidP="0016057B">
      <w:pPr>
        <w:rPr>
          <w:rFonts w:asciiTheme="majorBidi" w:eastAsiaTheme="minorEastAsia" w:hAnsiTheme="majorBidi" w:cstheme="majorBidi"/>
          <w:szCs w:val="24"/>
        </w:rPr>
      </w:pPr>
      <w:r>
        <w:rPr>
          <w:rFonts w:asciiTheme="majorBidi" w:eastAsiaTheme="minorEastAsia" w:hAnsiTheme="majorBidi" w:cstheme="majorBidi"/>
          <w:szCs w:val="24"/>
        </w:rPr>
        <w:t>L’application à grande échelle de la photocatalyse ainsi que l’adsorption pose un problème de filtration qui pourrait valoriser le processus de traitement de l’eau. Des solutions sont étudiées pour l’amélioration des conditions de la photocatalyse notamment la fixation du catalyseur sur des supports, afin d’offrir de nouvelles solutions</w:t>
      </w:r>
    </w:p>
    <w:p w:rsidR="00401AB3" w:rsidRDefault="00401AB3" w:rsidP="00401AB3">
      <w:pPr>
        <w:ind w:firstLine="0"/>
        <w:rPr>
          <w:rFonts w:asciiTheme="majorBidi" w:eastAsiaTheme="minorEastAsia" w:hAnsiTheme="majorBidi" w:cstheme="majorBidi"/>
          <w:szCs w:val="24"/>
        </w:rPr>
      </w:pPr>
    </w:p>
    <w:p w:rsidR="00401AB3" w:rsidRDefault="00401AB3" w:rsidP="00401AB3">
      <w:pPr>
        <w:ind w:firstLine="0"/>
        <w:rPr>
          <w:rFonts w:asciiTheme="majorBidi" w:eastAsiaTheme="minorEastAsia" w:hAnsiTheme="majorBidi" w:cstheme="majorBidi"/>
          <w:szCs w:val="24"/>
        </w:rPr>
        <w:sectPr w:rsidR="00401AB3" w:rsidSect="00B30545">
          <w:headerReference w:type="default" r:id="rId136"/>
          <w:footerReference w:type="default" r:id="rId137"/>
          <w:pgSz w:w="11906" w:h="16838"/>
          <w:pgMar w:top="1418" w:right="1418" w:bottom="1418" w:left="1418" w:header="709" w:footer="709" w:gutter="284"/>
          <w:pgNumType w:start="95"/>
          <w:cols w:space="708"/>
          <w:docGrid w:linePitch="360"/>
        </w:sect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Default="00401AB3" w:rsidP="00401AB3">
      <w:pPr>
        <w:pStyle w:val="Style1"/>
        <w:rPr>
          <w:rStyle w:val="referenceCar"/>
        </w:rPr>
      </w:pPr>
    </w:p>
    <w:p w:rsidR="00401AB3" w:rsidRPr="009250D3" w:rsidRDefault="00401AB3" w:rsidP="00146471">
      <w:pPr>
        <w:pStyle w:val="Style1"/>
        <w:rPr>
          <w:b w:val="0"/>
          <w:szCs w:val="24"/>
        </w:rPr>
        <w:sectPr w:rsidR="00401AB3" w:rsidRPr="009250D3" w:rsidSect="00E259A9">
          <w:headerReference w:type="default" r:id="rId138"/>
          <w:footerReference w:type="default" r:id="rId139"/>
          <w:pgSz w:w="11906" w:h="16838"/>
          <w:pgMar w:top="1418" w:right="1418" w:bottom="1418" w:left="1418" w:header="709" w:footer="709" w:gutter="284"/>
          <w:pgNumType w:start="50"/>
          <w:cols w:space="708"/>
          <w:docGrid w:linePitch="360"/>
        </w:sectPr>
      </w:pPr>
      <w:bookmarkStart w:id="148" w:name="_Toc385243282"/>
      <w:r w:rsidRPr="009250D3">
        <w:rPr>
          <w:rStyle w:val="referenceCar"/>
          <w:b/>
          <w:sz w:val="52"/>
        </w:rPr>
        <w:t>Références bibliographiques</w:t>
      </w:r>
      <w:bookmarkEnd w:id="148"/>
      <w:r w:rsidRPr="009250D3">
        <w:rPr>
          <w:b w:val="0"/>
        </w:rPr>
        <w:t> </w:t>
      </w:r>
    </w:p>
    <w:p w:rsidR="00DA7AF8" w:rsidRPr="003E2D3C" w:rsidRDefault="00DA7AF8" w:rsidP="006D2172">
      <w:pPr>
        <w:pStyle w:val="Titre"/>
      </w:pPr>
      <w:bookmarkStart w:id="149" w:name="_Toc403992084"/>
      <w:r w:rsidRPr="009250D3">
        <w:rPr>
          <w:rStyle w:val="referenceCar"/>
          <w:sz w:val="36"/>
          <w:szCs w:val="36"/>
        </w:rPr>
        <w:lastRenderedPageBreak/>
        <w:t>Références</w:t>
      </w:r>
      <w:r w:rsidRPr="00815E82">
        <w:rPr>
          <w:rStyle w:val="referenceCar"/>
        </w:rPr>
        <w:t xml:space="preserve"> </w:t>
      </w:r>
      <w:r w:rsidRPr="006D2172">
        <w:rPr>
          <w:rStyle w:val="referenceCar"/>
          <w:rFonts w:asciiTheme="majorBidi" w:hAnsiTheme="majorBidi" w:cstheme="majorBidi"/>
          <w:sz w:val="36"/>
        </w:rPr>
        <w:t>bibliographiques</w:t>
      </w:r>
      <w:r>
        <w:t> :</w:t>
      </w:r>
      <w:bookmarkEnd w:id="149"/>
    </w:p>
    <w:p w:rsidR="000C6326" w:rsidRDefault="00B5777B" w:rsidP="000C6326">
      <w:pPr>
        <w:pStyle w:val="Bibliographie"/>
        <w:rPr>
          <w:noProof/>
        </w:rPr>
      </w:pPr>
      <w:r>
        <w:rPr>
          <w:rFonts w:cs="Times New Roman"/>
          <w:szCs w:val="24"/>
        </w:rPr>
        <w:fldChar w:fldCharType="begin"/>
      </w:r>
      <w:r w:rsidR="00DA7AF8">
        <w:rPr>
          <w:rFonts w:cs="Times New Roman"/>
          <w:szCs w:val="24"/>
        </w:rPr>
        <w:instrText xml:space="preserve"> BIBLIOGRAPHY  \l 1036 </w:instrText>
      </w:r>
      <w:r>
        <w:rPr>
          <w:rFonts w:cs="Times New Roman"/>
          <w:szCs w:val="24"/>
        </w:rPr>
        <w:fldChar w:fldCharType="separate"/>
      </w:r>
      <w:r w:rsidR="000C6326">
        <w:rPr>
          <w:noProof/>
        </w:rPr>
        <w:t xml:space="preserve">1. </w:t>
      </w:r>
      <w:r w:rsidR="000C6326">
        <w:rPr>
          <w:b/>
          <w:bCs/>
          <w:noProof/>
        </w:rPr>
        <w:t>Arnauld, Paul.</w:t>
      </w:r>
      <w:r w:rsidR="000C6326">
        <w:rPr>
          <w:noProof/>
        </w:rPr>
        <w:t xml:space="preserve"> </w:t>
      </w:r>
      <w:r w:rsidR="000C6326">
        <w:rPr>
          <w:i/>
          <w:iCs/>
          <w:noProof/>
        </w:rPr>
        <w:t xml:space="preserve">Cours de chimie organique. </w:t>
      </w:r>
      <w:r w:rsidR="000C6326">
        <w:rPr>
          <w:noProof/>
        </w:rPr>
        <w:t>[éd.] Dunod. 15e édition. 1990.</w:t>
      </w:r>
    </w:p>
    <w:p w:rsidR="000C6326" w:rsidRDefault="000C6326" w:rsidP="000C6326">
      <w:pPr>
        <w:pStyle w:val="Bibliographie"/>
        <w:rPr>
          <w:noProof/>
        </w:rPr>
      </w:pPr>
      <w:r>
        <w:rPr>
          <w:noProof/>
        </w:rPr>
        <w:t xml:space="preserve">2. </w:t>
      </w:r>
      <w:r>
        <w:rPr>
          <w:b/>
          <w:bCs/>
          <w:noProof/>
        </w:rPr>
        <w:t>Universalis, Encyclopédie.</w:t>
      </w:r>
      <w:r>
        <w:rPr>
          <w:noProof/>
        </w:rPr>
        <w:t xml:space="preserve"> </w:t>
      </w:r>
      <w:r>
        <w:rPr>
          <w:i/>
          <w:iCs/>
          <w:noProof/>
        </w:rPr>
        <w:t xml:space="preserve">les colorants. </w:t>
      </w:r>
      <w:r>
        <w:rPr>
          <w:noProof/>
        </w:rPr>
        <w:t>2003.</w:t>
      </w:r>
    </w:p>
    <w:p w:rsidR="000C6326" w:rsidRDefault="000C6326" w:rsidP="000C6326">
      <w:pPr>
        <w:pStyle w:val="Bibliographie"/>
        <w:rPr>
          <w:noProof/>
        </w:rPr>
      </w:pPr>
      <w:r>
        <w:rPr>
          <w:noProof/>
        </w:rPr>
        <w:t xml:space="preserve">3. </w:t>
      </w:r>
      <w:r>
        <w:rPr>
          <w:b/>
          <w:bCs/>
          <w:noProof/>
        </w:rPr>
        <w:t>Capon, M, Courilleu, v et Valette, M.</w:t>
      </w:r>
      <w:r>
        <w:rPr>
          <w:noProof/>
        </w:rPr>
        <w:t xml:space="preserve"> </w:t>
      </w:r>
      <w:r>
        <w:rPr>
          <w:i/>
          <w:iCs/>
          <w:noProof/>
        </w:rPr>
        <w:t xml:space="preserve">Chimie des couleurs et des odeurs. </w:t>
      </w:r>
      <w:r>
        <w:rPr>
          <w:noProof/>
        </w:rPr>
        <w:t>Nantes : Culture et technique, 1999.</w:t>
      </w:r>
    </w:p>
    <w:p w:rsidR="000C6326" w:rsidRDefault="000C6326" w:rsidP="000C6326">
      <w:pPr>
        <w:pStyle w:val="Bibliographie"/>
        <w:rPr>
          <w:noProof/>
        </w:rPr>
      </w:pPr>
      <w:r>
        <w:rPr>
          <w:noProof/>
        </w:rPr>
        <w:t xml:space="preserve">4. </w:t>
      </w:r>
      <w:r>
        <w:rPr>
          <w:b/>
          <w:bCs/>
          <w:noProof/>
        </w:rPr>
        <w:t>Pagga, U et Brown, D.</w:t>
      </w:r>
      <w:r>
        <w:rPr>
          <w:noProof/>
        </w:rPr>
        <w:t xml:space="preserve"> 4, 1986, Chemosphere, Vol. 15, pp. 479-491.</w:t>
      </w:r>
    </w:p>
    <w:p w:rsidR="000C6326" w:rsidRDefault="000C6326" w:rsidP="000C6326">
      <w:pPr>
        <w:pStyle w:val="Bibliographie"/>
        <w:rPr>
          <w:noProof/>
        </w:rPr>
      </w:pPr>
      <w:r>
        <w:rPr>
          <w:noProof/>
        </w:rPr>
        <w:t xml:space="preserve">5. </w:t>
      </w:r>
      <w:r>
        <w:rPr>
          <w:b/>
          <w:bCs/>
          <w:noProof/>
        </w:rPr>
        <w:t>Recueil des nomes françaises de textiles.</w:t>
      </w:r>
      <w:r>
        <w:rPr>
          <w:noProof/>
        </w:rPr>
        <w:t xml:space="preserve"> </w:t>
      </w:r>
      <w:r>
        <w:rPr>
          <w:i/>
          <w:iCs/>
          <w:noProof/>
        </w:rPr>
        <w:t xml:space="preserve">Code de solidité de teinture et impression. </w:t>
      </w:r>
      <w:r>
        <w:rPr>
          <w:noProof/>
        </w:rPr>
        <w:t>4e édition. s.l. : afnor, 1985.</w:t>
      </w:r>
    </w:p>
    <w:p w:rsidR="000C6326" w:rsidRPr="000C6326" w:rsidRDefault="000C6326" w:rsidP="000C6326">
      <w:pPr>
        <w:pStyle w:val="Bibliographie"/>
        <w:rPr>
          <w:noProof/>
          <w:lang w:val="en-US"/>
        </w:rPr>
      </w:pPr>
      <w:r>
        <w:rPr>
          <w:noProof/>
        </w:rPr>
        <w:t xml:space="preserve">6. </w:t>
      </w:r>
      <w:r>
        <w:rPr>
          <w:b/>
          <w:bCs/>
          <w:noProof/>
        </w:rPr>
        <w:t>Bauer, C, Jacques, P et Kalt, A.</w:t>
      </w:r>
      <w:r>
        <w:rPr>
          <w:noProof/>
        </w:rPr>
        <w:t xml:space="preserve"> 140, 2001, Photochem. </w:t>
      </w:r>
      <w:r w:rsidRPr="000C6326">
        <w:rPr>
          <w:noProof/>
          <w:lang w:val="en-US"/>
        </w:rPr>
        <w:t>Photobiol, pp. 87-92.</w:t>
      </w:r>
    </w:p>
    <w:p w:rsidR="000C6326" w:rsidRDefault="000C6326" w:rsidP="000C6326">
      <w:pPr>
        <w:pStyle w:val="Bibliographie"/>
        <w:rPr>
          <w:noProof/>
        </w:rPr>
      </w:pPr>
      <w:r w:rsidRPr="000C6326">
        <w:rPr>
          <w:noProof/>
          <w:lang w:val="en-US"/>
        </w:rPr>
        <w:t xml:space="preserve">7. </w:t>
      </w:r>
      <w:r w:rsidRPr="000C6326">
        <w:rPr>
          <w:b/>
          <w:bCs/>
          <w:noProof/>
          <w:lang w:val="en-US"/>
        </w:rPr>
        <w:t>DEPA (Danish Environmental Protection Agency).</w:t>
      </w:r>
      <w:r w:rsidRPr="000C6326">
        <w:rPr>
          <w:noProof/>
          <w:lang w:val="en-US"/>
        </w:rPr>
        <w:t xml:space="preserve"> </w:t>
      </w:r>
      <w:r w:rsidRPr="000C6326">
        <w:rPr>
          <w:i/>
          <w:iCs/>
          <w:noProof/>
          <w:lang w:val="en-US"/>
        </w:rPr>
        <w:t xml:space="preserve">Survey of azo-colorants in Denmark, Toxicity and fate of azo dyes. </w:t>
      </w:r>
      <w:r>
        <w:rPr>
          <w:noProof/>
        </w:rPr>
        <w:t>2000.</w:t>
      </w:r>
    </w:p>
    <w:p w:rsidR="000C6326" w:rsidRDefault="000C6326" w:rsidP="000C6326">
      <w:pPr>
        <w:pStyle w:val="Bibliographie"/>
        <w:rPr>
          <w:noProof/>
        </w:rPr>
      </w:pPr>
      <w:r>
        <w:rPr>
          <w:noProof/>
        </w:rPr>
        <w:t xml:space="preserve">8. </w:t>
      </w:r>
      <w:r>
        <w:rPr>
          <w:b/>
          <w:bCs/>
          <w:noProof/>
        </w:rPr>
        <w:t>Stolte, M et Vieth, M.</w:t>
      </w:r>
      <w:r>
        <w:rPr>
          <w:noProof/>
        </w:rPr>
        <w:t xml:space="preserve"> 2, 2001, Acta Endosc, Vol. XXXI, pp. 125–130.</w:t>
      </w:r>
    </w:p>
    <w:p w:rsidR="000C6326" w:rsidRDefault="000C6326" w:rsidP="000C6326">
      <w:pPr>
        <w:pStyle w:val="Bibliographie"/>
        <w:rPr>
          <w:noProof/>
        </w:rPr>
      </w:pPr>
      <w:r>
        <w:rPr>
          <w:noProof/>
        </w:rPr>
        <w:t xml:space="preserve">9. </w:t>
      </w:r>
      <w:r>
        <w:rPr>
          <w:i/>
          <w:iCs/>
          <w:noProof/>
        </w:rPr>
        <w:t xml:space="preserve">Environ. Mutagène. </w:t>
      </w:r>
      <w:r>
        <w:rPr>
          <w:b/>
          <w:bCs/>
          <w:noProof/>
        </w:rPr>
        <w:t>Kornbrust, D et Barfknecht, T.</w:t>
      </w:r>
      <w:r>
        <w:rPr>
          <w:noProof/>
        </w:rPr>
        <w:t xml:space="preserve"> 7, 1985, pp. 101-120.</w:t>
      </w:r>
    </w:p>
    <w:p w:rsidR="000C6326" w:rsidRDefault="000C6326" w:rsidP="000C6326">
      <w:pPr>
        <w:pStyle w:val="Bibliographie"/>
        <w:rPr>
          <w:noProof/>
        </w:rPr>
      </w:pPr>
      <w:r>
        <w:rPr>
          <w:noProof/>
        </w:rPr>
        <w:t xml:space="preserve">10. </w:t>
      </w:r>
      <w:r>
        <w:rPr>
          <w:b/>
          <w:bCs/>
          <w:noProof/>
        </w:rPr>
        <w:t>Lederer, Jean.</w:t>
      </w:r>
      <w:r>
        <w:rPr>
          <w:noProof/>
        </w:rPr>
        <w:t xml:space="preserve"> </w:t>
      </w:r>
      <w:r>
        <w:rPr>
          <w:i/>
          <w:iCs/>
          <w:noProof/>
        </w:rPr>
        <w:t xml:space="preserve">Encyclopédie de l’hygiène alimentaire. </w:t>
      </w:r>
      <w:r>
        <w:rPr>
          <w:noProof/>
        </w:rPr>
        <w:t>s.l. : Nauewelearts, 1986. Vol. IV.</w:t>
      </w:r>
    </w:p>
    <w:p w:rsidR="000C6326" w:rsidRDefault="000C6326" w:rsidP="000C6326">
      <w:pPr>
        <w:pStyle w:val="Bibliographie"/>
        <w:rPr>
          <w:noProof/>
        </w:rPr>
      </w:pPr>
      <w:r>
        <w:rPr>
          <w:noProof/>
        </w:rPr>
        <w:t xml:space="preserve">11. </w:t>
      </w:r>
      <w:r>
        <w:rPr>
          <w:b/>
          <w:bCs/>
          <w:noProof/>
        </w:rPr>
        <w:t>Kebiche, Ounissa.</w:t>
      </w:r>
      <w:r>
        <w:rPr>
          <w:noProof/>
        </w:rPr>
        <w:t xml:space="preserve"> </w:t>
      </w:r>
      <w:r>
        <w:rPr>
          <w:i/>
          <w:iCs/>
          <w:noProof/>
        </w:rPr>
        <w:t xml:space="preserve">Biodégrabilité, adsorbabilité et échange ionique de quelques colorants. </w:t>
      </w:r>
      <w:r>
        <w:rPr>
          <w:noProof/>
        </w:rPr>
        <w:t>université Mentouri Constantine : Thèse de Magistère, 1996.</w:t>
      </w:r>
    </w:p>
    <w:p w:rsidR="000C6326" w:rsidRPr="000C6326" w:rsidRDefault="000C6326" w:rsidP="000C6326">
      <w:pPr>
        <w:pStyle w:val="Bibliographie"/>
        <w:rPr>
          <w:noProof/>
          <w:lang w:val="en-US"/>
        </w:rPr>
      </w:pPr>
      <w:r w:rsidRPr="000C6326">
        <w:rPr>
          <w:noProof/>
          <w:lang w:val="en-US"/>
        </w:rPr>
        <w:t xml:space="preserve">12. </w:t>
      </w:r>
      <w:r w:rsidRPr="000C6326">
        <w:rPr>
          <w:b/>
          <w:bCs/>
          <w:noProof/>
          <w:lang w:val="en-US"/>
        </w:rPr>
        <w:t>Manahan, S.E.</w:t>
      </w:r>
      <w:r w:rsidRPr="000C6326">
        <w:rPr>
          <w:noProof/>
          <w:lang w:val="en-US"/>
        </w:rPr>
        <w:t xml:space="preserve"> </w:t>
      </w:r>
      <w:r w:rsidRPr="000C6326">
        <w:rPr>
          <w:i/>
          <w:iCs/>
          <w:noProof/>
          <w:lang w:val="en-US"/>
        </w:rPr>
        <w:t xml:space="preserve">Environmental chemistry. </w:t>
      </w:r>
      <w:r w:rsidRPr="000C6326">
        <w:rPr>
          <w:noProof/>
          <w:lang w:val="en-US"/>
        </w:rPr>
        <w:t>6. s.l. : Lewis publisher, 1994.</w:t>
      </w:r>
    </w:p>
    <w:p w:rsidR="000C6326" w:rsidRDefault="000C6326" w:rsidP="000C6326">
      <w:pPr>
        <w:pStyle w:val="Bibliographie"/>
        <w:rPr>
          <w:noProof/>
        </w:rPr>
      </w:pPr>
      <w:r>
        <w:rPr>
          <w:noProof/>
        </w:rPr>
        <w:t xml:space="preserve">13. </w:t>
      </w:r>
      <w:r>
        <w:rPr>
          <w:b/>
          <w:bCs/>
          <w:noProof/>
        </w:rPr>
        <w:t>Willmott, N.J, Guthrie, J.T et Nelson, G.</w:t>
      </w:r>
      <w:r>
        <w:rPr>
          <w:noProof/>
        </w:rPr>
        <w:t xml:space="preserve"> 114, 1998, JSDC, pp. 38-41.</w:t>
      </w:r>
    </w:p>
    <w:p w:rsidR="000C6326" w:rsidRPr="000C6326" w:rsidRDefault="000C6326" w:rsidP="000C6326">
      <w:pPr>
        <w:pStyle w:val="Bibliographie"/>
        <w:rPr>
          <w:noProof/>
          <w:lang w:val="en-US"/>
        </w:rPr>
      </w:pPr>
      <w:r w:rsidRPr="000C6326">
        <w:rPr>
          <w:noProof/>
          <w:lang w:val="en-US"/>
        </w:rPr>
        <w:t xml:space="preserve">14. </w:t>
      </w:r>
      <w:r w:rsidRPr="000C6326">
        <w:rPr>
          <w:b/>
          <w:bCs/>
          <w:noProof/>
          <w:lang w:val="en-US"/>
        </w:rPr>
        <w:t>Cooper, P.</w:t>
      </w:r>
      <w:r w:rsidRPr="000C6326">
        <w:rPr>
          <w:noProof/>
          <w:lang w:val="en-US"/>
        </w:rPr>
        <w:t xml:space="preserve"> </w:t>
      </w:r>
      <w:r w:rsidRPr="000C6326">
        <w:rPr>
          <w:i/>
          <w:iCs/>
          <w:noProof/>
          <w:lang w:val="en-US"/>
        </w:rPr>
        <w:t xml:space="preserve">Colour in dyestuff effluent, the society of dyers and colourists. </w:t>
      </w:r>
      <w:r w:rsidRPr="000C6326">
        <w:rPr>
          <w:noProof/>
          <w:lang w:val="en-US"/>
        </w:rPr>
        <w:t>oxford : Aden Press, 1995.</w:t>
      </w:r>
    </w:p>
    <w:p w:rsidR="000C6326" w:rsidRPr="000C6326" w:rsidRDefault="000C6326" w:rsidP="000C6326">
      <w:pPr>
        <w:pStyle w:val="Bibliographie"/>
        <w:rPr>
          <w:noProof/>
          <w:lang w:val="en-US"/>
        </w:rPr>
      </w:pPr>
      <w:r w:rsidRPr="000C6326">
        <w:rPr>
          <w:noProof/>
          <w:lang w:val="en-US"/>
        </w:rPr>
        <w:t xml:space="preserve">15. </w:t>
      </w:r>
      <w:r w:rsidRPr="000C6326">
        <w:rPr>
          <w:b/>
          <w:bCs/>
          <w:noProof/>
          <w:lang w:val="en-US"/>
        </w:rPr>
        <w:t>Ganesh, R.</w:t>
      </w:r>
      <w:r w:rsidRPr="000C6326">
        <w:rPr>
          <w:noProof/>
          <w:lang w:val="en-US"/>
        </w:rPr>
        <w:t xml:space="preserve"> </w:t>
      </w:r>
      <w:r w:rsidRPr="000C6326">
        <w:rPr>
          <w:i/>
          <w:iCs/>
          <w:noProof/>
          <w:lang w:val="en-US"/>
        </w:rPr>
        <w:t xml:space="preserve">Fate of azo dye in sludges. </w:t>
      </w:r>
      <w:r w:rsidRPr="000C6326">
        <w:rPr>
          <w:noProof/>
          <w:lang w:val="en-US"/>
        </w:rPr>
        <w:t>Virginia polytechnic institute and state university : s.n., 1992. p. 19.</w:t>
      </w:r>
    </w:p>
    <w:p w:rsidR="000C6326" w:rsidRPr="000C6326" w:rsidRDefault="000C6326" w:rsidP="000C6326">
      <w:pPr>
        <w:pStyle w:val="Bibliographie"/>
        <w:rPr>
          <w:noProof/>
          <w:lang w:val="en-US"/>
        </w:rPr>
      </w:pPr>
      <w:r w:rsidRPr="000C6326">
        <w:rPr>
          <w:noProof/>
          <w:lang w:val="en-US"/>
        </w:rPr>
        <w:t xml:space="preserve">16. </w:t>
      </w:r>
      <w:r w:rsidRPr="000C6326">
        <w:rPr>
          <w:i/>
          <w:iCs/>
          <w:noProof/>
          <w:lang w:val="en-US"/>
        </w:rPr>
        <w:t xml:space="preserve">Critical review in Environ. </w:t>
      </w:r>
      <w:r w:rsidRPr="000C6326">
        <w:rPr>
          <w:b/>
          <w:bCs/>
          <w:noProof/>
          <w:lang w:val="en-US"/>
        </w:rPr>
        <w:t>Brown, M.A et Devito, S.C.</w:t>
      </w:r>
      <w:r w:rsidRPr="000C6326">
        <w:rPr>
          <w:noProof/>
          <w:lang w:val="en-US"/>
        </w:rPr>
        <w:t xml:space="preserve"> 3, 1993, Sc. Techn, Vol. XII, pp. 405-414.</w:t>
      </w:r>
    </w:p>
    <w:p w:rsidR="000C6326" w:rsidRDefault="000C6326" w:rsidP="000C6326">
      <w:pPr>
        <w:pStyle w:val="Bibliographie"/>
        <w:rPr>
          <w:noProof/>
        </w:rPr>
      </w:pPr>
      <w:r w:rsidRPr="000C6326">
        <w:rPr>
          <w:noProof/>
          <w:lang w:val="en-US"/>
        </w:rPr>
        <w:t xml:space="preserve">17. </w:t>
      </w:r>
      <w:r w:rsidRPr="000C6326">
        <w:rPr>
          <w:b/>
          <w:bCs/>
          <w:noProof/>
          <w:lang w:val="en-US"/>
        </w:rPr>
        <w:t>Culp, S.J, Beland, F.A et Heflich, R.H.</w:t>
      </w:r>
      <w:r w:rsidRPr="000C6326">
        <w:rPr>
          <w:noProof/>
          <w:lang w:val="en-US"/>
        </w:rPr>
        <w:t xml:space="preserve"> </w:t>
      </w:r>
      <w:r w:rsidRPr="000C6326">
        <w:rPr>
          <w:i/>
          <w:iCs/>
          <w:noProof/>
          <w:lang w:val="en-US"/>
        </w:rPr>
        <w:t xml:space="preserve">Mutation research. </w:t>
      </w:r>
      <w:r>
        <w:rPr>
          <w:noProof/>
        </w:rPr>
        <w:t>2002. pp. 55-63.</w:t>
      </w:r>
    </w:p>
    <w:p w:rsidR="000C6326" w:rsidRDefault="000C6326" w:rsidP="000C6326">
      <w:pPr>
        <w:pStyle w:val="Bibliographie"/>
        <w:rPr>
          <w:noProof/>
        </w:rPr>
      </w:pPr>
      <w:r>
        <w:rPr>
          <w:noProof/>
        </w:rPr>
        <w:t xml:space="preserve">18. </w:t>
      </w:r>
      <w:r>
        <w:rPr>
          <w:b/>
          <w:bCs/>
          <w:noProof/>
        </w:rPr>
        <w:t>Santé Canada.</w:t>
      </w:r>
      <w:r>
        <w:rPr>
          <w:noProof/>
        </w:rPr>
        <w:t xml:space="preserve"> Chloration de l'eau, votre santé et vous. Mars 1999.</w:t>
      </w:r>
    </w:p>
    <w:p w:rsidR="000C6326" w:rsidRDefault="000C6326" w:rsidP="000C6326">
      <w:pPr>
        <w:pStyle w:val="Bibliographie"/>
        <w:rPr>
          <w:noProof/>
        </w:rPr>
      </w:pPr>
      <w:r>
        <w:rPr>
          <w:noProof/>
        </w:rPr>
        <w:lastRenderedPageBreak/>
        <w:t xml:space="preserve">19. </w:t>
      </w:r>
      <w:r>
        <w:rPr>
          <w:b/>
          <w:bCs/>
          <w:noProof/>
        </w:rPr>
        <w:t>Mills, C, Bull, R.J et Cantor, K.P.</w:t>
      </w:r>
      <w:r>
        <w:rPr>
          <w:noProof/>
        </w:rPr>
        <w:t xml:space="preserve"> </w:t>
      </w:r>
      <w:r>
        <w:rPr>
          <w:i/>
          <w:iCs/>
          <w:noProof/>
        </w:rPr>
        <w:t xml:space="preserve">Maladie chronique au canada. </w:t>
      </w:r>
      <w:r>
        <w:rPr>
          <w:noProof/>
        </w:rPr>
        <w:t>1998. p. 3, rapport d'un groupe d'experts.</w:t>
      </w:r>
    </w:p>
    <w:p w:rsidR="000C6326" w:rsidRPr="000C6326" w:rsidRDefault="000C6326" w:rsidP="000C6326">
      <w:pPr>
        <w:pStyle w:val="Bibliographie"/>
        <w:rPr>
          <w:noProof/>
          <w:lang w:val="en-US"/>
        </w:rPr>
      </w:pPr>
      <w:r>
        <w:rPr>
          <w:noProof/>
        </w:rPr>
        <w:t xml:space="preserve">20. </w:t>
      </w:r>
      <w:r>
        <w:rPr>
          <w:b/>
          <w:bCs/>
          <w:noProof/>
        </w:rPr>
        <w:t>Meink, F, Stoof, H et Kohschuter, H.</w:t>
      </w:r>
      <w:r>
        <w:rPr>
          <w:noProof/>
        </w:rPr>
        <w:t xml:space="preserve"> </w:t>
      </w:r>
      <w:r>
        <w:rPr>
          <w:i/>
          <w:iCs/>
          <w:noProof/>
        </w:rPr>
        <w:t xml:space="preserve">Les eaux résiduaires industrielles. </w:t>
      </w:r>
      <w:r w:rsidRPr="000C6326">
        <w:rPr>
          <w:noProof/>
          <w:lang w:val="en-US"/>
        </w:rPr>
        <w:t>2e édition. s.l. : Masson, 1977.</w:t>
      </w:r>
    </w:p>
    <w:p w:rsidR="000C6326" w:rsidRDefault="000C6326" w:rsidP="000C6326">
      <w:pPr>
        <w:pStyle w:val="Bibliographie"/>
        <w:rPr>
          <w:noProof/>
        </w:rPr>
      </w:pPr>
      <w:r w:rsidRPr="000C6326">
        <w:rPr>
          <w:noProof/>
          <w:lang w:val="en-US"/>
        </w:rPr>
        <w:t xml:space="preserve">21. </w:t>
      </w:r>
      <w:r w:rsidRPr="000C6326">
        <w:rPr>
          <w:b/>
          <w:bCs/>
          <w:noProof/>
          <w:lang w:val="en-US"/>
        </w:rPr>
        <w:t>Barclay, S et Buckley, C.</w:t>
      </w:r>
      <w:r w:rsidRPr="000C6326">
        <w:rPr>
          <w:noProof/>
          <w:lang w:val="en-US"/>
        </w:rPr>
        <w:t xml:space="preserve"> </w:t>
      </w:r>
      <w:r w:rsidRPr="000C6326">
        <w:rPr>
          <w:i/>
          <w:iCs/>
          <w:noProof/>
          <w:lang w:val="en-US"/>
        </w:rPr>
        <w:t xml:space="preserve">Waste minimization guide for the textile industry, a step towards cleaner production. </w:t>
      </w:r>
      <w:r w:rsidRPr="000C6326">
        <w:rPr>
          <w:noProof/>
          <w:lang w:val="en-US"/>
        </w:rPr>
        <w:t xml:space="preserve">1ère édition. s.l. : The pollution research group, University of Natal Durban, South Africa, For the south African. </w:t>
      </w:r>
      <w:r>
        <w:rPr>
          <w:noProof/>
        </w:rPr>
        <w:t>Water Research Commission, 2000.</w:t>
      </w:r>
    </w:p>
    <w:p w:rsidR="000C6326" w:rsidRDefault="000C6326" w:rsidP="000C6326">
      <w:pPr>
        <w:pStyle w:val="Bibliographie"/>
        <w:rPr>
          <w:noProof/>
        </w:rPr>
      </w:pPr>
      <w:r>
        <w:rPr>
          <w:noProof/>
        </w:rPr>
        <w:t xml:space="preserve">22. </w:t>
      </w:r>
      <w:r>
        <w:rPr>
          <w:b/>
          <w:bCs/>
          <w:noProof/>
        </w:rPr>
        <w:t>Kurbus, T, Slokar, Y.M et Le Marechal, A.M.</w:t>
      </w:r>
      <w:r>
        <w:rPr>
          <w:noProof/>
        </w:rPr>
        <w:t xml:space="preserve"> </w:t>
      </w:r>
      <w:r>
        <w:rPr>
          <w:i/>
          <w:iCs/>
          <w:noProof/>
        </w:rPr>
        <w:t xml:space="preserve">Dyes Pigments. </w:t>
      </w:r>
      <w:r>
        <w:rPr>
          <w:noProof/>
        </w:rPr>
        <w:t>54e édition. 2002. pp. 67-78.</w:t>
      </w:r>
    </w:p>
    <w:p w:rsidR="000C6326" w:rsidRPr="000C6326" w:rsidRDefault="000C6326" w:rsidP="000C6326">
      <w:pPr>
        <w:pStyle w:val="Bibliographie"/>
        <w:rPr>
          <w:noProof/>
          <w:lang w:val="en-US"/>
        </w:rPr>
      </w:pPr>
      <w:r>
        <w:rPr>
          <w:noProof/>
        </w:rPr>
        <w:t xml:space="preserve">23. </w:t>
      </w:r>
      <w:r>
        <w:rPr>
          <w:b/>
          <w:bCs/>
          <w:noProof/>
        </w:rPr>
        <w:t>Vendevivere, P.C, Bianchi, R et Verstraete, W.</w:t>
      </w:r>
      <w:r>
        <w:rPr>
          <w:noProof/>
        </w:rPr>
        <w:t xml:space="preserve"> 72, 1998, Chem. </w:t>
      </w:r>
      <w:r w:rsidRPr="000C6326">
        <w:rPr>
          <w:noProof/>
          <w:lang w:val="en-US"/>
        </w:rPr>
        <w:t>Technol. Biotechnol, pp. 289-302.</w:t>
      </w:r>
    </w:p>
    <w:p w:rsidR="000C6326" w:rsidRPr="000C6326" w:rsidRDefault="000C6326" w:rsidP="000C6326">
      <w:pPr>
        <w:pStyle w:val="Bibliographie"/>
        <w:rPr>
          <w:noProof/>
          <w:lang w:val="en-US"/>
        </w:rPr>
      </w:pPr>
      <w:r w:rsidRPr="000C6326">
        <w:rPr>
          <w:noProof/>
          <w:lang w:val="en-US"/>
        </w:rPr>
        <w:t xml:space="preserve">24. </w:t>
      </w:r>
      <w:r w:rsidRPr="000C6326">
        <w:rPr>
          <w:b/>
          <w:bCs/>
          <w:noProof/>
          <w:lang w:val="en-US"/>
        </w:rPr>
        <w:t>Taylor, J.S et Jacobs, E.P.</w:t>
      </w:r>
      <w:r w:rsidRPr="000C6326">
        <w:rPr>
          <w:noProof/>
          <w:lang w:val="en-US"/>
        </w:rPr>
        <w:t xml:space="preserve"> </w:t>
      </w:r>
      <w:r w:rsidRPr="000C6326">
        <w:rPr>
          <w:i/>
          <w:iCs/>
          <w:noProof/>
          <w:lang w:val="en-US"/>
        </w:rPr>
        <w:t xml:space="preserve">Water treatment membrane processes. </w:t>
      </w:r>
      <w:r w:rsidRPr="000C6326">
        <w:rPr>
          <w:noProof/>
          <w:lang w:val="en-US"/>
        </w:rPr>
        <w:t>New York : s.n., 1996. pp. 1-9 ; 70.</w:t>
      </w:r>
    </w:p>
    <w:p w:rsidR="000C6326" w:rsidRPr="000C6326" w:rsidRDefault="000C6326" w:rsidP="000C6326">
      <w:pPr>
        <w:pStyle w:val="Bibliographie"/>
        <w:rPr>
          <w:noProof/>
          <w:lang w:val="en-US"/>
        </w:rPr>
      </w:pPr>
      <w:r w:rsidRPr="000C6326">
        <w:rPr>
          <w:noProof/>
          <w:lang w:val="en-US"/>
        </w:rPr>
        <w:t xml:space="preserve">25. </w:t>
      </w:r>
      <w:r w:rsidRPr="000C6326">
        <w:rPr>
          <w:b/>
          <w:bCs/>
          <w:noProof/>
          <w:lang w:val="en-US"/>
        </w:rPr>
        <w:t>Raghavacharya, C.</w:t>
      </w:r>
      <w:r w:rsidRPr="000C6326">
        <w:rPr>
          <w:noProof/>
          <w:lang w:val="en-US"/>
        </w:rPr>
        <w:t xml:space="preserve"> 32, 1997, Chem. Eng. World, pp. 53-54.</w:t>
      </w:r>
    </w:p>
    <w:p w:rsidR="000C6326" w:rsidRPr="000C6326" w:rsidRDefault="000C6326" w:rsidP="000C6326">
      <w:pPr>
        <w:pStyle w:val="Bibliographie"/>
        <w:rPr>
          <w:noProof/>
          <w:lang w:val="en-US"/>
        </w:rPr>
      </w:pPr>
      <w:r w:rsidRPr="000C6326">
        <w:rPr>
          <w:noProof/>
          <w:lang w:val="en-US"/>
        </w:rPr>
        <w:t xml:space="preserve">26. </w:t>
      </w:r>
      <w:r w:rsidRPr="000C6326">
        <w:rPr>
          <w:b/>
          <w:bCs/>
          <w:noProof/>
          <w:lang w:val="en-US"/>
        </w:rPr>
        <w:t>Eckenfelder, W.W.</w:t>
      </w:r>
      <w:r w:rsidRPr="000C6326">
        <w:rPr>
          <w:noProof/>
          <w:lang w:val="en-US"/>
        </w:rPr>
        <w:t xml:space="preserve"> </w:t>
      </w:r>
      <w:r w:rsidRPr="000C6326">
        <w:rPr>
          <w:i/>
          <w:iCs/>
          <w:noProof/>
          <w:lang w:val="en-US"/>
        </w:rPr>
        <w:t xml:space="preserve">Chemical oxidation. </w:t>
      </w:r>
      <w:r w:rsidRPr="000C6326">
        <w:rPr>
          <w:noProof/>
          <w:lang w:val="en-US"/>
        </w:rPr>
        <w:t>s.l. : Technomic Publishinf Company Inc, 1992. pp. 1-10.</w:t>
      </w:r>
    </w:p>
    <w:p w:rsidR="000C6326" w:rsidRDefault="000C6326" w:rsidP="000C6326">
      <w:pPr>
        <w:pStyle w:val="Bibliographie"/>
        <w:rPr>
          <w:noProof/>
        </w:rPr>
      </w:pPr>
      <w:r>
        <w:rPr>
          <w:noProof/>
        </w:rPr>
        <w:t xml:space="preserve">27. </w:t>
      </w:r>
      <w:r>
        <w:rPr>
          <w:i/>
          <w:iCs/>
          <w:noProof/>
        </w:rPr>
        <w:t xml:space="preserve">la tribune de l’eau. </w:t>
      </w:r>
      <w:r>
        <w:rPr>
          <w:b/>
          <w:bCs/>
          <w:noProof/>
        </w:rPr>
        <w:t>Dussart, O, Marmier – Dussart, D et Seraud, B.</w:t>
      </w:r>
      <w:r>
        <w:rPr>
          <w:noProof/>
        </w:rPr>
        <w:t xml:space="preserve"> 1991, pp. 15-22.</w:t>
      </w:r>
    </w:p>
    <w:p w:rsidR="000C6326" w:rsidRPr="000C6326" w:rsidRDefault="000C6326" w:rsidP="000C6326">
      <w:pPr>
        <w:pStyle w:val="Bibliographie"/>
        <w:rPr>
          <w:noProof/>
          <w:lang w:val="en-US"/>
        </w:rPr>
      </w:pPr>
      <w:r w:rsidRPr="000C6326">
        <w:rPr>
          <w:noProof/>
          <w:lang w:val="en-US"/>
        </w:rPr>
        <w:t xml:space="preserve">28. </w:t>
      </w:r>
      <w:r w:rsidRPr="000C6326">
        <w:rPr>
          <w:b/>
          <w:bCs/>
          <w:noProof/>
          <w:lang w:val="en-US"/>
        </w:rPr>
        <w:t>Sani, R.K et Banerjee, U.C.</w:t>
      </w:r>
      <w:r w:rsidRPr="000C6326">
        <w:rPr>
          <w:noProof/>
          <w:lang w:val="en-US"/>
        </w:rPr>
        <w:t xml:space="preserve"> </w:t>
      </w:r>
      <w:r w:rsidRPr="000C6326">
        <w:rPr>
          <w:i/>
          <w:iCs/>
          <w:noProof/>
          <w:lang w:val="en-US"/>
        </w:rPr>
        <w:t xml:space="preserve">Enzyme and microbial Tech. </w:t>
      </w:r>
      <w:r w:rsidRPr="000C6326">
        <w:rPr>
          <w:noProof/>
          <w:lang w:val="en-US"/>
        </w:rPr>
        <w:t>1999. pp. 433-437.</w:t>
      </w:r>
    </w:p>
    <w:p w:rsidR="000C6326" w:rsidRPr="000C6326" w:rsidRDefault="000C6326" w:rsidP="000C6326">
      <w:pPr>
        <w:pStyle w:val="Bibliographie"/>
        <w:rPr>
          <w:noProof/>
          <w:lang w:val="en-US"/>
        </w:rPr>
      </w:pPr>
      <w:r w:rsidRPr="000C6326">
        <w:rPr>
          <w:noProof/>
          <w:lang w:val="en-US"/>
        </w:rPr>
        <w:t xml:space="preserve">29. </w:t>
      </w:r>
      <w:r w:rsidRPr="000C6326">
        <w:rPr>
          <w:b/>
          <w:bCs/>
          <w:noProof/>
          <w:lang w:val="en-US"/>
        </w:rPr>
        <w:t>Hitz, H.R, et al.</w:t>
      </w:r>
      <w:r w:rsidRPr="000C6326">
        <w:rPr>
          <w:noProof/>
          <w:lang w:val="en-US"/>
        </w:rPr>
        <w:t xml:space="preserve"> </w:t>
      </w:r>
      <w:r w:rsidRPr="000C6326">
        <w:rPr>
          <w:i/>
          <w:iCs/>
          <w:noProof/>
          <w:lang w:val="en-US"/>
        </w:rPr>
        <w:t xml:space="preserve">Dyers and colorists. </w:t>
      </w:r>
      <w:r w:rsidRPr="000C6326">
        <w:rPr>
          <w:noProof/>
          <w:lang w:val="en-US"/>
        </w:rPr>
        <w:t>2e édition. 1978. pp. 71-76.</w:t>
      </w:r>
    </w:p>
    <w:p w:rsidR="000C6326" w:rsidRPr="000C6326" w:rsidRDefault="000C6326" w:rsidP="000C6326">
      <w:pPr>
        <w:pStyle w:val="Bibliographie"/>
        <w:rPr>
          <w:noProof/>
          <w:lang w:val="en-US"/>
        </w:rPr>
      </w:pPr>
      <w:r w:rsidRPr="000C6326">
        <w:rPr>
          <w:noProof/>
          <w:lang w:val="en-US"/>
        </w:rPr>
        <w:t xml:space="preserve">30. </w:t>
      </w:r>
      <w:r w:rsidRPr="000C6326">
        <w:rPr>
          <w:b/>
          <w:bCs/>
          <w:noProof/>
          <w:lang w:val="en-US"/>
        </w:rPr>
        <w:t>Carliell, C.M, Barclay, S.J et Naidoo, N.</w:t>
      </w:r>
      <w:r w:rsidRPr="000C6326">
        <w:rPr>
          <w:noProof/>
          <w:lang w:val="en-US"/>
        </w:rPr>
        <w:t xml:space="preserve"> </w:t>
      </w:r>
      <w:r w:rsidRPr="000C6326">
        <w:rPr>
          <w:i/>
          <w:iCs/>
          <w:noProof/>
          <w:lang w:val="en-US"/>
        </w:rPr>
        <w:t xml:space="preserve">Water SA. </w:t>
      </w:r>
      <w:r w:rsidRPr="000C6326">
        <w:rPr>
          <w:noProof/>
          <w:lang w:val="en-US"/>
        </w:rPr>
        <w:t>1995. pp. 61-69.</w:t>
      </w:r>
    </w:p>
    <w:p w:rsidR="000C6326" w:rsidRPr="000C6326" w:rsidRDefault="000C6326" w:rsidP="000C6326">
      <w:pPr>
        <w:pStyle w:val="Bibliographie"/>
        <w:rPr>
          <w:noProof/>
          <w:lang w:val="en-US"/>
        </w:rPr>
      </w:pPr>
      <w:r w:rsidRPr="000C6326">
        <w:rPr>
          <w:noProof/>
          <w:lang w:val="en-US"/>
        </w:rPr>
        <w:t xml:space="preserve">31. </w:t>
      </w:r>
      <w:r w:rsidRPr="000C6326">
        <w:rPr>
          <w:b/>
          <w:bCs/>
          <w:noProof/>
          <w:lang w:val="en-US"/>
        </w:rPr>
        <w:t>Montgomery, Y.J.M.</w:t>
      </w:r>
      <w:r w:rsidRPr="000C6326">
        <w:rPr>
          <w:noProof/>
          <w:lang w:val="en-US"/>
        </w:rPr>
        <w:t xml:space="preserve"> </w:t>
      </w:r>
      <w:r w:rsidRPr="000C6326">
        <w:rPr>
          <w:i/>
          <w:iCs/>
          <w:noProof/>
          <w:lang w:val="en-US"/>
        </w:rPr>
        <w:t xml:space="preserve">Water traitement principales and designs. </w:t>
      </w:r>
      <w:r w:rsidRPr="000C6326">
        <w:rPr>
          <w:noProof/>
          <w:lang w:val="en-US"/>
        </w:rPr>
        <w:t>New York : s.n., 1985.</w:t>
      </w:r>
    </w:p>
    <w:p w:rsidR="000C6326" w:rsidRPr="000C6326" w:rsidRDefault="000C6326" w:rsidP="000C6326">
      <w:pPr>
        <w:pStyle w:val="Bibliographie"/>
        <w:rPr>
          <w:noProof/>
          <w:lang w:val="en-US"/>
        </w:rPr>
      </w:pPr>
      <w:r w:rsidRPr="000C6326">
        <w:rPr>
          <w:noProof/>
          <w:lang w:val="en-US"/>
        </w:rPr>
        <w:t xml:space="preserve">32. </w:t>
      </w:r>
      <w:r w:rsidRPr="000C6326">
        <w:rPr>
          <w:b/>
          <w:bCs/>
          <w:noProof/>
          <w:lang w:val="en-US"/>
        </w:rPr>
        <w:t>Weber, W.J. Jr, Mc Ginley, P.M et Katz, L.E.</w:t>
      </w:r>
      <w:r w:rsidRPr="000C6326">
        <w:rPr>
          <w:noProof/>
          <w:lang w:val="en-US"/>
        </w:rPr>
        <w:t xml:space="preserve"> </w:t>
      </w:r>
      <w:r w:rsidRPr="000C6326">
        <w:rPr>
          <w:i/>
          <w:iCs/>
          <w:noProof/>
          <w:lang w:val="en-US"/>
        </w:rPr>
        <w:t xml:space="preserve">Water Res. </w:t>
      </w:r>
      <w:r w:rsidRPr="000C6326">
        <w:rPr>
          <w:noProof/>
          <w:lang w:val="en-US"/>
        </w:rPr>
        <w:t>1991. pp. 499-528.</w:t>
      </w:r>
    </w:p>
    <w:p w:rsidR="000C6326" w:rsidRDefault="000C6326" w:rsidP="000C6326">
      <w:pPr>
        <w:pStyle w:val="Bibliographie"/>
        <w:rPr>
          <w:noProof/>
        </w:rPr>
      </w:pPr>
      <w:r w:rsidRPr="000C6326">
        <w:rPr>
          <w:noProof/>
          <w:lang w:val="en-US"/>
        </w:rPr>
        <w:t xml:space="preserve">33. </w:t>
      </w:r>
      <w:r w:rsidRPr="000C6326">
        <w:rPr>
          <w:b/>
          <w:bCs/>
          <w:noProof/>
          <w:lang w:val="en-US"/>
        </w:rPr>
        <w:t>Matson, J.S et Mark, H.B.</w:t>
      </w:r>
      <w:r w:rsidRPr="000C6326">
        <w:rPr>
          <w:noProof/>
          <w:lang w:val="en-US"/>
        </w:rPr>
        <w:t xml:space="preserve"> </w:t>
      </w:r>
      <w:r w:rsidRPr="000C6326">
        <w:rPr>
          <w:i/>
          <w:iCs/>
          <w:noProof/>
          <w:lang w:val="en-US"/>
        </w:rPr>
        <w:t xml:space="preserve">Activated carbon. Surface chemistry and adsorption from solution. </w:t>
      </w:r>
      <w:r>
        <w:rPr>
          <w:noProof/>
        </w:rPr>
        <w:t>New york : Marcel Dekker, 1971.</w:t>
      </w:r>
    </w:p>
    <w:p w:rsidR="000C6326" w:rsidRDefault="000C6326" w:rsidP="000C6326">
      <w:pPr>
        <w:pStyle w:val="Bibliographie"/>
        <w:rPr>
          <w:noProof/>
        </w:rPr>
      </w:pPr>
      <w:r>
        <w:rPr>
          <w:noProof/>
        </w:rPr>
        <w:lastRenderedPageBreak/>
        <w:t xml:space="preserve">34. </w:t>
      </w:r>
      <w:r>
        <w:rPr>
          <w:b/>
          <w:bCs/>
          <w:noProof/>
        </w:rPr>
        <w:t>DeLaat, J.</w:t>
      </w:r>
      <w:r>
        <w:rPr>
          <w:noProof/>
        </w:rPr>
        <w:t xml:space="preserve"> </w:t>
      </w:r>
      <w:r>
        <w:rPr>
          <w:i/>
          <w:iCs/>
          <w:noProof/>
        </w:rPr>
        <w:t xml:space="preserve">Contribution à l’étude du mode de l’élimination de molécules organiques modèles sur le charbon actif en grain. Interaction entre les processus d’adsorption et de biodégradation. </w:t>
      </w:r>
      <w:r>
        <w:rPr>
          <w:noProof/>
        </w:rPr>
        <w:t>Université de Poitiers. 1988. Thèse de doctorat de 3ème cycle.</w:t>
      </w:r>
    </w:p>
    <w:p w:rsidR="000C6326" w:rsidRDefault="000C6326" w:rsidP="000C6326">
      <w:pPr>
        <w:pStyle w:val="Bibliographie"/>
        <w:rPr>
          <w:noProof/>
        </w:rPr>
      </w:pPr>
      <w:r>
        <w:rPr>
          <w:noProof/>
        </w:rPr>
        <w:t xml:space="preserve">35. </w:t>
      </w:r>
      <w:r>
        <w:rPr>
          <w:b/>
          <w:bCs/>
          <w:noProof/>
        </w:rPr>
        <w:t>Matson, J. S, et al.</w:t>
      </w:r>
      <w:r>
        <w:rPr>
          <w:noProof/>
        </w:rPr>
        <w:t xml:space="preserve"> </w:t>
      </w:r>
      <w:r>
        <w:rPr>
          <w:i/>
          <w:iCs/>
          <w:noProof/>
        </w:rPr>
        <w:t xml:space="preserve">colloid Interface science. </w:t>
      </w:r>
      <w:r>
        <w:rPr>
          <w:noProof/>
        </w:rPr>
        <w:t>1969.</w:t>
      </w:r>
    </w:p>
    <w:p w:rsidR="000C6326" w:rsidRPr="000C6326" w:rsidRDefault="000C6326" w:rsidP="000C6326">
      <w:pPr>
        <w:pStyle w:val="Bibliographie"/>
        <w:rPr>
          <w:noProof/>
          <w:lang w:val="en-US"/>
        </w:rPr>
      </w:pPr>
      <w:r>
        <w:rPr>
          <w:noProof/>
        </w:rPr>
        <w:t xml:space="preserve">36. </w:t>
      </w:r>
      <w:r>
        <w:rPr>
          <w:b/>
          <w:bCs/>
          <w:noProof/>
        </w:rPr>
        <w:t>Bekouche, Salim.</w:t>
      </w:r>
      <w:r>
        <w:rPr>
          <w:noProof/>
        </w:rPr>
        <w:t xml:space="preserve"> </w:t>
      </w:r>
      <w:r>
        <w:rPr>
          <w:i/>
          <w:iCs/>
          <w:noProof/>
        </w:rPr>
        <w:t xml:space="preserve">Etude de l’adsorption du phénol sur le TiO2. </w:t>
      </w:r>
      <w:r>
        <w:rPr>
          <w:noProof/>
        </w:rPr>
        <w:t xml:space="preserve">université Mentouri-Constantine. </w:t>
      </w:r>
      <w:r w:rsidRPr="000C6326">
        <w:rPr>
          <w:noProof/>
          <w:lang w:val="en-US"/>
        </w:rPr>
        <w:t>2003. Thèse Magistère.</w:t>
      </w:r>
    </w:p>
    <w:p w:rsidR="000C6326" w:rsidRPr="000C6326" w:rsidRDefault="000C6326" w:rsidP="000C6326">
      <w:pPr>
        <w:pStyle w:val="Bibliographie"/>
        <w:rPr>
          <w:noProof/>
          <w:lang w:val="en-US"/>
        </w:rPr>
      </w:pPr>
      <w:r w:rsidRPr="000C6326">
        <w:rPr>
          <w:noProof/>
          <w:lang w:val="en-US"/>
        </w:rPr>
        <w:t xml:space="preserve">37. </w:t>
      </w:r>
      <w:r w:rsidRPr="000C6326">
        <w:rPr>
          <w:b/>
          <w:bCs/>
          <w:noProof/>
          <w:lang w:val="en-US"/>
        </w:rPr>
        <w:t>Damel, S.G.</w:t>
      </w:r>
      <w:r w:rsidRPr="000C6326">
        <w:rPr>
          <w:noProof/>
          <w:lang w:val="en-US"/>
        </w:rPr>
        <w:t xml:space="preserve"> </w:t>
      </w:r>
      <w:r w:rsidRPr="000C6326">
        <w:rPr>
          <w:i/>
          <w:iCs/>
          <w:noProof/>
          <w:lang w:val="en-US"/>
        </w:rPr>
        <w:t xml:space="preserve">Trans. Farad. </w:t>
      </w:r>
      <w:r w:rsidRPr="000C6326">
        <w:rPr>
          <w:noProof/>
          <w:lang w:val="en-US"/>
        </w:rPr>
        <w:t>1951.</w:t>
      </w:r>
    </w:p>
    <w:p w:rsidR="000C6326" w:rsidRDefault="000C6326" w:rsidP="000C6326">
      <w:pPr>
        <w:pStyle w:val="Bibliographie"/>
        <w:rPr>
          <w:noProof/>
        </w:rPr>
      </w:pPr>
      <w:r w:rsidRPr="000C6326">
        <w:rPr>
          <w:noProof/>
          <w:lang w:val="en-US"/>
        </w:rPr>
        <w:t xml:space="preserve">38. </w:t>
      </w:r>
      <w:r w:rsidRPr="000C6326">
        <w:rPr>
          <w:b/>
          <w:bCs/>
          <w:noProof/>
          <w:lang w:val="en-US"/>
        </w:rPr>
        <w:t>Weber, W.J et Vanvliet, B.M.</w:t>
      </w:r>
      <w:r w:rsidRPr="000C6326">
        <w:rPr>
          <w:noProof/>
          <w:lang w:val="en-US"/>
        </w:rPr>
        <w:t xml:space="preserve"> </w:t>
      </w:r>
      <w:r w:rsidRPr="000C6326">
        <w:rPr>
          <w:i/>
          <w:iCs/>
          <w:noProof/>
          <w:lang w:val="en-US"/>
        </w:rPr>
        <w:t xml:space="preserve">Activated carbon adsorption of organic from the aqueous phase. </w:t>
      </w:r>
      <w:r>
        <w:rPr>
          <w:noProof/>
        </w:rPr>
        <w:t xml:space="preserve">1ère édition. </w:t>
      </w:r>
    </w:p>
    <w:p w:rsidR="000C6326" w:rsidRDefault="000C6326" w:rsidP="000C6326">
      <w:pPr>
        <w:pStyle w:val="Bibliographie"/>
        <w:rPr>
          <w:noProof/>
        </w:rPr>
      </w:pPr>
      <w:r>
        <w:rPr>
          <w:noProof/>
        </w:rPr>
        <w:t xml:space="preserve">39. </w:t>
      </w:r>
      <w:r>
        <w:rPr>
          <w:b/>
          <w:bCs/>
          <w:noProof/>
        </w:rPr>
        <w:t>Bellir, Karima.</w:t>
      </w:r>
      <w:r>
        <w:rPr>
          <w:noProof/>
        </w:rPr>
        <w:t xml:space="preserve"> </w:t>
      </w:r>
      <w:r>
        <w:rPr>
          <w:i/>
          <w:iCs/>
          <w:noProof/>
        </w:rPr>
        <w:t xml:space="preserve">Caractérisation de la rétention du cuire par des métaux naturels utilisés dans l’imperméabilisation des décharges. </w:t>
      </w:r>
      <w:r>
        <w:rPr>
          <w:noProof/>
        </w:rPr>
        <w:t>Université mentouri-Constantine. 2002. Thèse magistère.</w:t>
      </w:r>
    </w:p>
    <w:p w:rsidR="000C6326" w:rsidRDefault="000C6326" w:rsidP="000C6326">
      <w:pPr>
        <w:pStyle w:val="Bibliographie"/>
        <w:rPr>
          <w:noProof/>
        </w:rPr>
      </w:pPr>
      <w:r>
        <w:rPr>
          <w:noProof/>
        </w:rPr>
        <w:t xml:space="preserve">40. </w:t>
      </w:r>
      <w:r>
        <w:rPr>
          <w:b/>
          <w:bCs/>
          <w:noProof/>
        </w:rPr>
        <w:t>Slejko, E.L et Dekker, M.</w:t>
      </w:r>
      <w:r>
        <w:rPr>
          <w:noProof/>
        </w:rPr>
        <w:t xml:space="preserve"> </w:t>
      </w:r>
      <w:r>
        <w:rPr>
          <w:i/>
          <w:iCs/>
          <w:noProof/>
        </w:rPr>
        <w:t xml:space="preserve">Adsorption Technologie ; a step by step approach solutions to process evaluation and application. </w:t>
      </w:r>
      <w:r>
        <w:rPr>
          <w:noProof/>
        </w:rPr>
        <w:t>New York : M. Dekker, 1985.</w:t>
      </w:r>
    </w:p>
    <w:p w:rsidR="000C6326" w:rsidRDefault="000C6326" w:rsidP="000C6326">
      <w:pPr>
        <w:pStyle w:val="Bibliographie"/>
        <w:rPr>
          <w:noProof/>
        </w:rPr>
      </w:pPr>
      <w:r>
        <w:rPr>
          <w:noProof/>
        </w:rPr>
        <w:t xml:space="preserve">41. </w:t>
      </w:r>
      <w:r>
        <w:rPr>
          <w:b/>
          <w:bCs/>
          <w:noProof/>
        </w:rPr>
        <w:t>Tace, El Mostfa.</w:t>
      </w:r>
      <w:r>
        <w:rPr>
          <w:noProof/>
        </w:rPr>
        <w:t xml:space="preserve"> </w:t>
      </w:r>
      <w:r>
        <w:rPr>
          <w:i/>
          <w:iCs/>
          <w:noProof/>
        </w:rPr>
        <w:t xml:space="preserve">Etude cinétique de la dégradation des chloroethanes et de S. triazins en milieu aqueux par irradiation UV en absence et en présence de H2O2. </w:t>
      </w:r>
      <w:r>
        <w:rPr>
          <w:noProof/>
        </w:rPr>
        <w:t>université de Poitiers. 1993. Thèse de doctorat.</w:t>
      </w:r>
    </w:p>
    <w:p w:rsidR="000C6326" w:rsidRDefault="000C6326" w:rsidP="000C6326">
      <w:pPr>
        <w:pStyle w:val="Bibliographie"/>
        <w:rPr>
          <w:noProof/>
        </w:rPr>
      </w:pPr>
      <w:r>
        <w:rPr>
          <w:noProof/>
        </w:rPr>
        <w:t xml:space="preserve">42. </w:t>
      </w:r>
      <w:r>
        <w:rPr>
          <w:b/>
          <w:bCs/>
          <w:noProof/>
        </w:rPr>
        <w:t>Giles, C.H et Smith, D.</w:t>
      </w:r>
      <w:r>
        <w:rPr>
          <w:noProof/>
        </w:rPr>
        <w:t xml:space="preserve"> </w:t>
      </w:r>
      <w:r>
        <w:rPr>
          <w:i/>
          <w:iCs/>
          <w:noProof/>
        </w:rPr>
        <w:t xml:space="preserve">Colloid Interf. Sci. </w:t>
      </w:r>
      <w:r>
        <w:rPr>
          <w:noProof/>
        </w:rPr>
        <w:t>1974. pp. 755-765.</w:t>
      </w:r>
    </w:p>
    <w:p w:rsidR="000C6326" w:rsidRDefault="000C6326" w:rsidP="000C6326">
      <w:pPr>
        <w:pStyle w:val="Bibliographie"/>
        <w:rPr>
          <w:noProof/>
        </w:rPr>
      </w:pPr>
      <w:r>
        <w:rPr>
          <w:noProof/>
        </w:rPr>
        <w:t xml:space="preserve">43. </w:t>
      </w:r>
      <w:r>
        <w:rPr>
          <w:b/>
          <w:bCs/>
          <w:noProof/>
        </w:rPr>
        <w:t>Belmouden, M.</w:t>
      </w:r>
      <w:r>
        <w:rPr>
          <w:noProof/>
        </w:rPr>
        <w:t xml:space="preserve"> Faculté des Sciences d'Agadir. 2000. Thèse de doctorat.</w:t>
      </w:r>
    </w:p>
    <w:p w:rsidR="000C6326" w:rsidRPr="000C6326" w:rsidRDefault="000C6326" w:rsidP="000C6326">
      <w:pPr>
        <w:pStyle w:val="Bibliographie"/>
        <w:rPr>
          <w:noProof/>
          <w:lang w:val="en-US"/>
        </w:rPr>
      </w:pPr>
      <w:r>
        <w:rPr>
          <w:noProof/>
        </w:rPr>
        <w:t xml:space="preserve">44. </w:t>
      </w:r>
      <w:r>
        <w:rPr>
          <w:b/>
          <w:bCs/>
          <w:noProof/>
        </w:rPr>
        <w:t>Langmuir, I.</w:t>
      </w:r>
      <w:r>
        <w:rPr>
          <w:noProof/>
        </w:rPr>
        <w:t xml:space="preserve"> 40, 1918, J. Am. </w:t>
      </w:r>
      <w:r w:rsidRPr="000C6326">
        <w:rPr>
          <w:noProof/>
          <w:lang w:val="en-US"/>
        </w:rPr>
        <w:t>Chem. Soc, p. 1361.</w:t>
      </w:r>
    </w:p>
    <w:p w:rsidR="000C6326" w:rsidRPr="000C6326" w:rsidRDefault="000C6326" w:rsidP="000C6326">
      <w:pPr>
        <w:pStyle w:val="Bibliographie"/>
        <w:rPr>
          <w:noProof/>
          <w:lang w:val="en-US"/>
        </w:rPr>
      </w:pPr>
      <w:r w:rsidRPr="000C6326">
        <w:rPr>
          <w:noProof/>
          <w:lang w:val="en-US"/>
        </w:rPr>
        <w:t xml:space="preserve">45. </w:t>
      </w:r>
      <w:r w:rsidRPr="000C6326">
        <w:rPr>
          <w:b/>
          <w:bCs/>
          <w:noProof/>
          <w:lang w:val="en-US"/>
        </w:rPr>
        <w:t>Smisek, M et Cerney, S.</w:t>
      </w:r>
      <w:r w:rsidRPr="000C6326">
        <w:rPr>
          <w:noProof/>
          <w:lang w:val="en-US"/>
        </w:rPr>
        <w:t xml:space="preserve"> </w:t>
      </w:r>
      <w:r w:rsidRPr="000C6326">
        <w:rPr>
          <w:i/>
          <w:iCs/>
          <w:noProof/>
          <w:lang w:val="en-US"/>
        </w:rPr>
        <w:t xml:space="preserve">Active carbon . Manufacture properties and applications. </w:t>
      </w:r>
      <w:r w:rsidRPr="000C6326">
        <w:rPr>
          <w:noProof/>
          <w:lang w:val="en-US"/>
        </w:rPr>
        <w:t>s.l. : Elsevier Publishing Company Amesterdam, 1970.</w:t>
      </w:r>
    </w:p>
    <w:p w:rsidR="000C6326" w:rsidRPr="000C6326" w:rsidRDefault="000C6326" w:rsidP="000C6326">
      <w:pPr>
        <w:pStyle w:val="Bibliographie"/>
        <w:rPr>
          <w:noProof/>
          <w:lang w:val="en-US"/>
        </w:rPr>
      </w:pPr>
      <w:r w:rsidRPr="000C6326">
        <w:rPr>
          <w:noProof/>
          <w:lang w:val="en-US"/>
        </w:rPr>
        <w:t xml:space="preserve">46. </w:t>
      </w:r>
      <w:r w:rsidRPr="000C6326">
        <w:rPr>
          <w:b/>
          <w:bCs/>
          <w:noProof/>
          <w:lang w:val="en-US"/>
        </w:rPr>
        <w:t>Jelly, M.</w:t>
      </w:r>
      <w:r w:rsidRPr="000C6326">
        <w:rPr>
          <w:noProof/>
          <w:lang w:val="en-US"/>
        </w:rPr>
        <w:t xml:space="preserve"> </w:t>
      </w:r>
      <w:r w:rsidRPr="000C6326">
        <w:rPr>
          <w:i/>
          <w:iCs/>
          <w:noProof/>
          <w:lang w:val="en-US"/>
        </w:rPr>
        <w:t xml:space="preserve">Information Chimie. </w:t>
      </w:r>
      <w:r w:rsidRPr="000C6326">
        <w:rPr>
          <w:noProof/>
          <w:lang w:val="en-US"/>
        </w:rPr>
        <w:t>1977. pp. 157-171.</w:t>
      </w:r>
    </w:p>
    <w:p w:rsidR="000C6326" w:rsidRPr="000C6326" w:rsidRDefault="000C6326" w:rsidP="000C6326">
      <w:pPr>
        <w:pStyle w:val="Bibliographie"/>
        <w:rPr>
          <w:noProof/>
          <w:lang w:val="en-US"/>
        </w:rPr>
      </w:pPr>
      <w:r w:rsidRPr="000C6326">
        <w:rPr>
          <w:noProof/>
          <w:lang w:val="en-US"/>
        </w:rPr>
        <w:t xml:space="preserve">47. </w:t>
      </w:r>
      <w:r w:rsidRPr="000C6326">
        <w:rPr>
          <w:b/>
          <w:bCs/>
          <w:noProof/>
          <w:lang w:val="en-US"/>
        </w:rPr>
        <w:t>Cookson, J.T.</w:t>
      </w:r>
      <w:r w:rsidRPr="000C6326">
        <w:rPr>
          <w:noProof/>
          <w:lang w:val="en-US"/>
        </w:rPr>
        <w:t xml:space="preserve"> </w:t>
      </w:r>
      <w:r w:rsidRPr="000C6326">
        <w:rPr>
          <w:i/>
          <w:iCs/>
          <w:noProof/>
          <w:lang w:val="en-US"/>
        </w:rPr>
        <w:t xml:space="preserve">Adsorption Mechanismes : the chemitry of organic adsorption on activated carbon. </w:t>
      </w:r>
      <w:r w:rsidRPr="000C6326">
        <w:rPr>
          <w:noProof/>
          <w:lang w:val="en-US"/>
        </w:rPr>
        <w:t>s.l. : Arbor science, 1978.</w:t>
      </w:r>
    </w:p>
    <w:p w:rsidR="000C6326" w:rsidRPr="000C6326" w:rsidRDefault="000C6326" w:rsidP="000C6326">
      <w:pPr>
        <w:pStyle w:val="Bibliographie"/>
        <w:rPr>
          <w:noProof/>
          <w:lang w:val="en-US"/>
        </w:rPr>
      </w:pPr>
      <w:r>
        <w:rPr>
          <w:noProof/>
        </w:rPr>
        <w:t xml:space="preserve">48. </w:t>
      </w:r>
      <w:r>
        <w:rPr>
          <w:b/>
          <w:bCs/>
          <w:noProof/>
        </w:rPr>
        <w:t>Snoyink, V.L et Weber, W.J.</w:t>
      </w:r>
      <w:r>
        <w:rPr>
          <w:noProof/>
        </w:rPr>
        <w:t xml:space="preserve"> </w:t>
      </w:r>
      <w:r>
        <w:rPr>
          <w:i/>
          <w:iCs/>
          <w:noProof/>
        </w:rPr>
        <w:t xml:space="preserve">Environ Sci.Tech. </w:t>
      </w:r>
      <w:r>
        <w:rPr>
          <w:noProof/>
        </w:rPr>
        <w:t xml:space="preserve">3e édition. </w:t>
      </w:r>
      <w:r w:rsidRPr="000C6326">
        <w:rPr>
          <w:noProof/>
          <w:lang w:val="en-US"/>
        </w:rPr>
        <w:t>1967. Vol. I.</w:t>
      </w:r>
    </w:p>
    <w:p w:rsidR="000C6326" w:rsidRPr="000C6326" w:rsidRDefault="000C6326" w:rsidP="000C6326">
      <w:pPr>
        <w:pStyle w:val="Bibliographie"/>
        <w:rPr>
          <w:noProof/>
          <w:lang w:val="en-US"/>
        </w:rPr>
      </w:pPr>
      <w:r w:rsidRPr="000C6326">
        <w:rPr>
          <w:noProof/>
          <w:lang w:val="en-US"/>
        </w:rPr>
        <w:t xml:space="preserve">49. </w:t>
      </w:r>
      <w:r w:rsidRPr="000C6326">
        <w:rPr>
          <w:b/>
          <w:bCs/>
          <w:noProof/>
          <w:lang w:val="en-US"/>
        </w:rPr>
        <w:t>Dubinin, M.M.</w:t>
      </w:r>
      <w:r w:rsidRPr="000C6326">
        <w:rPr>
          <w:noProof/>
          <w:lang w:val="en-US"/>
        </w:rPr>
        <w:t xml:space="preserve"> 24, 1955, Uspekki Khim.</w:t>
      </w:r>
    </w:p>
    <w:p w:rsidR="000C6326" w:rsidRPr="000C6326" w:rsidRDefault="000C6326" w:rsidP="000C6326">
      <w:pPr>
        <w:pStyle w:val="Bibliographie"/>
        <w:rPr>
          <w:noProof/>
          <w:lang w:val="en-US"/>
        </w:rPr>
      </w:pPr>
      <w:r w:rsidRPr="000C6326">
        <w:rPr>
          <w:noProof/>
          <w:lang w:val="en-US"/>
        </w:rPr>
        <w:lastRenderedPageBreak/>
        <w:t xml:space="preserve">50. </w:t>
      </w:r>
      <w:r w:rsidRPr="000C6326">
        <w:rPr>
          <w:b/>
          <w:bCs/>
          <w:noProof/>
          <w:lang w:val="en-US"/>
        </w:rPr>
        <w:t>Atkins, P.W.</w:t>
      </w:r>
      <w:r w:rsidRPr="000C6326">
        <w:rPr>
          <w:noProof/>
          <w:lang w:val="en-US"/>
        </w:rPr>
        <w:t xml:space="preserve"> </w:t>
      </w:r>
      <w:r w:rsidRPr="000C6326">
        <w:rPr>
          <w:i/>
          <w:iCs/>
          <w:noProof/>
          <w:lang w:val="en-US"/>
        </w:rPr>
        <w:t xml:space="preserve">adsorption at surfaces, in Physical chemistry. </w:t>
      </w:r>
      <w:r w:rsidRPr="000C6326">
        <w:rPr>
          <w:noProof/>
          <w:lang w:val="en-US"/>
        </w:rPr>
        <w:t>s.l. : Oxford University press, 1978.</w:t>
      </w:r>
    </w:p>
    <w:p w:rsidR="000C6326" w:rsidRPr="000C6326" w:rsidRDefault="000C6326" w:rsidP="000C6326">
      <w:pPr>
        <w:pStyle w:val="Bibliographie"/>
        <w:rPr>
          <w:noProof/>
          <w:lang w:val="en-US"/>
        </w:rPr>
      </w:pPr>
      <w:r>
        <w:rPr>
          <w:noProof/>
        </w:rPr>
        <w:t xml:space="preserve">51. </w:t>
      </w:r>
      <w:r>
        <w:rPr>
          <w:b/>
          <w:bCs/>
          <w:noProof/>
        </w:rPr>
        <w:t>Fenere, M.</w:t>
      </w:r>
      <w:r>
        <w:rPr>
          <w:noProof/>
        </w:rPr>
        <w:t xml:space="preserve"> </w:t>
      </w:r>
      <w:r>
        <w:rPr>
          <w:i/>
          <w:iCs/>
          <w:noProof/>
        </w:rPr>
        <w:t xml:space="preserve">Industries et Nuisances. </w:t>
      </w:r>
      <w:r w:rsidRPr="000C6326">
        <w:rPr>
          <w:noProof/>
          <w:lang w:val="en-US"/>
        </w:rPr>
        <w:t>1986. pp. 45-47.</w:t>
      </w:r>
    </w:p>
    <w:p w:rsidR="000C6326" w:rsidRPr="000C6326" w:rsidRDefault="000C6326" w:rsidP="000C6326">
      <w:pPr>
        <w:pStyle w:val="Bibliographie"/>
        <w:rPr>
          <w:noProof/>
          <w:lang w:val="en-US"/>
        </w:rPr>
      </w:pPr>
      <w:r w:rsidRPr="000C6326">
        <w:rPr>
          <w:noProof/>
          <w:lang w:val="en-US"/>
        </w:rPr>
        <w:t xml:space="preserve">52. </w:t>
      </w:r>
      <w:r w:rsidRPr="000C6326">
        <w:rPr>
          <w:b/>
          <w:bCs/>
          <w:noProof/>
          <w:lang w:val="en-US"/>
        </w:rPr>
        <w:t>Suppan, P.</w:t>
      </w:r>
      <w:r w:rsidRPr="000C6326">
        <w:rPr>
          <w:noProof/>
          <w:lang w:val="en-US"/>
        </w:rPr>
        <w:t xml:space="preserve"> </w:t>
      </w:r>
      <w:r w:rsidRPr="000C6326">
        <w:rPr>
          <w:i/>
          <w:iCs/>
          <w:noProof/>
          <w:lang w:val="en-US"/>
        </w:rPr>
        <w:t xml:space="preserve">principales of photochemistry, Monographs for Teachers. </w:t>
      </w:r>
      <w:r w:rsidRPr="000C6326">
        <w:rPr>
          <w:noProof/>
          <w:lang w:val="en-US"/>
        </w:rPr>
        <w:t>s.l. : Chemical Society, 1972. p. 22.</w:t>
      </w:r>
    </w:p>
    <w:p w:rsidR="000C6326" w:rsidRPr="000C6326" w:rsidRDefault="000C6326" w:rsidP="000C6326">
      <w:pPr>
        <w:pStyle w:val="Bibliographie"/>
        <w:rPr>
          <w:noProof/>
          <w:lang w:val="en-US"/>
        </w:rPr>
      </w:pPr>
      <w:r w:rsidRPr="000C6326">
        <w:rPr>
          <w:noProof/>
          <w:lang w:val="en-US"/>
        </w:rPr>
        <w:t xml:space="preserve">53. </w:t>
      </w:r>
      <w:r w:rsidRPr="000C6326">
        <w:rPr>
          <w:b/>
          <w:bCs/>
          <w:noProof/>
          <w:lang w:val="en-US"/>
        </w:rPr>
        <w:t>Chiron, S, et al.</w:t>
      </w:r>
      <w:r w:rsidRPr="000C6326">
        <w:rPr>
          <w:noProof/>
          <w:lang w:val="en-US"/>
        </w:rPr>
        <w:t xml:space="preserve"> 34, 2000, Wat. Res.</w:t>
      </w:r>
    </w:p>
    <w:p w:rsidR="000C6326" w:rsidRPr="000C6326" w:rsidRDefault="000C6326" w:rsidP="000C6326">
      <w:pPr>
        <w:pStyle w:val="Bibliographie"/>
        <w:rPr>
          <w:noProof/>
          <w:lang w:val="en-US"/>
        </w:rPr>
      </w:pPr>
      <w:r w:rsidRPr="000C6326">
        <w:rPr>
          <w:noProof/>
          <w:lang w:val="en-US"/>
        </w:rPr>
        <w:t xml:space="preserve">54. </w:t>
      </w:r>
      <w:r w:rsidRPr="000C6326">
        <w:rPr>
          <w:b/>
          <w:bCs/>
          <w:noProof/>
          <w:lang w:val="en-US"/>
        </w:rPr>
        <w:t>Ince, N.H et TezcanlI, G.</w:t>
      </w:r>
      <w:r w:rsidRPr="000C6326">
        <w:rPr>
          <w:noProof/>
          <w:lang w:val="en-US"/>
        </w:rPr>
        <w:t xml:space="preserve"> </w:t>
      </w:r>
      <w:r w:rsidRPr="000C6326">
        <w:rPr>
          <w:i/>
          <w:iCs/>
          <w:noProof/>
          <w:lang w:val="en-US"/>
        </w:rPr>
        <w:t xml:space="preserve">Dyes and pigments. </w:t>
      </w:r>
      <w:r w:rsidRPr="000C6326">
        <w:rPr>
          <w:noProof/>
          <w:lang w:val="en-US"/>
        </w:rPr>
        <w:t>2001. pp. 145-153.</w:t>
      </w:r>
    </w:p>
    <w:p w:rsidR="000C6326" w:rsidRPr="000C6326" w:rsidRDefault="000C6326" w:rsidP="000C6326">
      <w:pPr>
        <w:pStyle w:val="Bibliographie"/>
        <w:rPr>
          <w:noProof/>
          <w:lang w:val="en-US"/>
        </w:rPr>
      </w:pPr>
      <w:r w:rsidRPr="000C6326">
        <w:rPr>
          <w:noProof/>
          <w:lang w:val="en-US"/>
        </w:rPr>
        <w:t xml:space="preserve">55. </w:t>
      </w:r>
      <w:r w:rsidRPr="000C6326">
        <w:rPr>
          <w:b/>
          <w:bCs/>
          <w:noProof/>
          <w:lang w:val="en-US"/>
        </w:rPr>
        <w:t>Lide, D.R.</w:t>
      </w:r>
      <w:r w:rsidRPr="000C6326">
        <w:rPr>
          <w:noProof/>
          <w:lang w:val="en-US"/>
        </w:rPr>
        <w:t xml:space="preserve"> </w:t>
      </w:r>
      <w:r w:rsidRPr="000C6326">
        <w:rPr>
          <w:i/>
          <w:iCs/>
          <w:noProof/>
          <w:lang w:val="en-US"/>
        </w:rPr>
        <w:t xml:space="preserve">Hanbook of chemistry and physics, Solubility of selected gases in water. </w:t>
      </w:r>
      <w:r w:rsidRPr="000C6326">
        <w:rPr>
          <w:noProof/>
          <w:lang w:val="en-US"/>
        </w:rPr>
        <w:t>79e édition. Cleveland : Chemical Rubber, 1999. pp. 8-86.</w:t>
      </w:r>
    </w:p>
    <w:p w:rsidR="000C6326" w:rsidRPr="000C6326" w:rsidRDefault="000C6326" w:rsidP="000C6326">
      <w:pPr>
        <w:pStyle w:val="Bibliographie"/>
        <w:rPr>
          <w:noProof/>
          <w:lang w:val="en-US"/>
        </w:rPr>
      </w:pPr>
      <w:r w:rsidRPr="000C6326">
        <w:rPr>
          <w:noProof/>
          <w:lang w:val="en-US"/>
        </w:rPr>
        <w:t xml:space="preserve">56. </w:t>
      </w:r>
      <w:r w:rsidRPr="000C6326">
        <w:rPr>
          <w:b/>
          <w:bCs/>
          <w:noProof/>
          <w:lang w:val="en-US"/>
        </w:rPr>
        <w:t>Duguet, J.P, Anselme, C et Mallevialle, J.</w:t>
      </w:r>
      <w:r w:rsidRPr="000C6326">
        <w:rPr>
          <w:noProof/>
          <w:lang w:val="en-US"/>
        </w:rPr>
        <w:t xml:space="preserve"> </w:t>
      </w:r>
      <w:r w:rsidRPr="000C6326">
        <w:rPr>
          <w:i/>
          <w:iCs/>
          <w:noProof/>
          <w:lang w:val="en-US"/>
        </w:rPr>
        <w:t xml:space="preserve">Water Nagoya. </w:t>
      </w:r>
      <w:r w:rsidRPr="000C6326">
        <w:rPr>
          <w:noProof/>
          <w:lang w:val="en-US"/>
        </w:rPr>
        <w:t>1989.</w:t>
      </w:r>
    </w:p>
    <w:p w:rsidR="000C6326" w:rsidRPr="000C6326" w:rsidRDefault="000C6326" w:rsidP="000C6326">
      <w:pPr>
        <w:pStyle w:val="Bibliographie"/>
        <w:rPr>
          <w:noProof/>
          <w:lang w:val="en-US"/>
        </w:rPr>
      </w:pPr>
      <w:r w:rsidRPr="000C6326">
        <w:rPr>
          <w:noProof/>
          <w:lang w:val="en-US"/>
        </w:rPr>
        <w:t xml:space="preserve">57. </w:t>
      </w:r>
      <w:r w:rsidRPr="000C6326">
        <w:rPr>
          <w:b/>
          <w:bCs/>
          <w:noProof/>
          <w:lang w:val="en-US"/>
        </w:rPr>
        <w:t>Fenton, H.J.H.</w:t>
      </w:r>
      <w:r w:rsidRPr="000C6326">
        <w:rPr>
          <w:noProof/>
          <w:lang w:val="en-US"/>
        </w:rPr>
        <w:t xml:space="preserve"> 65, 1894, Chem. Soc, pp. 899-910.</w:t>
      </w:r>
    </w:p>
    <w:p w:rsidR="000C6326" w:rsidRDefault="000C6326" w:rsidP="000C6326">
      <w:pPr>
        <w:pStyle w:val="Bibliographie"/>
        <w:rPr>
          <w:noProof/>
        </w:rPr>
      </w:pPr>
      <w:r>
        <w:rPr>
          <w:noProof/>
        </w:rPr>
        <w:t xml:space="preserve">58. </w:t>
      </w:r>
      <w:r>
        <w:rPr>
          <w:b/>
          <w:bCs/>
          <w:noProof/>
        </w:rPr>
        <w:t>Spadaro, J.T, Isabelle, L et Renganathan, V.</w:t>
      </w:r>
      <w:r>
        <w:rPr>
          <w:noProof/>
        </w:rPr>
        <w:t xml:space="preserve"> 26, 1994, Envir. Sci. Techn.</w:t>
      </w:r>
    </w:p>
    <w:p w:rsidR="000C6326" w:rsidRDefault="000C6326" w:rsidP="000C6326">
      <w:pPr>
        <w:pStyle w:val="Bibliographie"/>
        <w:rPr>
          <w:noProof/>
        </w:rPr>
      </w:pPr>
      <w:r>
        <w:rPr>
          <w:noProof/>
        </w:rPr>
        <w:t xml:space="preserve">59. </w:t>
      </w:r>
      <w:r>
        <w:rPr>
          <w:b/>
          <w:bCs/>
          <w:noProof/>
        </w:rPr>
        <w:t>De Heredia, J.B, et al.</w:t>
      </w:r>
      <w:r>
        <w:rPr>
          <w:noProof/>
        </w:rPr>
        <w:t xml:space="preserve"> 45, 2001, Chemopshere, pp. 85-90.</w:t>
      </w:r>
    </w:p>
    <w:p w:rsidR="000C6326" w:rsidRDefault="000C6326" w:rsidP="000C6326">
      <w:pPr>
        <w:pStyle w:val="Bibliographie"/>
        <w:rPr>
          <w:noProof/>
        </w:rPr>
      </w:pPr>
      <w:r>
        <w:rPr>
          <w:noProof/>
        </w:rPr>
        <w:t xml:space="preserve">60. </w:t>
      </w:r>
      <w:r>
        <w:rPr>
          <w:b/>
          <w:bCs/>
          <w:noProof/>
        </w:rPr>
        <w:t>Kuo, W.G.</w:t>
      </w:r>
      <w:r>
        <w:rPr>
          <w:noProof/>
        </w:rPr>
        <w:t xml:space="preserve"> 26, 1992, Wat. Res, pp. 881-886.</w:t>
      </w:r>
    </w:p>
    <w:p w:rsidR="000C6326" w:rsidRDefault="000C6326" w:rsidP="000C6326">
      <w:pPr>
        <w:pStyle w:val="Bibliographie"/>
        <w:rPr>
          <w:noProof/>
        </w:rPr>
      </w:pPr>
      <w:r>
        <w:rPr>
          <w:noProof/>
        </w:rPr>
        <w:t xml:space="preserve">61. </w:t>
      </w:r>
      <w:r>
        <w:rPr>
          <w:b/>
          <w:bCs/>
          <w:noProof/>
        </w:rPr>
        <w:t>Haber, F et Willstater, R.</w:t>
      </w:r>
      <w:r>
        <w:rPr>
          <w:noProof/>
        </w:rPr>
        <w:t xml:space="preserve"> 64, 1931, Ber. Deutch Chem, p. 2884.</w:t>
      </w:r>
    </w:p>
    <w:p w:rsidR="000C6326" w:rsidRDefault="000C6326" w:rsidP="000C6326">
      <w:pPr>
        <w:pStyle w:val="Bibliographie"/>
        <w:rPr>
          <w:noProof/>
        </w:rPr>
      </w:pPr>
      <w:r>
        <w:rPr>
          <w:noProof/>
        </w:rPr>
        <w:t xml:space="preserve">62. </w:t>
      </w:r>
      <w:r>
        <w:rPr>
          <w:b/>
          <w:bCs/>
          <w:noProof/>
        </w:rPr>
        <w:t>Acero, J, et al.</w:t>
      </w:r>
      <w:r>
        <w:rPr>
          <w:noProof/>
        </w:rPr>
        <w:t xml:space="preserve"> 41, 2002, Chem. Res, pp. 4225-4232.</w:t>
      </w:r>
    </w:p>
    <w:p w:rsidR="000C6326" w:rsidRDefault="000C6326" w:rsidP="000C6326">
      <w:pPr>
        <w:pStyle w:val="Bibliographie"/>
        <w:rPr>
          <w:noProof/>
        </w:rPr>
      </w:pPr>
      <w:r>
        <w:rPr>
          <w:noProof/>
        </w:rPr>
        <w:t xml:space="preserve">63. </w:t>
      </w:r>
      <w:r>
        <w:rPr>
          <w:b/>
          <w:bCs/>
          <w:noProof/>
        </w:rPr>
        <w:t>Kang, S.F, Liao, C.H et Hung, H.P.</w:t>
      </w:r>
      <w:r>
        <w:rPr>
          <w:noProof/>
        </w:rPr>
        <w:t xml:space="preserve"> 65, 1999, hazard. Mat, pp. 317-333.</w:t>
      </w:r>
    </w:p>
    <w:p w:rsidR="000C6326" w:rsidRDefault="000C6326" w:rsidP="000C6326">
      <w:pPr>
        <w:pStyle w:val="Bibliographie"/>
        <w:rPr>
          <w:noProof/>
        </w:rPr>
      </w:pPr>
      <w:r>
        <w:rPr>
          <w:noProof/>
        </w:rPr>
        <w:t xml:space="preserve">64. </w:t>
      </w:r>
      <w:r>
        <w:rPr>
          <w:b/>
          <w:bCs/>
          <w:noProof/>
        </w:rPr>
        <w:t>Karunakaran, C et Anilkumar, P.</w:t>
      </w:r>
      <w:r>
        <w:rPr>
          <w:noProof/>
        </w:rPr>
        <w:t xml:space="preserve"> 265, 2007, Molecular Catal, pp. 153-158.</w:t>
      </w:r>
    </w:p>
    <w:p w:rsidR="000C6326" w:rsidRDefault="000C6326" w:rsidP="000C6326">
      <w:pPr>
        <w:pStyle w:val="Bibliographie"/>
        <w:rPr>
          <w:noProof/>
        </w:rPr>
      </w:pPr>
      <w:r>
        <w:rPr>
          <w:noProof/>
        </w:rPr>
        <w:t xml:space="preserve">65. </w:t>
      </w:r>
      <w:r>
        <w:rPr>
          <w:b/>
          <w:bCs/>
          <w:noProof/>
        </w:rPr>
        <w:t>Bessekhouad, Y, Robert, D et Weber, J.V.</w:t>
      </w:r>
      <w:r>
        <w:rPr>
          <w:noProof/>
        </w:rPr>
        <w:t xml:space="preserve"> 157, 2003, Photochem. Photobiol, pp. 47-53.</w:t>
      </w:r>
    </w:p>
    <w:p w:rsidR="000C6326" w:rsidRDefault="000C6326" w:rsidP="000C6326">
      <w:pPr>
        <w:pStyle w:val="Bibliographie"/>
        <w:rPr>
          <w:noProof/>
        </w:rPr>
      </w:pPr>
      <w:r>
        <w:rPr>
          <w:noProof/>
        </w:rPr>
        <w:t xml:space="preserve">66. </w:t>
      </w:r>
      <w:r>
        <w:rPr>
          <w:b/>
          <w:bCs/>
          <w:noProof/>
        </w:rPr>
        <w:t>Sunada, F et Heller, A.</w:t>
      </w:r>
      <w:r>
        <w:rPr>
          <w:noProof/>
        </w:rPr>
        <w:t xml:space="preserve"> 32, 1998, Environ. Sci. Technol., pp. 282-286.</w:t>
      </w:r>
    </w:p>
    <w:p w:rsidR="000C6326" w:rsidRPr="000C6326" w:rsidRDefault="000C6326" w:rsidP="000C6326">
      <w:pPr>
        <w:pStyle w:val="Bibliographie"/>
        <w:rPr>
          <w:noProof/>
          <w:lang w:val="en-US"/>
        </w:rPr>
      </w:pPr>
      <w:r w:rsidRPr="000C6326">
        <w:rPr>
          <w:noProof/>
          <w:lang w:val="en-US"/>
        </w:rPr>
        <w:t xml:space="preserve">67. </w:t>
      </w:r>
      <w:r w:rsidRPr="000C6326">
        <w:rPr>
          <w:b/>
          <w:bCs/>
          <w:noProof/>
          <w:lang w:val="en-US"/>
        </w:rPr>
        <w:t>Herrmann, J.M.</w:t>
      </w:r>
      <w:r w:rsidRPr="000C6326">
        <w:rPr>
          <w:noProof/>
          <w:lang w:val="en-US"/>
        </w:rPr>
        <w:t xml:space="preserve"> 53, 1999, Catal. Today, pp. 115-129.</w:t>
      </w:r>
    </w:p>
    <w:p w:rsidR="000C6326" w:rsidRDefault="000C6326" w:rsidP="000C6326">
      <w:pPr>
        <w:pStyle w:val="Bibliographie"/>
        <w:rPr>
          <w:noProof/>
        </w:rPr>
      </w:pPr>
      <w:r>
        <w:rPr>
          <w:noProof/>
        </w:rPr>
        <w:t xml:space="preserve">68. </w:t>
      </w:r>
      <w:r>
        <w:rPr>
          <w:i/>
          <w:iCs/>
          <w:noProof/>
        </w:rPr>
        <w:t xml:space="preserve">Comptes Rendus de l’Académie des Sciences de Paris. </w:t>
      </w:r>
      <w:r>
        <w:rPr>
          <w:b/>
          <w:bCs/>
          <w:noProof/>
        </w:rPr>
        <w:t>Formenti, M, Juillet, F et Teichner, S.J.</w:t>
      </w:r>
      <w:r>
        <w:rPr>
          <w:noProof/>
        </w:rPr>
        <w:t xml:space="preserve"> 1970. pp. 138-141.</w:t>
      </w:r>
    </w:p>
    <w:p w:rsidR="00DA7AF8" w:rsidRDefault="00B5777B" w:rsidP="000C6326">
      <w:pPr>
        <w:rPr>
          <w:rFonts w:asciiTheme="majorBidi" w:eastAsiaTheme="minorEastAsia" w:hAnsiTheme="majorBidi" w:cstheme="majorBidi"/>
          <w:szCs w:val="24"/>
        </w:rPr>
        <w:sectPr w:rsidR="00DA7AF8" w:rsidSect="00B30545">
          <w:headerReference w:type="default" r:id="rId140"/>
          <w:footerReference w:type="default" r:id="rId141"/>
          <w:pgSz w:w="11906" w:h="16838"/>
          <w:pgMar w:top="1418" w:right="1418" w:bottom="1418" w:left="1418" w:header="709" w:footer="709" w:gutter="284"/>
          <w:pgNumType w:start="97"/>
          <w:cols w:space="708"/>
          <w:docGrid w:linePitch="360"/>
        </w:sectPr>
      </w:pPr>
      <w:r>
        <w:rPr>
          <w:rFonts w:cs="Times New Roman"/>
          <w:szCs w:val="24"/>
        </w:rPr>
        <w:fldChar w:fldCharType="end"/>
      </w:r>
    </w:p>
    <w:p w:rsidR="00BC0DFB" w:rsidRDefault="00BC0DFB" w:rsidP="00BC0DFB">
      <w:pPr>
        <w:rPr>
          <w:rFonts w:cs="Times New Roman"/>
          <w:b/>
          <w:sz w:val="28"/>
          <w:szCs w:val="28"/>
        </w:rPr>
      </w:pPr>
      <w:r>
        <w:rPr>
          <w:rFonts w:cs="Times New Roman"/>
          <w:b/>
          <w:sz w:val="28"/>
          <w:szCs w:val="28"/>
        </w:rPr>
        <w:lastRenderedPageBreak/>
        <w:t>Résumé :</w:t>
      </w:r>
    </w:p>
    <w:p w:rsidR="00BC0DFB" w:rsidRDefault="00BC0DFB" w:rsidP="00BC0DFB">
      <w:pPr>
        <w:rPr>
          <w:rFonts w:cs="Times New Roman"/>
          <w:szCs w:val="24"/>
        </w:rPr>
      </w:pPr>
      <w:r>
        <w:rPr>
          <w:rFonts w:cs="Times New Roman"/>
          <w:szCs w:val="24"/>
        </w:rPr>
        <w:t xml:space="preserve">Ce travail a pour but : tester l’efficacité de quelques méthodes de dépollution, dont l’application concerne le colorant vert de méthyle, en milieu aqueux. La première méthode est de nature destructive et comporte deux techniques distinctes qui sont la photolyse (milieu homogène)  et la photocatalyse (milieu hétérogène). La deuxième méthode n’est pas destructive et consiste en l’adsorption du substrat sur un support </w:t>
      </w:r>
      <w:r w:rsidR="00C7255D">
        <w:rPr>
          <w:rFonts w:cs="Times New Roman"/>
          <w:szCs w:val="24"/>
        </w:rPr>
        <w:t xml:space="preserve">solide </w:t>
      </w:r>
      <w:r>
        <w:rPr>
          <w:rFonts w:cs="Times New Roman"/>
          <w:szCs w:val="24"/>
        </w:rPr>
        <w:t>qu’est le charbon actif en poudre.</w:t>
      </w:r>
    </w:p>
    <w:p w:rsidR="00BC0DFB" w:rsidRDefault="00BC0DFB" w:rsidP="00C7255D">
      <w:pPr>
        <w:rPr>
          <w:rFonts w:cs="Times New Roman"/>
          <w:szCs w:val="24"/>
        </w:rPr>
      </w:pPr>
      <w:r>
        <w:rPr>
          <w:rFonts w:cs="Times New Roman"/>
          <w:szCs w:val="24"/>
        </w:rPr>
        <w:t xml:space="preserve">La photolyse à 254 nm et 365 nm ont </w:t>
      </w:r>
      <w:r w:rsidR="00C7255D">
        <w:rPr>
          <w:rFonts w:cs="Times New Roman"/>
          <w:szCs w:val="24"/>
        </w:rPr>
        <w:t>abouti à</w:t>
      </w:r>
      <w:r>
        <w:rPr>
          <w:rFonts w:cs="Times New Roman"/>
          <w:szCs w:val="24"/>
        </w:rPr>
        <w:t xml:space="preserve"> une décoloration de la solution et donc </w:t>
      </w:r>
      <w:r w:rsidR="00C7255D">
        <w:rPr>
          <w:rFonts w:cs="Times New Roman"/>
          <w:szCs w:val="24"/>
        </w:rPr>
        <w:t xml:space="preserve">à </w:t>
      </w:r>
      <w:r>
        <w:rPr>
          <w:rFonts w:cs="Times New Roman"/>
          <w:szCs w:val="24"/>
        </w:rPr>
        <w:t xml:space="preserve">une dégradation des molécules polluantes. Cependant, l’irradiation à 245 nm a donné de meilleurs résultats. Les résultats ont aussi montré que l’augmentation de l’intensité du flux lumineux favorise la photodégradation, contrairement à l’effet noté lors de la variation </w:t>
      </w:r>
      <w:r w:rsidR="00C7255D">
        <w:rPr>
          <w:rFonts w:cs="Times New Roman"/>
          <w:szCs w:val="24"/>
        </w:rPr>
        <w:t xml:space="preserve">croissante </w:t>
      </w:r>
      <w:r>
        <w:rPr>
          <w:rFonts w:cs="Times New Roman"/>
          <w:szCs w:val="24"/>
        </w:rPr>
        <w:t>des concentrations initiales des solutions en substrat.</w:t>
      </w:r>
    </w:p>
    <w:p w:rsidR="00BC0DFB" w:rsidRDefault="00BC0DFB" w:rsidP="00BC0DFB">
      <w:pPr>
        <w:rPr>
          <w:rFonts w:cs="Times New Roman"/>
          <w:szCs w:val="24"/>
        </w:rPr>
      </w:pPr>
      <w:r>
        <w:rPr>
          <w:rFonts w:cs="Times New Roman"/>
          <w:szCs w:val="24"/>
        </w:rPr>
        <w:t>De tous les procédés photochimiques,</w:t>
      </w:r>
      <w:r w:rsidRPr="00BA018D">
        <w:rPr>
          <w:rFonts w:cs="Times New Roman"/>
          <w:szCs w:val="24"/>
        </w:rPr>
        <w:t xml:space="preserve"> </w:t>
      </w:r>
      <w:r>
        <w:rPr>
          <w:rFonts w:cs="Times New Roman"/>
          <w:szCs w:val="24"/>
        </w:rPr>
        <w:t>la photocatalyse a donné les meilleurs résultats de décoloration. L’influence de l’a</w:t>
      </w:r>
      <w:r w:rsidR="00CE786E">
        <w:rPr>
          <w:rFonts w:cs="Times New Roman"/>
          <w:szCs w:val="24"/>
        </w:rPr>
        <w:t>jout du peroxyde d’hydrogène a été</w:t>
      </w:r>
      <w:r>
        <w:rPr>
          <w:rFonts w:cs="Times New Roman"/>
          <w:szCs w:val="24"/>
        </w:rPr>
        <w:t xml:space="preserve"> l’accélération du processus de dégradation, tandis que l’effet des sels : sulfate de sodium et chlorure de sodium a été néfaste pour celle-ci. Les processus photochimique ont tous épousé une cinétique du premier ordre.</w:t>
      </w:r>
    </w:p>
    <w:p w:rsidR="00BC0DFB" w:rsidRDefault="00BC0DFB" w:rsidP="00C7255D">
      <w:pPr>
        <w:rPr>
          <w:rFonts w:cs="Times New Roman"/>
          <w:szCs w:val="24"/>
        </w:rPr>
      </w:pPr>
      <w:r>
        <w:rPr>
          <w:rFonts w:cs="Times New Roman"/>
          <w:szCs w:val="24"/>
        </w:rPr>
        <w:t xml:space="preserve">Le traitement du polluant </w:t>
      </w:r>
      <w:r w:rsidR="00C7255D">
        <w:rPr>
          <w:rFonts w:cs="Times New Roman"/>
          <w:szCs w:val="24"/>
        </w:rPr>
        <w:t xml:space="preserve">en milieu aqueux, </w:t>
      </w:r>
      <w:r>
        <w:rPr>
          <w:rFonts w:cs="Times New Roman"/>
          <w:szCs w:val="24"/>
        </w:rPr>
        <w:t xml:space="preserve">par adsorption sur le charbon actif, a permis l’élimination </w:t>
      </w:r>
      <w:r w:rsidR="00C7255D">
        <w:rPr>
          <w:rFonts w:cs="Times New Roman"/>
          <w:szCs w:val="24"/>
        </w:rPr>
        <w:t xml:space="preserve">partielle </w:t>
      </w:r>
      <w:r w:rsidR="00CE786E">
        <w:rPr>
          <w:rFonts w:cs="Times New Roman"/>
          <w:szCs w:val="24"/>
        </w:rPr>
        <w:t>des molécules polluantes</w:t>
      </w:r>
      <w:r>
        <w:rPr>
          <w:rFonts w:cs="Times New Roman"/>
          <w:szCs w:val="24"/>
        </w:rPr>
        <w:t>. L’augmentation, de la conce</w:t>
      </w:r>
      <w:r w:rsidR="001C02C4">
        <w:rPr>
          <w:rFonts w:cs="Times New Roman"/>
          <w:szCs w:val="24"/>
        </w:rPr>
        <w:t>ntration initiale en substrat</w:t>
      </w:r>
      <w:r>
        <w:rPr>
          <w:rFonts w:cs="Times New Roman"/>
          <w:szCs w:val="24"/>
        </w:rPr>
        <w:t>, la masse de l’adsorbat ainsi que la vitesse d’agitation ont accéléré la vitesse de ce phénomène. Le modèle de FREUNDLICH a bien représenté le processus d’adsorption du vert de méthyle sur le charbon actif en poudre.</w:t>
      </w: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Default="00BC0DFB" w:rsidP="00BC0DFB">
      <w:pPr>
        <w:rPr>
          <w:rFonts w:cs="Times New Roman"/>
          <w:szCs w:val="24"/>
        </w:rPr>
      </w:pPr>
    </w:p>
    <w:p w:rsidR="00BC0DFB" w:rsidRPr="00B04C76" w:rsidRDefault="00BC0DFB" w:rsidP="00BC0DFB">
      <w:pPr>
        <w:rPr>
          <w:rStyle w:val="hps"/>
          <w:b/>
          <w:bCs/>
          <w:sz w:val="28"/>
          <w:szCs w:val="28"/>
          <w:lang w:val="en-US"/>
        </w:rPr>
      </w:pPr>
      <w:r w:rsidRPr="00B04C76">
        <w:rPr>
          <w:rStyle w:val="hps"/>
          <w:b/>
          <w:bCs/>
          <w:sz w:val="28"/>
          <w:szCs w:val="28"/>
          <w:lang w:val="en-US"/>
        </w:rPr>
        <w:lastRenderedPageBreak/>
        <w:t>Summary:</w:t>
      </w:r>
    </w:p>
    <w:p w:rsidR="000327D4" w:rsidRPr="00EF6C16" w:rsidRDefault="000327D4" w:rsidP="000327D4">
      <w:pPr>
        <w:rPr>
          <w:rStyle w:val="longtext"/>
          <w:szCs w:val="24"/>
          <w:shd w:val="clear" w:color="auto" w:fill="FFFFFF"/>
          <w:lang w:val="en-US"/>
        </w:rPr>
      </w:pPr>
      <w:r w:rsidRPr="00EF6C16">
        <w:rPr>
          <w:rStyle w:val="hps"/>
          <w:szCs w:val="24"/>
        </w:rPr>
        <w:t>The aim of</w:t>
      </w:r>
      <w:r w:rsidRPr="00EF6C16">
        <w:rPr>
          <w:rFonts w:asciiTheme="majorBidi" w:hAnsiTheme="majorBidi" w:cstheme="majorBidi"/>
          <w:szCs w:val="24"/>
        </w:rPr>
        <w:t xml:space="preserve"> </w:t>
      </w:r>
      <w:r w:rsidRPr="00EF6C16">
        <w:rPr>
          <w:rStyle w:val="hps"/>
          <w:szCs w:val="24"/>
        </w:rPr>
        <w:t>this work is to</w:t>
      </w:r>
      <w:r w:rsidRPr="00EF6C16">
        <w:rPr>
          <w:rFonts w:asciiTheme="majorBidi" w:hAnsiTheme="majorBidi" w:cstheme="majorBidi"/>
          <w:szCs w:val="24"/>
        </w:rPr>
        <w:t xml:space="preserve"> </w:t>
      </w:r>
      <w:r w:rsidRPr="00EF6C16">
        <w:rPr>
          <w:rStyle w:val="hps"/>
          <w:szCs w:val="24"/>
        </w:rPr>
        <w:t>test the effectiveness of</w:t>
      </w:r>
      <w:r w:rsidRPr="00EF6C16">
        <w:rPr>
          <w:rFonts w:asciiTheme="majorBidi" w:hAnsiTheme="majorBidi" w:cstheme="majorBidi"/>
          <w:szCs w:val="24"/>
        </w:rPr>
        <w:t xml:space="preserve"> </w:t>
      </w:r>
      <w:r w:rsidRPr="00EF6C16">
        <w:rPr>
          <w:rStyle w:val="hps"/>
          <w:szCs w:val="24"/>
        </w:rPr>
        <w:t>some</w:t>
      </w:r>
      <w:r w:rsidRPr="00EF6C16">
        <w:rPr>
          <w:rFonts w:asciiTheme="majorBidi" w:hAnsiTheme="majorBidi" w:cstheme="majorBidi"/>
          <w:szCs w:val="24"/>
        </w:rPr>
        <w:t xml:space="preserve"> </w:t>
      </w:r>
      <w:r w:rsidRPr="00EF6C16">
        <w:rPr>
          <w:rStyle w:val="hps"/>
          <w:szCs w:val="24"/>
        </w:rPr>
        <w:t>pollution control methods</w:t>
      </w:r>
      <w:r w:rsidRPr="00EF6C16">
        <w:rPr>
          <w:rFonts w:asciiTheme="majorBidi" w:hAnsiTheme="majorBidi" w:cstheme="majorBidi"/>
          <w:szCs w:val="24"/>
        </w:rPr>
        <w:t xml:space="preserve">, </w:t>
      </w:r>
      <w:r w:rsidRPr="00EF6C16">
        <w:rPr>
          <w:rStyle w:val="hps"/>
          <w:szCs w:val="24"/>
        </w:rPr>
        <w:t>applied to the</w:t>
      </w:r>
      <w:r w:rsidRPr="00EF6C16">
        <w:rPr>
          <w:rFonts w:asciiTheme="majorBidi" w:hAnsiTheme="majorBidi" w:cstheme="majorBidi"/>
          <w:szCs w:val="24"/>
        </w:rPr>
        <w:t xml:space="preserve"> </w:t>
      </w:r>
      <w:r w:rsidRPr="00EF6C16">
        <w:rPr>
          <w:rStyle w:val="hps"/>
          <w:szCs w:val="24"/>
        </w:rPr>
        <w:t>methyl green</w:t>
      </w:r>
      <w:r w:rsidRPr="00EF6C16">
        <w:rPr>
          <w:rFonts w:asciiTheme="majorBidi" w:hAnsiTheme="majorBidi" w:cstheme="majorBidi"/>
          <w:szCs w:val="24"/>
        </w:rPr>
        <w:t xml:space="preserve"> </w:t>
      </w:r>
      <w:r w:rsidRPr="00EF6C16">
        <w:rPr>
          <w:rStyle w:val="hps"/>
          <w:szCs w:val="24"/>
        </w:rPr>
        <w:t>in an aqueous environment</w:t>
      </w:r>
      <w:r w:rsidRPr="00EF6C16">
        <w:rPr>
          <w:rFonts w:asciiTheme="majorBidi" w:hAnsiTheme="majorBidi" w:cstheme="majorBidi"/>
          <w:szCs w:val="24"/>
        </w:rPr>
        <w:t>.</w:t>
      </w:r>
      <w:r w:rsidRPr="00EF6C16">
        <w:rPr>
          <w:rStyle w:val="hps"/>
          <w:szCs w:val="24"/>
        </w:rPr>
        <w:t xml:space="preserve"> The first method</w:t>
      </w:r>
      <w:r w:rsidRPr="00EF6C16">
        <w:rPr>
          <w:rFonts w:asciiTheme="majorBidi" w:hAnsiTheme="majorBidi" w:cstheme="majorBidi"/>
          <w:szCs w:val="24"/>
        </w:rPr>
        <w:t xml:space="preserve"> </w:t>
      </w:r>
      <w:r w:rsidRPr="00EF6C16">
        <w:rPr>
          <w:rStyle w:val="hps"/>
          <w:szCs w:val="24"/>
        </w:rPr>
        <w:t>is</w:t>
      </w:r>
      <w:r w:rsidRPr="00EF6C16">
        <w:rPr>
          <w:rFonts w:asciiTheme="majorBidi" w:hAnsiTheme="majorBidi" w:cstheme="majorBidi"/>
          <w:szCs w:val="24"/>
        </w:rPr>
        <w:t xml:space="preserve"> </w:t>
      </w:r>
      <w:r w:rsidRPr="00EF6C16">
        <w:rPr>
          <w:rStyle w:val="hps"/>
          <w:szCs w:val="24"/>
        </w:rPr>
        <w:t>destructive</w:t>
      </w:r>
      <w:r w:rsidRPr="00EF6C16">
        <w:rPr>
          <w:rFonts w:asciiTheme="majorBidi" w:hAnsiTheme="majorBidi" w:cstheme="majorBidi"/>
          <w:szCs w:val="24"/>
        </w:rPr>
        <w:t xml:space="preserve"> </w:t>
      </w:r>
      <w:r w:rsidRPr="00EF6C16">
        <w:rPr>
          <w:rStyle w:val="hps"/>
          <w:szCs w:val="24"/>
        </w:rPr>
        <w:t>and</w:t>
      </w:r>
      <w:r w:rsidRPr="00EF6C16">
        <w:rPr>
          <w:rFonts w:asciiTheme="majorBidi" w:hAnsiTheme="majorBidi" w:cstheme="majorBidi"/>
          <w:szCs w:val="24"/>
        </w:rPr>
        <w:t xml:space="preserve"> </w:t>
      </w:r>
      <w:r w:rsidRPr="00EF6C16">
        <w:rPr>
          <w:rStyle w:val="hps"/>
          <w:szCs w:val="24"/>
        </w:rPr>
        <w:t>has two distinct</w:t>
      </w:r>
      <w:r w:rsidRPr="00EF6C16">
        <w:rPr>
          <w:rFonts w:asciiTheme="majorBidi" w:hAnsiTheme="majorBidi" w:cstheme="majorBidi"/>
          <w:szCs w:val="24"/>
        </w:rPr>
        <w:t xml:space="preserve"> </w:t>
      </w:r>
      <w:r w:rsidRPr="00EF6C16">
        <w:rPr>
          <w:rStyle w:val="hps"/>
          <w:szCs w:val="24"/>
        </w:rPr>
        <w:t>techniques that are</w:t>
      </w:r>
      <w:r w:rsidRPr="00EF6C16">
        <w:rPr>
          <w:rFonts w:asciiTheme="majorBidi" w:hAnsiTheme="majorBidi" w:cstheme="majorBidi"/>
          <w:szCs w:val="24"/>
        </w:rPr>
        <w:t xml:space="preserve"> </w:t>
      </w:r>
      <w:r w:rsidRPr="00EF6C16">
        <w:rPr>
          <w:rStyle w:val="hps"/>
          <w:szCs w:val="24"/>
        </w:rPr>
        <w:t>photolysis</w:t>
      </w:r>
      <w:r w:rsidRPr="00EF6C16">
        <w:rPr>
          <w:rFonts w:asciiTheme="majorBidi" w:hAnsiTheme="majorBidi" w:cstheme="majorBidi"/>
          <w:szCs w:val="24"/>
        </w:rPr>
        <w:t xml:space="preserve"> </w:t>
      </w:r>
      <w:r w:rsidRPr="00EF6C16">
        <w:rPr>
          <w:rStyle w:val="hps"/>
          <w:szCs w:val="24"/>
        </w:rPr>
        <w:t>(</w:t>
      </w:r>
      <w:r w:rsidRPr="00EF6C16">
        <w:rPr>
          <w:rFonts w:asciiTheme="majorBidi" w:hAnsiTheme="majorBidi" w:cstheme="majorBidi"/>
          <w:szCs w:val="24"/>
        </w:rPr>
        <w:t xml:space="preserve">homogeneous </w:t>
      </w:r>
      <w:r w:rsidRPr="00EF6C16">
        <w:rPr>
          <w:rStyle w:val="hps"/>
          <w:szCs w:val="24"/>
        </w:rPr>
        <w:t>environment</w:t>
      </w:r>
      <w:r w:rsidRPr="00EF6C16">
        <w:rPr>
          <w:rFonts w:asciiTheme="majorBidi" w:hAnsiTheme="majorBidi" w:cstheme="majorBidi"/>
          <w:szCs w:val="24"/>
        </w:rPr>
        <w:t xml:space="preserve">) </w:t>
      </w:r>
      <w:r w:rsidRPr="00EF6C16">
        <w:rPr>
          <w:rStyle w:val="hps"/>
          <w:szCs w:val="24"/>
        </w:rPr>
        <w:t>and</w:t>
      </w:r>
      <w:r w:rsidRPr="00EF6C16">
        <w:rPr>
          <w:rFonts w:asciiTheme="majorBidi" w:hAnsiTheme="majorBidi" w:cstheme="majorBidi"/>
          <w:szCs w:val="24"/>
        </w:rPr>
        <w:t xml:space="preserve"> </w:t>
      </w:r>
      <w:r w:rsidRPr="00EF6C16">
        <w:rPr>
          <w:rStyle w:val="hps"/>
          <w:szCs w:val="24"/>
        </w:rPr>
        <w:t>photocatalysis</w:t>
      </w:r>
      <w:r w:rsidRPr="00EF6C16">
        <w:rPr>
          <w:rFonts w:asciiTheme="majorBidi" w:hAnsiTheme="majorBidi" w:cstheme="majorBidi"/>
          <w:szCs w:val="24"/>
        </w:rPr>
        <w:t xml:space="preserve"> </w:t>
      </w:r>
      <w:r w:rsidRPr="00EF6C16">
        <w:rPr>
          <w:rStyle w:val="hps"/>
          <w:szCs w:val="24"/>
        </w:rPr>
        <w:t>(heterogeneous</w:t>
      </w:r>
      <w:r w:rsidRPr="00EF6C16">
        <w:rPr>
          <w:rFonts w:asciiTheme="majorBidi" w:hAnsiTheme="majorBidi" w:cstheme="majorBidi"/>
          <w:szCs w:val="24"/>
        </w:rPr>
        <w:t xml:space="preserve"> </w:t>
      </w:r>
      <w:r w:rsidRPr="00EF6C16">
        <w:rPr>
          <w:rStyle w:val="hps"/>
          <w:szCs w:val="24"/>
        </w:rPr>
        <w:t>environment).</w:t>
      </w:r>
      <w:r w:rsidRPr="00EF6C16">
        <w:rPr>
          <w:rStyle w:val="hps"/>
          <w:szCs w:val="24"/>
          <w:shd w:val="clear" w:color="auto" w:fill="FFFFFF"/>
          <w:lang w:val="en-US"/>
        </w:rPr>
        <w:t xml:space="preserve"> </w:t>
      </w:r>
      <w:r w:rsidRPr="00EF6C16">
        <w:rPr>
          <w:rStyle w:val="longtext"/>
          <w:szCs w:val="24"/>
          <w:shd w:val="clear" w:color="auto" w:fill="FFFFFF"/>
          <w:lang w:val="en-US"/>
        </w:rPr>
        <w:t> The second method is not destructive and involves the adsorption of the substrate on a solid support that is activated carbon powder.</w:t>
      </w:r>
    </w:p>
    <w:p w:rsidR="000327D4" w:rsidRPr="00EF6C16" w:rsidRDefault="000327D4" w:rsidP="000327D4">
      <w:pPr>
        <w:rPr>
          <w:rFonts w:asciiTheme="majorBidi" w:eastAsia="Times New Roman" w:hAnsiTheme="majorBidi" w:cstheme="majorBidi"/>
          <w:szCs w:val="24"/>
          <w:lang w:val="en-US" w:eastAsia="fr-FR"/>
        </w:rPr>
      </w:pPr>
      <w:r w:rsidRPr="00EF6C16">
        <w:rPr>
          <w:rStyle w:val="hps"/>
          <w:szCs w:val="24"/>
        </w:rPr>
        <w:t>The</w:t>
      </w:r>
      <w:r w:rsidRPr="00EF6C16">
        <w:rPr>
          <w:rStyle w:val="longtext"/>
          <w:szCs w:val="24"/>
        </w:rPr>
        <w:t xml:space="preserve"> </w:t>
      </w:r>
      <w:r w:rsidRPr="00EF6C16">
        <w:rPr>
          <w:rStyle w:val="hps"/>
          <w:szCs w:val="24"/>
        </w:rPr>
        <w:t>photolysis</w:t>
      </w:r>
      <w:r w:rsidRPr="00EF6C16">
        <w:rPr>
          <w:rStyle w:val="longtext"/>
          <w:szCs w:val="24"/>
        </w:rPr>
        <w:t xml:space="preserve"> </w:t>
      </w:r>
      <w:r w:rsidRPr="00EF6C16">
        <w:rPr>
          <w:rStyle w:val="hps"/>
          <w:szCs w:val="24"/>
        </w:rPr>
        <w:t>at 254</w:t>
      </w:r>
      <w:r w:rsidRPr="00EF6C16">
        <w:rPr>
          <w:rStyle w:val="longtext"/>
          <w:szCs w:val="24"/>
        </w:rPr>
        <w:t xml:space="preserve"> </w:t>
      </w:r>
      <w:r w:rsidRPr="00EF6C16">
        <w:rPr>
          <w:rStyle w:val="hps"/>
          <w:szCs w:val="24"/>
        </w:rPr>
        <w:t>nm</w:t>
      </w:r>
      <w:r w:rsidRPr="00EF6C16">
        <w:rPr>
          <w:rStyle w:val="longtext"/>
          <w:szCs w:val="24"/>
        </w:rPr>
        <w:t xml:space="preserve"> </w:t>
      </w:r>
      <w:r w:rsidRPr="00EF6C16">
        <w:rPr>
          <w:rStyle w:val="hps"/>
          <w:szCs w:val="24"/>
        </w:rPr>
        <w:t>and</w:t>
      </w:r>
      <w:r w:rsidRPr="00EF6C16">
        <w:rPr>
          <w:rStyle w:val="longtext"/>
          <w:szCs w:val="24"/>
        </w:rPr>
        <w:t xml:space="preserve"> </w:t>
      </w:r>
      <w:r w:rsidRPr="00EF6C16">
        <w:rPr>
          <w:rStyle w:val="hps"/>
          <w:szCs w:val="24"/>
        </w:rPr>
        <w:t>365</w:t>
      </w:r>
      <w:r w:rsidRPr="00EF6C16">
        <w:rPr>
          <w:rStyle w:val="longtext"/>
          <w:szCs w:val="24"/>
        </w:rPr>
        <w:t xml:space="preserve"> </w:t>
      </w:r>
      <w:r w:rsidRPr="00EF6C16">
        <w:rPr>
          <w:rStyle w:val="hps"/>
          <w:szCs w:val="24"/>
        </w:rPr>
        <w:t>nm</w:t>
      </w:r>
      <w:r w:rsidRPr="00EF6C16">
        <w:rPr>
          <w:rStyle w:val="longtext"/>
          <w:szCs w:val="24"/>
        </w:rPr>
        <w:t xml:space="preserve"> </w:t>
      </w:r>
      <w:r w:rsidRPr="00EF6C16">
        <w:rPr>
          <w:rStyle w:val="hps"/>
          <w:szCs w:val="24"/>
        </w:rPr>
        <w:t>resulted in</w:t>
      </w:r>
      <w:r w:rsidRPr="00EF6C16">
        <w:rPr>
          <w:rStyle w:val="longtext"/>
          <w:szCs w:val="24"/>
        </w:rPr>
        <w:t xml:space="preserve"> </w:t>
      </w:r>
      <w:r w:rsidRPr="00EF6C16">
        <w:rPr>
          <w:rStyle w:val="hps"/>
          <w:szCs w:val="24"/>
        </w:rPr>
        <w:t>discoloration</w:t>
      </w:r>
      <w:r w:rsidRPr="00EF6C16">
        <w:rPr>
          <w:rStyle w:val="longtext"/>
          <w:szCs w:val="24"/>
        </w:rPr>
        <w:t xml:space="preserve"> </w:t>
      </w:r>
      <w:r w:rsidRPr="00EF6C16">
        <w:rPr>
          <w:rStyle w:val="hps"/>
          <w:szCs w:val="24"/>
        </w:rPr>
        <w:t>of</w:t>
      </w:r>
      <w:r w:rsidRPr="00EF6C16">
        <w:rPr>
          <w:rStyle w:val="longtext"/>
          <w:szCs w:val="24"/>
        </w:rPr>
        <w:t xml:space="preserve"> </w:t>
      </w:r>
      <w:r w:rsidRPr="00EF6C16">
        <w:rPr>
          <w:rStyle w:val="hps"/>
          <w:szCs w:val="24"/>
        </w:rPr>
        <w:t>solution</w:t>
      </w:r>
      <w:r w:rsidRPr="00EF6C16">
        <w:rPr>
          <w:rStyle w:val="longtext"/>
          <w:szCs w:val="24"/>
        </w:rPr>
        <w:t xml:space="preserve"> </w:t>
      </w:r>
      <w:r w:rsidRPr="00EF6C16">
        <w:rPr>
          <w:rStyle w:val="hps"/>
          <w:szCs w:val="24"/>
        </w:rPr>
        <w:t>and</w:t>
      </w:r>
      <w:r w:rsidRPr="00EF6C16">
        <w:rPr>
          <w:rStyle w:val="longtext"/>
          <w:szCs w:val="24"/>
        </w:rPr>
        <w:t>, therefore,</w:t>
      </w:r>
      <w:r w:rsidRPr="00EF6C16">
        <w:rPr>
          <w:rStyle w:val="hps"/>
          <w:szCs w:val="24"/>
        </w:rPr>
        <w:t xml:space="preserve"> elimination</w:t>
      </w:r>
      <w:r w:rsidRPr="00EF6C16">
        <w:rPr>
          <w:rStyle w:val="longtext"/>
          <w:szCs w:val="24"/>
        </w:rPr>
        <w:t xml:space="preserve"> </w:t>
      </w:r>
      <w:r w:rsidRPr="00EF6C16">
        <w:rPr>
          <w:rStyle w:val="hps"/>
          <w:szCs w:val="24"/>
        </w:rPr>
        <w:t>of the</w:t>
      </w:r>
      <w:r w:rsidRPr="00EF6C16">
        <w:rPr>
          <w:rStyle w:val="longtext"/>
          <w:szCs w:val="24"/>
        </w:rPr>
        <w:t xml:space="preserve"> </w:t>
      </w:r>
      <w:r w:rsidRPr="00EF6C16">
        <w:rPr>
          <w:rStyle w:val="hps"/>
          <w:szCs w:val="24"/>
        </w:rPr>
        <w:t>polluting molecules,</w:t>
      </w:r>
      <w:r w:rsidRPr="00EF6C16">
        <w:rPr>
          <w:rStyle w:val="longtext"/>
          <w:szCs w:val="24"/>
        </w:rPr>
        <w:t xml:space="preserve"> </w:t>
      </w:r>
      <w:r w:rsidRPr="00EF6C16">
        <w:rPr>
          <w:rStyle w:val="hps"/>
          <w:szCs w:val="24"/>
        </w:rPr>
        <w:t>however</w:t>
      </w:r>
      <w:r w:rsidRPr="00EF6C16">
        <w:rPr>
          <w:rStyle w:val="longtext"/>
          <w:szCs w:val="24"/>
        </w:rPr>
        <w:t xml:space="preserve">, irradiation </w:t>
      </w:r>
      <w:r w:rsidRPr="00EF6C16">
        <w:rPr>
          <w:rStyle w:val="hps"/>
          <w:szCs w:val="24"/>
        </w:rPr>
        <w:t>at 245</w:t>
      </w:r>
      <w:r w:rsidRPr="00EF6C16">
        <w:rPr>
          <w:rStyle w:val="longtext"/>
          <w:szCs w:val="24"/>
        </w:rPr>
        <w:t xml:space="preserve"> </w:t>
      </w:r>
      <w:r w:rsidRPr="00EF6C16">
        <w:rPr>
          <w:rStyle w:val="hps"/>
          <w:szCs w:val="24"/>
        </w:rPr>
        <w:t>nm</w:t>
      </w:r>
      <w:r w:rsidRPr="00EF6C16">
        <w:rPr>
          <w:rStyle w:val="longtext"/>
          <w:szCs w:val="24"/>
        </w:rPr>
        <w:t xml:space="preserve"> </w:t>
      </w:r>
      <w:r w:rsidRPr="00EF6C16">
        <w:rPr>
          <w:rStyle w:val="hps"/>
          <w:szCs w:val="24"/>
        </w:rPr>
        <w:t>gave</w:t>
      </w:r>
      <w:r w:rsidRPr="00EF6C16">
        <w:rPr>
          <w:rStyle w:val="longtext"/>
          <w:szCs w:val="24"/>
        </w:rPr>
        <w:t xml:space="preserve"> </w:t>
      </w:r>
      <w:r w:rsidRPr="00EF6C16">
        <w:rPr>
          <w:rStyle w:val="hps"/>
          <w:szCs w:val="24"/>
        </w:rPr>
        <w:t>the best results</w:t>
      </w:r>
      <w:r w:rsidRPr="00EF6C16">
        <w:rPr>
          <w:rStyle w:val="longtext"/>
          <w:szCs w:val="24"/>
        </w:rPr>
        <w:t xml:space="preserve">. </w:t>
      </w:r>
      <w:r w:rsidRPr="00EF6C16">
        <w:rPr>
          <w:rFonts w:asciiTheme="majorBidi" w:eastAsia="Times New Roman" w:hAnsiTheme="majorBidi" w:cstheme="majorBidi"/>
          <w:szCs w:val="24"/>
          <w:lang w:eastAsia="fr-FR"/>
        </w:rPr>
        <w:t xml:space="preserve">The results </w:t>
      </w:r>
      <w:r w:rsidR="00EE4CAF">
        <w:rPr>
          <w:rFonts w:asciiTheme="majorBidi" w:eastAsia="Times New Roman" w:hAnsiTheme="majorBidi" w:cstheme="majorBidi"/>
          <w:szCs w:val="24"/>
          <w:lang w:eastAsia="fr-FR"/>
        </w:rPr>
        <w:t xml:space="preserve">have </w:t>
      </w:r>
      <w:r w:rsidRPr="00EF6C16">
        <w:rPr>
          <w:rFonts w:asciiTheme="majorBidi" w:eastAsia="Times New Roman" w:hAnsiTheme="majorBidi" w:cstheme="majorBidi"/>
          <w:szCs w:val="24"/>
          <w:lang w:eastAsia="fr-FR"/>
        </w:rPr>
        <w:t xml:space="preserve">also showed </w:t>
      </w:r>
      <w:r>
        <w:rPr>
          <w:rFonts w:asciiTheme="majorBidi" w:eastAsia="Times New Roman" w:hAnsiTheme="majorBidi" w:cstheme="majorBidi"/>
          <w:szCs w:val="24"/>
          <w:lang w:eastAsia="fr-FR"/>
        </w:rPr>
        <w:t>that the increase of</w:t>
      </w:r>
      <w:r w:rsidRPr="00EF6C16">
        <w:rPr>
          <w:rFonts w:asciiTheme="majorBidi" w:eastAsia="Times New Roman" w:hAnsiTheme="majorBidi" w:cstheme="majorBidi"/>
          <w:szCs w:val="24"/>
          <w:lang w:eastAsia="fr-FR"/>
        </w:rPr>
        <w:t xml:space="preserve"> light </w:t>
      </w:r>
      <w:r>
        <w:rPr>
          <w:rFonts w:asciiTheme="majorBidi" w:eastAsia="Times New Roman" w:hAnsiTheme="majorBidi" w:cstheme="majorBidi"/>
          <w:szCs w:val="24"/>
          <w:lang w:eastAsia="fr-FR"/>
        </w:rPr>
        <w:t xml:space="preserve">intensity </w:t>
      </w:r>
      <w:r w:rsidRPr="00EF6C16">
        <w:rPr>
          <w:rFonts w:asciiTheme="majorBidi" w:eastAsia="Times New Roman" w:hAnsiTheme="majorBidi" w:cstheme="majorBidi"/>
          <w:szCs w:val="24"/>
          <w:lang w:eastAsia="fr-FR"/>
        </w:rPr>
        <w:t xml:space="preserve">promotes photodegradation, contrary to the effect noted </w:t>
      </w:r>
      <w:r>
        <w:rPr>
          <w:rFonts w:asciiTheme="majorBidi" w:eastAsia="Times New Roman" w:hAnsiTheme="majorBidi" w:cstheme="majorBidi"/>
          <w:szCs w:val="24"/>
          <w:lang w:eastAsia="fr-FR"/>
        </w:rPr>
        <w:t>when increasing</w:t>
      </w:r>
      <w:r w:rsidRPr="00EF6C16">
        <w:rPr>
          <w:rFonts w:asciiTheme="majorBidi" w:eastAsia="Times New Roman" w:hAnsiTheme="majorBidi" w:cstheme="majorBidi"/>
          <w:szCs w:val="24"/>
          <w:lang w:eastAsia="fr-FR"/>
        </w:rPr>
        <w:t xml:space="preserve"> initial concentrations of substrate solutions.</w:t>
      </w:r>
    </w:p>
    <w:p w:rsidR="000327D4" w:rsidRPr="00EF6C16" w:rsidRDefault="000327D4" w:rsidP="00BB77C5">
      <w:pPr>
        <w:rPr>
          <w:rStyle w:val="longtext"/>
          <w:szCs w:val="24"/>
        </w:rPr>
      </w:pPr>
      <w:r w:rsidRPr="00EF6C16">
        <w:rPr>
          <w:rStyle w:val="hps"/>
          <w:szCs w:val="24"/>
        </w:rPr>
        <w:t>Among</w:t>
      </w:r>
      <w:r w:rsidRPr="00EF6C16">
        <w:rPr>
          <w:rStyle w:val="longtext"/>
          <w:szCs w:val="24"/>
        </w:rPr>
        <w:t xml:space="preserve"> </w:t>
      </w:r>
      <w:r w:rsidRPr="00EF6C16">
        <w:rPr>
          <w:rStyle w:val="hps"/>
          <w:szCs w:val="24"/>
        </w:rPr>
        <w:t>all</w:t>
      </w:r>
      <w:r w:rsidRPr="00EF6C16">
        <w:rPr>
          <w:rStyle w:val="longtext"/>
          <w:szCs w:val="24"/>
        </w:rPr>
        <w:t xml:space="preserve"> </w:t>
      </w:r>
      <w:r w:rsidRPr="00EF6C16">
        <w:rPr>
          <w:rStyle w:val="hps"/>
          <w:szCs w:val="24"/>
        </w:rPr>
        <w:t>photochemical processes</w:t>
      </w:r>
      <w:r w:rsidRPr="00EF6C16">
        <w:rPr>
          <w:rStyle w:val="longtext"/>
          <w:szCs w:val="24"/>
        </w:rPr>
        <w:t xml:space="preserve">, </w:t>
      </w:r>
      <w:r w:rsidRPr="00EF6C16">
        <w:rPr>
          <w:rStyle w:val="hps"/>
          <w:szCs w:val="24"/>
        </w:rPr>
        <w:t>photocatalysis</w:t>
      </w:r>
      <w:r w:rsidRPr="00EF6C16">
        <w:rPr>
          <w:rStyle w:val="longtext"/>
          <w:szCs w:val="24"/>
        </w:rPr>
        <w:t xml:space="preserve"> </w:t>
      </w:r>
      <w:r w:rsidR="00EE4CAF">
        <w:rPr>
          <w:rStyle w:val="longtext"/>
          <w:szCs w:val="24"/>
        </w:rPr>
        <w:t xml:space="preserve">has </w:t>
      </w:r>
      <w:r w:rsidR="00EE4CAF">
        <w:rPr>
          <w:rStyle w:val="hps"/>
          <w:szCs w:val="24"/>
        </w:rPr>
        <w:t>given</w:t>
      </w:r>
      <w:r w:rsidRPr="00EF6C16">
        <w:rPr>
          <w:rStyle w:val="hps"/>
          <w:szCs w:val="24"/>
        </w:rPr>
        <w:t xml:space="preserve"> the best</w:t>
      </w:r>
      <w:r w:rsidRPr="00EF6C16">
        <w:rPr>
          <w:rStyle w:val="longtext"/>
          <w:szCs w:val="24"/>
        </w:rPr>
        <w:t xml:space="preserve"> </w:t>
      </w:r>
      <w:r w:rsidRPr="00EF6C16">
        <w:rPr>
          <w:rStyle w:val="hps"/>
          <w:szCs w:val="24"/>
        </w:rPr>
        <w:t>discoloration results.</w:t>
      </w:r>
      <w:r w:rsidRPr="00EF6C16">
        <w:rPr>
          <w:rFonts w:asciiTheme="majorBidi" w:hAnsiTheme="majorBidi" w:cstheme="majorBidi"/>
          <w:szCs w:val="24"/>
          <w:lang w:val="en-US"/>
        </w:rPr>
        <w:t xml:space="preserve"> </w:t>
      </w:r>
      <w:r w:rsidRPr="00EF6C16">
        <w:rPr>
          <w:rStyle w:val="hps"/>
          <w:szCs w:val="24"/>
        </w:rPr>
        <w:t>The influence</w:t>
      </w:r>
      <w:r w:rsidRPr="00EF6C16">
        <w:rPr>
          <w:rStyle w:val="longtext"/>
          <w:szCs w:val="24"/>
        </w:rPr>
        <w:t xml:space="preserve"> </w:t>
      </w:r>
      <w:r w:rsidRPr="00EF6C16">
        <w:rPr>
          <w:rStyle w:val="hps"/>
          <w:szCs w:val="24"/>
        </w:rPr>
        <w:t>of</w:t>
      </w:r>
      <w:r w:rsidRPr="00EF6C16">
        <w:rPr>
          <w:rStyle w:val="longtext"/>
          <w:szCs w:val="24"/>
        </w:rPr>
        <w:t xml:space="preserve"> </w:t>
      </w:r>
      <w:r w:rsidRPr="00EF6C16">
        <w:rPr>
          <w:rStyle w:val="hps"/>
          <w:szCs w:val="24"/>
        </w:rPr>
        <w:t>hydrogen</w:t>
      </w:r>
      <w:r w:rsidRPr="00EF6C16">
        <w:rPr>
          <w:rStyle w:val="longtext"/>
          <w:szCs w:val="24"/>
        </w:rPr>
        <w:t xml:space="preserve"> </w:t>
      </w:r>
      <w:r w:rsidRPr="00EF6C16">
        <w:rPr>
          <w:rStyle w:val="hps"/>
          <w:szCs w:val="24"/>
        </w:rPr>
        <w:t>peroxide</w:t>
      </w:r>
      <w:r w:rsidRPr="00EF6C16">
        <w:rPr>
          <w:rStyle w:val="longtext"/>
          <w:szCs w:val="24"/>
        </w:rPr>
        <w:t xml:space="preserve"> </w:t>
      </w:r>
      <w:r w:rsidRPr="00EF6C16">
        <w:rPr>
          <w:rStyle w:val="hps"/>
          <w:szCs w:val="24"/>
        </w:rPr>
        <w:t>was</w:t>
      </w:r>
      <w:r w:rsidRPr="00EF6C16">
        <w:rPr>
          <w:rStyle w:val="longtext"/>
          <w:szCs w:val="24"/>
        </w:rPr>
        <w:t xml:space="preserve"> the </w:t>
      </w:r>
      <w:r w:rsidRPr="00EF6C16">
        <w:rPr>
          <w:rStyle w:val="hps"/>
          <w:szCs w:val="24"/>
        </w:rPr>
        <w:t>acceleration</w:t>
      </w:r>
      <w:r w:rsidRPr="00EF6C16">
        <w:rPr>
          <w:rStyle w:val="longtext"/>
          <w:szCs w:val="24"/>
        </w:rPr>
        <w:t xml:space="preserve"> </w:t>
      </w:r>
      <w:r w:rsidRPr="00EF6C16">
        <w:rPr>
          <w:rStyle w:val="hps"/>
          <w:szCs w:val="24"/>
        </w:rPr>
        <w:t>of the degradation process</w:t>
      </w:r>
      <w:r w:rsidRPr="00EF6C16">
        <w:rPr>
          <w:rStyle w:val="longtext"/>
          <w:szCs w:val="24"/>
        </w:rPr>
        <w:t xml:space="preserve">, </w:t>
      </w:r>
      <w:r w:rsidRPr="00EF6C16">
        <w:rPr>
          <w:rStyle w:val="hps"/>
          <w:szCs w:val="24"/>
        </w:rPr>
        <w:t>while the effect</w:t>
      </w:r>
      <w:r w:rsidRPr="00EF6C16">
        <w:rPr>
          <w:rStyle w:val="longtext"/>
          <w:szCs w:val="24"/>
        </w:rPr>
        <w:t xml:space="preserve"> </w:t>
      </w:r>
      <w:r w:rsidRPr="00EF6C16">
        <w:rPr>
          <w:rStyle w:val="hps"/>
          <w:szCs w:val="24"/>
        </w:rPr>
        <w:t>of</w:t>
      </w:r>
      <w:r w:rsidRPr="00EF6C16">
        <w:rPr>
          <w:rStyle w:val="longtext"/>
          <w:szCs w:val="24"/>
        </w:rPr>
        <w:t xml:space="preserve"> </w:t>
      </w:r>
      <w:r w:rsidRPr="00EF6C16">
        <w:rPr>
          <w:rStyle w:val="hps"/>
          <w:szCs w:val="24"/>
        </w:rPr>
        <w:t>salts</w:t>
      </w:r>
      <w:r w:rsidRPr="00EF6C16">
        <w:rPr>
          <w:rStyle w:val="longtext"/>
          <w:szCs w:val="24"/>
        </w:rPr>
        <w:t xml:space="preserve">: </w:t>
      </w:r>
      <w:r w:rsidRPr="00EF6C16">
        <w:rPr>
          <w:rStyle w:val="hps"/>
          <w:szCs w:val="24"/>
        </w:rPr>
        <w:t>sodium sulphate</w:t>
      </w:r>
      <w:r w:rsidRPr="00EF6C16">
        <w:rPr>
          <w:rStyle w:val="longtext"/>
          <w:szCs w:val="24"/>
        </w:rPr>
        <w:t xml:space="preserve"> </w:t>
      </w:r>
      <w:r w:rsidRPr="00EF6C16">
        <w:rPr>
          <w:rStyle w:val="hps"/>
          <w:szCs w:val="24"/>
        </w:rPr>
        <w:t>and</w:t>
      </w:r>
      <w:r w:rsidRPr="00EF6C16">
        <w:rPr>
          <w:rStyle w:val="longtext"/>
          <w:szCs w:val="24"/>
        </w:rPr>
        <w:t xml:space="preserve"> </w:t>
      </w:r>
      <w:r w:rsidRPr="00EF6C16">
        <w:rPr>
          <w:rStyle w:val="hps"/>
          <w:szCs w:val="24"/>
        </w:rPr>
        <w:t>sodium chloride</w:t>
      </w:r>
      <w:r w:rsidRPr="00EF6C16">
        <w:rPr>
          <w:rStyle w:val="longtext"/>
          <w:szCs w:val="24"/>
        </w:rPr>
        <w:t xml:space="preserve"> </w:t>
      </w:r>
      <w:r w:rsidRPr="00EF6C16">
        <w:rPr>
          <w:rStyle w:val="hps"/>
          <w:szCs w:val="24"/>
        </w:rPr>
        <w:t>was</w:t>
      </w:r>
      <w:r w:rsidRPr="00EF6C16">
        <w:rPr>
          <w:rStyle w:val="longtext"/>
          <w:szCs w:val="24"/>
        </w:rPr>
        <w:t xml:space="preserve"> </w:t>
      </w:r>
      <w:r w:rsidRPr="00EF6C16">
        <w:rPr>
          <w:rStyle w:val="hps"/>
          <w:szCs w:val="24"/>
        </w:rPr>
        <w:t>detrimental to</w:t>
      </w:r>
      <w:r w:rsidRPr="00EF6C16">
        <w:rPr>
          <w:rStyle w:val="longtext"/>
          <w:szCs w:val="24"/>
        </w:rPr>
        <w:t xml:space="preserve"> </w:t>
      </w:r>
      <w:r w:rsidRPr="00EF6C16">
        <w:rPr>
          <w:rStyle w:val="hps"/>
          <w:szCs w:val="24"/>
        </w:rPr>
        <w:t>it</w:t>
      </w:r>
      <w:r w:rsidRPr="00EF6C16">
        <w:rPr>
          <w:rStyle w:val="longtext"/>
          <w:szCs w:val="24"/>
        </w:rPr>
        <w:t xml:space="preserve">. </w:t>
      </w:r>
      <w:r w:rsidR="00BB77C5" w:rsidRPr="00EF6C16">
        <w:rPr>
          <w:rStyle w:val="hps"/>
          <w:szCs w:val="24"/>
        </w:rPr>
        <w:t xml:space="preserve">All </w:t>
      </w:r>
      <w:r w:rsidR="00BB77C5">
        <w:rPr>
          <w:rStyle w:val="hps"/>
          <w:szCs w:val="24"/>
        </w:rPr>
        <w:t>p</w:t>
      </w:r>
      <w:r w:rsidRPr="00EF6C16">
        <w:rPr>
          <w:rStyle w:val="hps"/>
          <w:szCs w:val="24"/>
        </w:rPr>
        <w:t>hotochemical</w:t>
      </w:r>
      <w:r w:rsidRPr="00EF6C16">
        <w:rPr>
          <w:rStyle w:val="longtext"/>
          <w:szCs w:val="24"/>
        </w:rPr>
        <w:t xml:space="preserve"> </w:t>
      </w:r>
      <w:r w:rsidRPr="00EF6C16">
        <w:rPr>
          <w:rStyle w:val="hps"/>
          <w:szCs w:val="24"/>
        </w:rPr>
        <w:t>processes have</w:t>
      </w:r>
      <w:r w:rsidRPr="00EF6C16">
        <w:rPr>
          <w:rStyle w:val="longtext"/>
          <w:szCs w:val="24"/>
        </w:rPr>
        <w:t xml:space="preserve"> </w:t>
      </w:r>
      <w:r w:rsidRPr="00EF6C16">
        <w:rPr>
          <w:rStyle w:val="hps"/>
          <w:szCs w:val="24"/>
        </w:rPr>
        <w:t>adopted first-order kinetics</w:t>
      </w:r>
      <w:r w:rsidRPr="00EF6C16">
        <w:rPr>
          <w:rStyle w:val="longtext"/>
          <w:szCs w:val="24"/>
        </w:rPr>
        <w:t>.</w:t>
      </w:r>
    </w:p>
    <w:p w:rsidR="000327D4" w:rsidRDefault="000327D4" w:rsidP="000327D4">
      <w:pPr>
        <w:spacing w:after="0"/>
        <w:rPr>
          <w:rStyle w:val="hps"/>
          <w:szCs w:val="24"/>
          <w:rtl/>
        </w:rPr>
      </w:pPr>
      <w:r w:rsidRPr="00EF6C16">
        <w:rPr>
          <w:rFonts w:asciiTheme="majorBidi" w:eastAsia="Times New Roman" w:hAnsiTheme="majorBidi" w:cstheme="majorBidi"/>
          <w:szCs w:val="24"/>
          <w:lang w:eastAsia="fr-FR"/>
        </w:rPr>
        <w:t>The treatment of methyl green solutions, by adsorption on activated carbon, has partially removing pollutant molecules.</w:t>
      </w:r>
      <w:r w:rsidRPr="00EF6C16">
        <w:rPr>
          <w:rStyle w:val="longtext"/>
          <w:szCs w:val="24"/>
        </w:rPr>
        <w:t xml:space="preserve"> </w:t>
      </w:r>
      <w:r w:rsidRPr="00EF6C16">
        <w:rPr>
          <w:rStyle w:val="hps"/>
          <w:szCs w:val="24"/>
        </w:rPr>
        <w:t>The increase</w:t>
      </w:r>
      <w:r w:rsidRPr="00EF6C16">
        <w:rPr>
          <w:rStyle w:val="longtext"/>
          <w:szCs w:val="24"/>
        </w:rPr>
        <w:t xml:space="preserve"> </w:t>
      </w:r>
      <w:r w:rsidRPr="00EF6C16">
        <w:rPr>
          <w:rStyle w:val="hps"/>
          <w:szCs w:val="24"/>
        </w:rPr>
        <w:t>of: initial</w:t>
      </w:r>
      <w:r w:rsidRPr="00EF6C16">
        <w:rPr>
          <w:rStyle w:val="longtext"/>
          <w:szCs w:val="24"/>
        </w:rPr>
        <w:t xml:space="preserve"> </w:t>
      </w:r>
      <w:r w:rsidRPr="00EF6C16">
        <w:rPr>
          <w:rStyle w:val="hps"/>
          <w:szCs w:val="24"/>
        </w:rPr>
        <w:t>solution concentrations</w:t>
      </w:r>
      <w:r w:rsidRPr="00EF6C16">
        <w:rPr>
          <w:rStyle w:val="longtext"/>
          <w:szCs w:val="24"/>
        </w:rPr>
        <w:t xml:space="preserve">, </w:t>
      </w:r>
      <w:r w:rsidRPr="00EF6C16">
        <w:rPr>
          <w:rStyle w:val="hps"/>
          <w:szCs w:val="24"/>
        </w:rPr>
        <w:t>the adsorbate</w:t>
      </w:r>
      <w:r w:rsidRPr="00EF6C16">
        <w:rPr>
          <w:rStyle w:val="longtext"/>
          <w:szCs w:val="24"/>
        </w:rPr>
        <w:t xml:space="preserve"> </w:t>
      </w:r>
      <w:r w:rsidRPr="00452FF8">
        <w:rPr>
          <w:rStyle w:val="hps"/>
          <w:szCs w:val="24"/>
          <w:lang w:val="en-US"/>
        </w:rPr>
        <w:t>weight</w:t>
      </w:r>
      <w:r w:rsidRPr="00EF6C16">
        <w:rPr>
          <w:rStyle w:val="longtext"/>
          <w:szCs w:val="24"/>
        </w:rPr>
        <w:t xml:space="preserve"> </w:t>
      </w:r>
      <w:r w:rsidRPr="00EF6C16">
        <w:rPr>
          <w:rStyle w:val="hps"/>
          <w:szCs w:val="24"/>
        </w:rPr>
        <w:t>and</w:t>
      </w:r>
      <w:r w:rsidRPr="00EF6C16">
        <w:rPr>
          <w:rStyle w:val="longtext"/>
          <w:szCs w:val="24"/>
        </w:rPr>
        <w:t xml:space="preserve"> </w:t>
      </w:r>
      <w:r w:rsidRPr="00EF6C16">
        <w:rPr>
          <w:rStyle w:val="hps"/>
          <w:szCs w:val="24"/>
        </w:rPr>
        <w:t>agitation rate</w:t>
      </w:r>
      <w:r w:rsidRPr="00EF6C16">
        <w:rPr>
          <w:rStyle w:val="longtext"/>
          <w:szCs w:val="24"/>
        </w:rPr>
        <w:t xml:space="preserve">, </w:t>
      </w:r>
      <w:r w:rsidRPr="00EF6C16">
        <w:rPr>
          <w:rStyle w:val="hps"/>
          <w:szCs w:val="24"/>
        </w:rPr>
        <w:t>accelerated</w:t>
      </w:r>
      <w:r w:rsidRPr="00EF6C16">
        <w:rPr>
          <w:rStyle w:val="longtext"/>
          <w:szCs w:val="24"/>
        </w:rPr>
        <w:t xml:space="preserve"> </w:t>
      </w:r>
      <w:r w:rsidRPr="00EF6C16">
        <w:rPr>
          <w:rStyle w:val="hps"/>
          <w:szCs w:val="24"/>
        </w:rPr>
        <w:t>this</w:t>
      </w:r>
      <w:r w:rsidRPr="00EF6C16">
        <w:rPr>
          <w:rStyle w:val="longtext"/>
          <w:szCs w:val="24"/>
        </w:rPr>
        <w:t xml:space="preserve"> </w:t>
      </w:r>
      <w:r w:rsidRPr="00EF6C16">
        <w:rPr>
          <w:rStyle w:val="hps"/>
          <w:szCs w:val="24"/>
        </w:rPr>
        <w:t>phenomenon.</w:t>
      </w:r>
      <w:r w:rsidRPr="00EF6C16">
        <w:rPr>
          <w:rStyle w:val="longtext"/>
          <w:szCs w:val="24"/>
        </w:rPr>
        <w:t xml:space="preserve"> </w:t>
      </w:r>
      <w:r w:rsidRPr="00EF6C16">
        <w:rPr>
          <w:rStyle w:val="hps"/>
          <w:szCs w:val="24"/>
        </w:rPr>
        <w:t>The process</w:t>
      </w:r>
      <w:r w:rsidRPr="00EF6C16">
        <w:rPr>
          <w:rStyle w:val="longtext"/>
          <w:szCs w:val="24"/>
        </w:rPr>
        <w:t xml:space="preserve"> </w:t>
      </w:r>
      <w:r w:rsidRPr="00EF6C16">
        <w:rPr>
          <w:rStyle w:val="hps"/>
          <w:szCs w:val="24"/>
        </w:rPr>
        <w:t>of methyl green</w:t>
      </w:r>
      <w:r w:rsidRPr="00EF6C16">
        <w:rPr>
          <w:rStyle w:val="longtext"/>
          <w:szCs w:val="24"/>
        </w:rPr>
        <w:t xml:space="preserve"> </w:t>
      </w:r>
      <w:r w:rsidRPr="00EF6C16">
        <w:rPr>
          <w:rStyle w:val="hps"/>
          <w:szCs w:val="24"/>
        </w:rPr>
        <w:t>absorption on</w:t>
      </w:r>
      <w:r w:rsidRPr="00EF6C16">
        <w:rPr>
          <w:rStyle w:val="longtext"/>
          <w:szCs w:val="24"/>
        </w:rPr>
        <w:t xml:space="preserve"> </w:t>
      </w:r>
      <w:r w:rsidRPr="00EF6C16">
        <w:rPr>
          <w:rStyle w:val="hps"/>
          <w:szCs w:val="24"/>
        </w:rPr>
        <w:t>activated carbon</w:t>
      </w:r>
      <w:r w:rsidRPr="00EF6C16">
        <w:rPr>
          <w:rStyle w:val="longtext"/>
          <w:szCs w:val="24"/>
        </w:rPr>
        <w:t xml:space="preserve"> </w:t>
      </w:r>
      <w:r w:rsidRPr="00EF6C16">
        <w:rPr>
          <w:rStyle w:val="hps"/>
          <w:szCs w:val="24"/>
        </w:rPr>
        <w:t>powder</w:t>
      </w:r>
      <w:r w:rsidRPr="00EF6C16">
        <w:rPr>
          <w:rStyle w:val="longtext"/>
          <w:szCs w:val="24"/>
        </w:rPr>
        <w:t xml:space="preserve"> </w:t>
      </w:r>
      <w:r w:rsidRPr="00EF6C16">
        <w:rPr>
          <w:rStyle w:val="hps"/>
          <w:szCs w:val="24"/>
        </w:rPr>
        <w:t>has followed</w:t>
      </w:r>
      <w:r w:rsidRPr="00EF6C16">
        <w:rPr>
          <w:rStyle w:val="longtext"/>
          <w:szCs w:val="24"/>
        </w:rPr>
        <w:t xml:space="preserve"> FREUNDLICH</w:t>
      </w:r>
      <w:r>
        <w:rPr>
          <w:rStyle w:val="hps"/>
          <w:szCs w:val="24"/>
        </w:rPr>
        <w:t xml:space="preserve"> </w:t>
      </w:r>
      <w:r w:rsidRPr="00EF6C16">
        <w:rPr>
          <w:rStyle w:val="hps"/>
          <w:szCs w:val="24"/>
        </w:rPr>
        <w:t>model.</w:t>
      </w:r>
    </w:p>
    <w:p w:rsidR="00B04C76" w:rsidRDefault="00331C45" w:rsidP="00B04C76">
      <w:pPr>
        <w:bidi/>
        <w:spacing w:before="0" w:after="200" w:line="276" w:lineRule="auto"/>
        <w:ind w:firstLine="0"/>
        <w:jc w:val="left"/>
        <w:rPr>
          <w:rStyle w:val="hps"/>
          <w:b/>
          <w:bCs/>
          <w:sz w:val="28"/>
          <w:szCs w:val="28"/>
          <w:rtl/>
          <w:lang w:val="en-US"/>
        </w:rPr>
      </w:pPr>
      <w:r>
        <w:rPr>
          <w:rStyle w:val="hps"/>
          <w:szCs w:val="24"/>
          <w:lang w:val="en-US"/>
        </w:rPr>
        <w:br w:type="page"/>
      </w:r>
      <w:r w:rsidR="00B04C76" w:rsidRPr="00B04C76">
        <w:rPr>
          <w:rFonts w:asciiTheme="majorBidi" w:hAnsiTheme="majorBidi" w:cstheme="majorBidi" w:hint="cs"/>
          <w:b/>
          <w:bCs/>
          <w:sz w:val="28"/>
          <w:szCs w:val="28"/>
          <w:rtl/>
          <w:lang w:bidi="ar-DZ"/>
        </w:rPr>
        <w:lastRenderedPageBreak/>
        <w:t>ملخص</w:t>
      </w:r>
      <w:r w:rsidR="00B04C76">
        <w:rPr>
          <w:rFonts w:asciiTheme="majorBidi" w:hAnsiTheme="majorBidi" w:cstheme="majorBidi" w:hint="cs"/>
          <w:b/>
          <w:bCs/>
          <w:sz w:val="28"/>
          <w:szCs w:val="28"/>
          <w:rtl/>
          <w:lang w:bidi="ar-DZ"/>
        </w:rPr>
        <w:t>:</w:t>
      </w:r>
    </w:p>
    <w:p w:rsidR="00B04C76" w:rsidRPr="004C7B27" w:rsidRDefault="00B04C76" w:rsidP="00BB77C5">
      <w:pPr>
        <w:bidi/>
        <w:rPr>
          <w:rFonts w:asciiTheme="majorBidi" w:hAnsiTheme="majorBidi" w:cstheme="majorBidi"/>
          <w:szCs w:val="24"/>
          <w:rtl/>
          <w:lang w:bidi="ar-DZ"/>
        </w:rPr>
      </w:pPr>
      <w:r w:rsidRPr="004C7B27">
        <w:rPr>
          <w:rFonts w:asciiTheme="majorBidi" w:hAnsiTheme="majorBidi" w:cstheme="majorBidi"/>
          <w:szCs w:val="24"/>
          <w:rtl/>
          <w:lang w:bidi="ar-DZ"/>
        </w:rPr>
        <w:t xml:space="preserve">يهدف هذا العمل إلى </w:t>
      </w:r>
      <w:r w:rsidR="00E37A7C" w:rsidRPr="004C7B27">
        <w:rPr>
          <w:rFonts w:asciiTheme="majorBidi" w:hAnsiTheme="majorBidi" w:cstheme="majorBidi"/>
          <w:szCs w:val="24"/>
          <w:rtl/>
          <w:lang w:bidi="ar-DZ"/>
        </w:rPr>
        <w:t xml:space="preserve">دراسة فعّالية بعض الطرق الكيميائية </w:t>
      </w:r>
      <w:r w:rsidRPr="004C7B27">
        <w:rPr>
          <w:rFonts w:asciiTheme="majorBidi" w:hAnsiTheme="majorBidi" w:cstheme="majorBidi"/>
          <w:szCs w:val="24"/>
          <w:rtl/>
          <w:lang w:bidi="ar-DZ"/>
        </w:rPr>
        <w:t xml:space="preserve"> </w:t>
      </w:r>
      <w:r w:rsidR="00E37A7C" w:rsidRPr="004C7B27">
        <w:rPr>
          <w:rFonts w:asciiTheme="majorBidi" w:hAnsiTheme="majorBidi" w:cstheme="majorBidi"/>
          <w:szCs w:val="24"/>
          <w:rtl/>
          <w:lang w:bidi="ar-DZ"/>
        </w:rPr>
        <w:t>لمعالجة المحاليل المائية لأخضر المثيل.</w:t>
      </w:r>
      <w:r w:rsidR="002C7600" w:rsidRPr="004C7B27">
        <w:rPr>
          <w:rFonts w:asciiTheme="majorBidi" w:hAnsiTheme="majorBidi" w:cstheme="majorBidi"/>
          <w:szCs w:val="24"/>
          <w:rtl/>
          <w:lang w:bidi="ar-DZ"/>
        </w:rPr>
        <w:t xml:space="preserve"> الطريقة الأولى هي ذات طابع تفكيكي للجزيئات </w:t>
      </w:r>
      <w:r w:rsidR="000B7229" w:rsidRPr="004C7B27">
        <w:rPr>
          <w:rFonts w:asciiTheme="majorBidi" w:hAnsiTheme="majorBidi" w:cstheme="majorBidi"/>
          <w:szCs w:val="24"/>
          <w:rtl/>
          <w:lang w:bidi="ar-DZ"/>
        </w:rPr>
        <w:t>و تشمل تقنيتين مستقلتين و هما التحليل الضوئي</w:t>
      </w:r>
      <w:r w:rsidR="000B7229" w:rsidRPr="004C7B27">
        <w:rPr>
          <w:rStyle w:val="hps"/>
          <w:rFonts w:asciiTheme="majorBidi" w:hAnsiTheme="majorBidi" w:cstheme="majorBidi"/>
          <w:szCs w:val="24"/>
        </w:rPr>
        <w:t>)</w:t>
      </w:r>
      <w:r w:rsidR="00BB77C5">
        <w:rPr>
          <w:rStyle w:val="hps"/>
          <w:rFonts w:asciiTheme="majorBidi" w:hAnsiTheme="majorBidi" w:cstheme="majorBidi"/>
          <w:szCs w:val="24"/>
        </w:rPr>
        <w:t xml:space="preserve"> </w:t>
      </w:r>
      <w:r w:rsidR="000B7229" w:rsidRPr="004C7B27">
        <w:rPr>
          <w:rFonts w:asciiTheme="majorBidi" w:hAnsiTheme="majorBidi" w:cstheme="majorBidi"/>
          <w:szCs w:val="24"/>
          <w:rtl/>
          <w:lang w:bidi="ar-DZ"/>
        </w:rPr>
        <w:t>وسط متجانس</w:t>
      </w:r>
      <w:r w:rsidR="000B7229" w:rsidRPr="004C7B27">
        <w:rPr>
          <w:rStyle w:val="hps"/>
          <w:rFonts w:asciiTheme="majorBidi" w:hAnsiTheme="majorBidi" w:cstheme="majorBidi"/>
          <w:szCs w:val="24"/>
        </w:rPr>
        <w:t>(</w:t>
      </w:r>
      <w:r w:rsidR="000B7229" w:rsidRPr="004C7B27">
        <w:rPr>
          <w:rStyle w:val="hps"/>
          <w:rFonts w:asciiTheme="majorBidi" w:hAnsiTheme="majorBidi" w:cstheme="majorBidi"/>
          <w:szCs w:val="24"/>
          <w:rtl/>
        </w:rPr>
        <w:t xml:space="preserve"> و التحفيز </w:t>
      </w:r>
      <w:r w:rsidR="000B7229" w:rsidRPr="004C7B27">
        <w:rPr>
          <w:rFonts w:asciiTheme="majorBidi" w:hAnsiTheme="majorBidi" w:cstheme="majorBidi"/>
          <w:szCs w:val="24"/>
          <w:rtl/>
          <w:lang w:bidi="ar-DZ"/>
        </w:rPr>
        <w:t xml:space="preserve">الضوئي </w:t>
      </w:r>
      <w:r w:rsidR="000B7229" w:rsidRPr="004C7B27">
        <w:rPr>
          <w:rStyle w:val="hps"/>
          <w:rFonts w:asciiTheme="majorBidi" w:hAnsiTheme="majorBidi" w:cstheme="majorBidi"/>
          <w:szCs w:val="24"/>
        </w:rPr>
        <w:t>)</w:t>
      </w:r>
      <w:r w:rsidR="000B7229" w:rsidRPr="004C7B27">
        <w:rPr>
          <w:rFonts w:asciiTheme="majorBidi" w:hAnsiTheme="majorBidi" w:cstheme="majorBidi"/>
          <w:szCs w:val="24"/>
          <w:rtl/>
          <w:lang w:bidi="ar-DZ"/>
        </w:rPr>
        <w:t>وسط غير متجانس</w:t>
      </w:r>
      <w:r w:rsidR="000B7229" w:rsidRPr="004C7B27">
        <w:rPr>
          <w:rStyle w:val="hps"/>
          <w:rFonts w:asciiTheme="majorBidi" w:hAnsiTheme="majorBidi" w:cstheme="majorBidi"/>
          <w:szCs w:val="24"/>
        </w:rPr>
        <w:t>(</w:t>
      </w:r>
      <w:r w:rsidR="000B7229" w:rsidRPr="004C7B27">
        <w:rPr>
          <w:rStyle w:val="hps"/>
          <w:rFonts w:asciiTheme="majorBidi" w:hAnsiTheme="majorBidi" w:cstheme="majorBidi"/>
          <w:szCs w:val="24"/>
          <w:rtl/>
        </w:rPr>
        <w:t xml:space="preserve">. </w:t>
      </w:r>
      <w:r w:rsidR="000B7229" w:rsidRPr="004C7B27">
        <w:rPr>
          <w:rFonts w:asciiTheme="majorBidi" w:hAnsiTheme="majorBidi" w:cstheme="majorBidi"/>
          <w:szCs w:val="24"/>
          <w:rtl/>
          <w:lang w:bidi="ar-DZ"/>
        </w:rPr>
        <w:t>الطريقة الثانية هي غير تفكيكية</w:t>
      </w:r>
      <w:r w:rsidR="00E01974" w:rsidRPr="004C7B27">
        <w:rPr>
          <w:rFonts w:asciiTheme="majorBidi" w:hAnsiTheme="majorBidi" w:cstheme="majorBidi"/>
          <w:szCs w:val="24"/>
          <w:rtl/>
          <w:lang w:bidi="ar-DZ"/>
        </w:rPr>
        <w:t xml:space="preserve"> و تتمثل في الإدمصاص على سطح </w:t>
      </w:r>
      <w:r w:rsidR="00E01974" w:rsidRPr="004C7B27">
        <w:rPr>
          <w:rStyle w:val="hps"/>
          <w:rFonts w:asciiTheme="majorBidi" w:hAnsiTheme="majorBidi" w:cstheme="majorBidi"/>
          <w:szCs w:val="24"/>
          <w:rtl/>
        </w:rPr>
        <w:t>مسحوق</w:t>
      </w:r>
      <w:r w:rsidR="00E01974" w:rsidRPr="004C7B27">
        <w:rPr>
          <w:rStyle w:val="longtext"/>
          <w:rFonts w:asciiTheme="majorBidi" w:hAnsiTheme="majorBidi" w:cstheme="majorBidi"/>
          <w:szCs w:val="24"/>
          <w:rtl/>
        </w:rPr>
        <w:t xml:space="preserve"> </w:t>
      </w:r>
      <w:r w:rsidR="00E01974" w:rsidRPr="004C7B27">
        <w:rPr>
          <w:rStyle w:val="hps"/>
          <w:rFonts w:asciiTheme="majorBidi" w:hAnsiTheme="majorBidi" w:cstheme="majorBidi"/>
          <w:szCs w:val="24"/>
          <w:rtl/>
        </w:rPr>
        <w:t>الكربون النشط.</w:t>
      </w:r>
    </w:p>
    <w:p w:rsidR="0016057B" w:rsidRPr="004C7B27" w:rsidRDefault="00E01974" w:rsidP="004C7B27">
      <w:pPr>
        <w:bidi/>
        <w:rPr>
          <w:rStyle w:val="hps"/>
          <w:rFonts w:asciiTheme="majorBidi" w:hAnsiTheme="majorBidi" w:cstheme="majorBidi"/>
          <w:szCs w:val="24"/>
          <w:rtl/>
        </w:rPr>
      </w:pPr>
      <w:r w:rsidRPr="004C7B27">
        <w:rPr>
          <w:rFonts w:asciiTheme="majorBidi" w:hAnsiTheme="majorBidi" w:cstheme="majorBidi"/>
          <w:szCs w:val="24"/>
          <w:rtl/>
          <w:lang w:val="en-US"/>
        </w:rPr>
        <w:t xml:space="preserve">أعطى </w:t>
      </w:r>
      <w:r w:rsidRPr="004C7B27">
        <w:rPr>
          <w:rStyle w:val="hps"/>
          <w:rFonts w:asciiTheme="majorBidi" w:hAnsiTheme="majorBidi" w:cstheme="majorBidi"/>
          <w:szCs w:val="24"/>
          <w:rtl/>
        </w:rPr>
        <w:t>التحل</w:t>
      </w:r>
      <w:r w:rsidR="00632979" w:rsidRPr="004C7B27">
        <w:rPr>
          <w:rStyle w:val="hps"/>
          <w:rFonts w:asciiTheme="majorBidi" w:hAnsiTheme="majorBidi" w:cstheme="majorBidi"/>
          <w:szCs w:val="24"/>
          <w:rtl/>
          <w:lang w:val="en-US"/>
        </w:rPr>
        <w:t>ي</w:t>
      </w:r>
      <w:r w:rsidRPr="004C7B27">
        <w:rPr>
          <w:rStyle w:val="hps"/>
          <w:rFonts w:asciiTheme="majorBidi" w:hAnsiTheme="majorBidi" w:cstheme="majorBidi"/>
          <w:szCs w:val="24"/>
          <w:rtl/>
        </w:rPr>
        <w:t>ل الضوئي</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في</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Pr>
        <w:t>254</w:t>
      </w:r>
      <w:r w:rsidRPr="004C7B27">
        <w:rPr>
          <w:rStyle w:val="longtext"/>
          <w:rFonts w:asciiTheme="majorBidi" w:hAnsiTheme="majorBidi" w:cstheme="majorBidi"/>
          <w:szCs w:val="24"/>
        </w:rPr>
        <w:t xml:space="preserve"> </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نانومتر</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و  365</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 xml:space="preserve">نانومتر تلاشي في لون المحلول </w:t>
      </w:r>
      <w:r w:rsidR="00053CAF" w:rsidRPr="004C7B27">
        <w:rPr>
          <w:rStyle w:val="longtext"/>
          <w:rFonts w:asciiTheme="majorBidi" w:hAnsiTheme="majorBidi" w:cstheme="majorBidi"/>
          <w:szCs w:val="24"/>
          <w:rtl/>
        </w:rPr>
        <w:t xml:space="preserve">و هذا يدل على </w:t>
      </w:r>
      <w:r w:rsidRPr="004C7B27">
        <w:rPr>
          <w:rStyle w:val="hps"/>
          <w:rFonts w:asciiTheme="majorBidi" w:hAnsiTheme="majorBidi" w:cstheme="majorBidi"/>
          <w:szCs w:val="24"/>
          <w:rtl/>
        </w:rPr>
        <w:t>تدمير</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الجزيئات</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الملوثة</w:t>
      </w:r>
      <w:r w:rsidR="00053CAF" w:rsidRPr="004C7B27">
        <w:rPr>
          <w:rStyle w:val="hps"/>
          <w:rFonts w:asciiTheme="majorBidi" w:hAnsiTheme="majorBidi" w:cstheme="majorBidi"/>
          <w:szCs w:val="24"/>
          <w:rtl/>
        </w:rPr>
        <w:t xml:space="preserve"> غير أن الإشعاع في</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Pr>
        <w:t>254</w:t>
      </w:r>
      <w:r w:rsidR="00053CAF" w:rsidRPr="004C7B27">
        <w:rPr>
          <w:rStyle w:val="longtext"/>
          <w:rFonts w:asciiTheme="majorBidi" w:hAnsiTheme="majorBidi" w:cstheme="majorBidi"/>
          <w:szCs w:val="24"/>
        </w:rPr>
        <w:t xml:space="preserve"> </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نانومتر أعطى</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أفضل النتائج</w:t>
      </w:r>
      <w:r w:rsidR="00053CAF" w:rsidRPr="004C7B27">
        <w:rPr>
          <w:rStyle w:val="hps"/>
          <w:rFonts w:asciiTheme="majorBidi" w:hAnsiTheme="majorBidi" w:cstheme="majorBidi"/>
          <w:szCs w:val="24"/>
        </w:rPr>
        <w:t>.</w:t>
      </w:r>
      <w:r w:rsidR="00053CAF" w:rsidRPr="004C7B27">
        <w:rPr>
          <w:rStyle w:val="hps"/>
          <w:rFonts w:asciiTheme="majorBidi" w:hAnsiTheme="majorBidi" w:cstheme="majorBidi"/>
          <w:szCs w:val="24"/>
          <w:rtl/>
        </w:rPr>
        <w:t xml:space="preserve"> وأظهرت</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النتائج</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أيضا</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أن الزيادة</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في</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شدة الضوء الوارد</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تزيد من فعّالية</w:t>
      </w:r>
      <w:r w:rsidR="00053CAF" w:rsidRPr="004C7B27">
        <w:rPr>
          <w:rStyle w:val="longtext"/>
          <w:rFonts w:asciiTheme="majorBidi" w:hAnsiTheme="majorBidi" w:cstheme="majorBidi"/>
          <w:szCs w:val="24"/>
          <w:rtl/>
        </w:rPr>
        <w:t xml:space="preserve"> </w:t>
      </w:r>
      <w:r w:rsidR="00053CAF" w:rsidRPr="004C7B27">
        <w:rPr>
          <w:rStyle w:val="hps"/>
          <w:rFonts w:asciiTheme="majorBidi" w:hAnsiTheme="majorBidi" w:cstheme="majorBidi"/>
          <w:szCs w:val="24"/>
          <w:rtl/>
        </w:rPr>
        <w:t>التحل</w:t>
      </w:r>
      <w:r w:rsidR="00632979" w:rsidRPr="004C7B27">
        <w:rPr>
          <w:rStyle w:val="hps"/>
          <w:rFonts w:asciiTheme="majorBidi" w:hAnsiTheme="majorBidi" w:cstheme="majorBidi"/>
          <w:szCs w:val="24"/>
          <w:rtl/>
        </w:rPr>
        <w:t>ي</w:t>
      </w:r>
      <w:r w:rsidR="00053CAF" w:rsidRPr="004C7B27">
        <w:rPr>
          <w:rStyle w:val="hps"/>
          <w:rFonts w:asciiTheme="majorBidi" w:hAnsiTheme="majorBidi" w:cstheme="majorBidi"/>
          <w:szCs w:val="24"/>
          <w:rtl/>
        </w:rPr>
        <w:t xml:space="preserve">ل الضوئي </w:t>
      </w:r>
      <w:r w:rsidR="00053CAF" w:rsidRPr="004C7B27">
        <w:rPr>
          <w:rStyle w:val="longtext"/>
          <w:rFonts w:asciiTheme="majorBidi" w:hAnsiTheme="majorBidi" w:cstheme="majorBidi"/>
          <w:szCs w:val="24"/>
          <w:rtl/>
        </w:rPr>
        <w:t>على عكس ال</w:t>
      </w:r>
      <w:r w:rsidR="00053CAF" w:rsidRPr="004C7B27">
        <w:rPr>
          <w:rStyle w:val="hps"/>
          <w:rFonts w:asciiTheme="majorBidi" w:hAnsiTheme="majorBidi" w:cstheme="majorBidi"/>
          <w:szCs w:val="24"/>
          <w:rtl/>
        </w:rPr>
        <w:t>تأثير ااملاحظ من زيادة</w:t>
      </w:r>
      <w:r w:rsidR="00053CAF" w:rsidRPr="004C7B27">
        <w:rPr>
          <w:rStyle w:val="longtext"/>
          <w:rFonts w:asciiTheme="majorBidi" w:hAnsiTheme="majorBidi" w:cstheme="majorBidi"/>
          <w:szCs w:val="24"/>
          <w:rtl/>
        </w:rPr>
        <w:t xml:space="preserve"> ال</w:t>
      </w:r>
      <w:r w:rsidR="00053CAF" w:rsidRPr="004C7B27">
        <w:rPr>
          <w:rStyle w:val="hps"/>
          <w:rFonts w:asciiTheme="majorBidi" w:hAnsiTheme="majorBidi" w:cstheme="majorBidi"/>
          <w:szCs w:val="24"/>
          <w:rtl/>
        </w:rPr>
        <w:t>تركيز الأوّلي للمحاليل</w:t>
      </w:r>
      <w:r w:rsidR="00BD7759" w:rsidRPr="004C7B27">
        <w:rPr>
          <w:rStyle w:val="hps"/>
          <w:rFonts w:asciiTheme="majorBidi" w:hAnsiTheme="majorBidi" w:cstheme="majorBidi"/>
          <w:szCs w:val="24"/>
          <w:rtl/>
        </w:rPr>
        <w:t>.</w:t>
      </w:r>
    </w:p>
    <w:p w:rsidR="00BD7759" w:rsidRPr="004C7B27" w:rsidRDefault="00BD7759" w:rsidP="004C7B27">
      <w:pPr>
        <w:bidi/>
        <w:rPr>
          <w:rFonts w:asciiTheme="majorBidi" w:hAnsiTheme="majorBidi" w:cstheme="majorBidi"/>
          <w:szCs w:val="24"/>
        </w:rPr>
      </w:pPr>
      <w:r w:rsidRPr="004C7B27">
        <w:rPr>
          <w:rStyle w:val="hps"/>
          <w:rFonts w:asciiTheme="majorBidi" w:hAnsiTheme="majorBidi" w:cstheme="majorBidi"/>
          <w:szCs w:val="24"/>
          <w:rtl/>
        </w:rPr>
        <w:t>بيّنت النتائج أنّه من بين كل طرق المعالجة الضوئية</w:t>
      </w:r>
      <w:r w:rsidR="004C7B27" w:rsidRPr="004C7B27">
        <w:rPr>
          <w:rStyle w:val="longtext"/>
          <w:rFonts w:asciiTheme="majorBidi" w:hAnsiTheme="majorBidi" w:cstheme="majorBidi"/>
          <w:szCs w:val="24"/>
        </w:rPr>
        <w:t>,</w:t>
      </w:r>
      <w:r w:rsidRPr="004C7B27">
        <w:rPr>
          <w:rStyle w:val="hps"/>
          <w:rFonts w:asciiTheme="majorBidi" w:hAnsiTheme="majorBidi" w:cstheme="majorBidi"/>
          <w:szCs w:val="24"/>
          <w:rtl/>
        </w:rPr>
        <w:t xml:space="preserve"> التحفيز الضوئي هو أحسن طريقة </w:t>
      </w:r>
      <w:r w:rsidRPr="004C7B27">
        <w:rPr>
          <w:rFonts w:asciiTheme="majorBidi" w:hAnsiTheme="majorBidi" w:cstheme="majorBidi"/>
          <w:szCs w:val="24"/>
          <w:rtl/>
          <w:lang w:bidi="ar-DZ"/>
        </w:rPr>
        <w:t xml:space="preserve">لمعالجة المحاليل المائية لأخضر المثيل. أدّت  </w:t>
      </w:r>
      <w:r w:rsidRPr="004C7B27">
        <w:rPr>
          <w:rStyle w:val="hps"/>
          <w:rFonts w:asciiTheme="majorBidi" w:hAnsiTheme="majorBidi" w:cstheme="majorBidi"/>
          <w:szCs w:val="24"/>
          <w:rtl/>
        </w:rPr>
        <w:t>إضافة</w:t>
      </w:r>
      <w:r w:rsidRPr="004C7B27">
        <w:rPr>
          <w:rStyle w:val="longtext"/>
          <w:rFonts w:asciiTheme="majorBidi" w:hAnsiTheme="majorBidi" w:cstheme="majorBidi"/>
          <w:szCs w:val="24"/>
          <w:rtl/>
        </w:rPr>
        <w:t xml:space="preserve"> </w:t>
      </w:r>
      <w:r w:rsidRPr="004C7B27">
        <w:rPr>
          <w:rStyle w:val="hps"/>
          <w:rFonts w:asciiTheme="majorBidi" w:hAnsiTheme="majorBidi" w:cstheme="majorBidi"/>
          <w:szCs w:val="24"/>
          <w:rtl/>
        </w:rPr>
        <w:t>بيروكسيد الهيدروجين</w:t>
      </w:r>
      <w:r w:rsidRPr="004C7B27">
        <w:rPr>
          <w:rStyle w:val="longtext"/>
          <w:rFonts w:asciiTheme="majorBidi" w:hAnsiTheme="majorBidi" w:cstheme="majorBidi"/>
          <w:szCs w:val="24"/>
          <w:rtl/>
        </w:rPr>
        <w:t xml:space="preserve"> </w:t>
      </w:r>
      <w:r w:rsidR="007B02BB" w:rsidRPr="004C7B27">
        <w:rPr>
          <w:rStyle w:val="longtext"/>
          <w:rFonts w:asciiTheme="majorBidi" w:hAnsiTheme="majorBidi" w:cstheme="majorBidi"/>
          <w:szCs w:val="24"/>
          <w:rtl/>
        </w:rPr>
        <w:t>ل</w:t>
      </w:r>
      <w:r w:rsidRPr="004C7B27">
        <w:rPr>
          <w:rStyle w:val="hps"/>
          <w:rFonts w:asciiTheme="majorBidi" w:hAnsiTheme="majorBidi" w:cstheme="majorBidi"/>
          <w:szCs w:val="24"/>
          <w:rtl/>
        </w:rPr>
        <w:t>عملية</w:t>
      </w:r>
      <w:r w:rsidRPr="004C7B27">
        <w:rPr>
          <w:rStyle w:val="longtext"/>
          <w:rFonts w:asciiTheme="majorBidi" w:hAnsiTheme="majorBidi" w:cstheme="majorBidi"/>
          <w:szCs w:val="24"/>
          <w:rtl/>
        </w:rPr>
        <w:t xml:space="preserve"> </w:t>
      </w:r>
      <w:r w:rsidR="007B02BB" w:rsidRPr="004C7B27">
        <w:rPr>
          <w:rStyle w:val="hps"/>
          <w:rFonts w:asciiTheme="majorBidi" w:hAnsiTheme="majorBidi" w:cstheme="majorBidi"/>
          <w:szCs w:val="24"/>
          <w:rtl/>
        </w:rPr>
        <w:t xml:space="preserve">التحفيز الضوئي إلى تحسين مردود هذا الأخير على خلاف </w:t>
      </w:r>
      <w:r w:rsidR="004C7B27" w:rsidRPr="004C7B27">
        <w:rPr>
          <w:rStyle w:val="hps"/>
          <w:rFonts w:asciiTheme="majorBidi" w:hAnsiTheme="majorBidi" w:cstheme="majorBidi"/>
          <w:szCs w:val="24"/>
          <w:rtl/>
        </w:rPr>
        <w:t>ال</w:t>
      </w:r>
      <w:r w:rsidR="007B02BB" w:rsidRPr="004C7B27">
        <w:rPr>
          <w:rStyle w:val="hps"/>
          <w:rFonts w:asciiTheme="majorBidi" w:hAnsiTheme="majorBidi" w:cstheme="majorBidi"/>
          <w:szCs w:val="24"/>
          <w:rtl/>
        </w:rPr>
        <w:t>تأثير</w:t>
      </w:r>
      <w:r w:rsidR="004C7B27" w:rsidRPr="004C7B27">
        <w:rPr>
          <w:rStyle w:val="hps"/>
          <w:rFonts w:asciiTheme="majorBidi" w:hAnsiTheme="majorBidi" w:cstheme="majorBidi"/>
          <w:szCs w:val="24"/>
          <w:rtl/>
        </w:rPr>
        <w:t>الملاحظ لل</w:t>
      </w:r>
      <w:r w:rsidR="007B02BB" w:rsidRPr="004C7B27">
        <w:rPr>
          <w:rStyle w:val="hps"/>
          <w:rFonts w:asciiTheme="majorBidi" w:hAnsiTheme="majorBidi" w:cstheme="majorBidi"/>
          <w:szCs w:val="24"/>
          <w:rtl/>
        </w:rPr>
        <w:t xml:space="preserve">ملحين </w:t>
      </w:r>
      <w:r w:rsidR="007B02BB" w:rsidRPr="004C7B27">
        <w:rPr>
          <w:rStyle w:val="longtext"/>
          <w:rFonts w:asciiTheme="majorBidi" w:hAnsiTheme="majorBidi" w:cstheme="majorBidi"/>
          <w:szCs w:val="24"/>
          <w:rtl/>
        </w:rPr>
        <w:t xml:space="preserve">كلوريد </w:t>
      </w:r>
      <w:r w:rsidR="007B02BB" w:rsidRPr="004C7B27">
        <w:rPr>
          <w:rStyle w:val="hps"/>
          <w:rFonts w:asciiTheme="majorBidi" w:hAnsiTheme="majorBidi" w:cstheme="majorBidi"/>
          <w:szCs w:val="24"/>
          <w:rtl/>
        </w:rPr>
        <w:t>الصوديوم و كبريتات</w:t>
      </w:r>
      <w:r w:rsidR="007B02BB" w:rsidRPr="004C7B27">
        <w:rPr>
          <w:rStyle w:val="longtext"/>
          <w:rFonts w:asciiTheme="majorBidi" w:hAnsiTheme="majorBidi" w:cstheme="majorBidi"/>
          <w:szCs w:val="24"/>
          <w:rtl/>
        </w:rPr>
        <w:t xml:space="preserve"> </w:t>
      </w:r>
      <w:r w:rsidR="007B02BB" w:rsidRPr="004C7B27">
        <w:rPr>
          <w:rStyle w:val="hps"/>
          <w:rFonts w:asciiTheme="majorBidi" w:hAnsiTheme="majorBidi" w:cstheme="majorBidi"/>
          <w:szCs w:val="24"/>
          <w:rtl/>
        </w:rPr>
        <w:t>الصوديوم. كل نتائج عمليات</w:t>
      </w:r>
      <w:r w:rsidR="007B02BB" w:rsidRPr="004C7B27">
        <w:rPr>
          <w:rStyle w:val="longtext"/>
          <w:rFonts w:asciiTheme="majorBidi" w:hAnsiTheme="majorBidi" w:cstheme="majorBidi"/>
          <w:szCs w:val="24"/>
          <w:rtl/>
        </w:rPr>
        <w:t xml:space="preserve"> </w:t>
      </w:r>
      <w:r w:rsidR="007B02BB" w:rsidRPr="004C7B27">
        <w:rPr>
          <w:rStyle w:val="hps"/>
          <w:rFonts w:asciiTheme="majorBidi" w:hAnsiTheme="majorBidi" w:cstheme="majorBidi"/>
          <w:szCs w:val="24"/>
          <w:rtl/>
        </w:rPr>
        <w:t>المعالجة الضوئية</w:t>
      </w:r>
      <w:r w:rsidR="007B02BB" w:rsidRPr="004C7B27">
        <w:rPr>
          <w:rStyle w:val="longtext"/>
          <w:rFonts w:asciiTheme="majorBidi" w:hAnsiTheme="majorBidi" w:cstheme="majorBidi"/>
          <w:szCs w:val="24"/>
          <w:rtl/>
        </w:rPr>
        <w:t xml:space="preserve"> </w:t>
      </w:r>
      <w:r w:rsidR="004C7B27" w:rsidRPr="004C7B27">
        <w:rPr>
          <w:rStyle w:val="hps"/>
          <w:rFonts w:asciiTheme="majorBidi" w:hAnsiTheme="majorBidi" w:cstheme="majorBidi"/>
          <w:szCs w:val="24"/>
          <w:rtl/>
        </w:rPr>
        <w:t>اتّبعت</w:t>
      </w:r>
      <w:r w:rsidR="007B02BB" w:rsidRPr="004C7B27">
        <w:rPr>
          <w:rStyle w:val="hps"/>
          <w:rFonts w:asciiTheme="majorBidi" w:hAnsiTheme="majorBidi" w:cstheme="majorBidi"/>
          <w:szCs w:val="24"/>
          <w:rtl/>
        </w:rPr>
        <w:t xml:space="preserve"> حركية</w:t>
      </w:r>
      <w:r w:rsidR="007B02BB" w:rsidRPr="004C7B27">
        <w:rPr>
          <w:rStyle w:val="longtext"/>
          <w:rFonts w:asciiTheme="majorBidi" w:hAnsiTheme="majorBidi" w:cstheme="majorBidi"/>
          <w:szCs w:val="24"/>
          <w:rtl/>
        </w:rPr>
        <w:t xml:space="preserve"> </w:t>
      </w:r>
      <w:r w:rsidR="007B02BB" w:rsidRPr="004C7B27">
        <w:rPr>
          <w:rStyle w:val="hps"/>
          <w:rFonts w:asciiTheme="majorBidi" w:hAnsiTheme="majorBidi" w:cstheme="majorBidi"/>
          <w:szCs w:val="24"/>
          <w:rtl/>
        </w:rPr>
        <w:t>من</w:t>
      </w:r>
      <w:r w:rsidR="007B02BB" w:rsidRPr="004C7B27">
        <w:rPr>
          <w:rStyle w:val="longtext"/>
          <w:rFonts w:asciiTheme="majorBidi" w:hAnsiTheme="majorBidi" w:cstheme="majorBidi"/>
          <w:szCs w:val="24"/>
          <w:rtl/>
        </w:rPr>
        <w:t xml:space="preserve"> </w:t>
      </w:r>
      <w:r w:rsidR="007B02BB" w:rsidRPr="004C7B27">
        <w:rPr>
          <w:rStyle w:val="hps"/>
          <w:rFonts w:asciiTheme="majorBidi" w:hAnsiTheme="majorBidi" w:cstheme="majorBidi"/>
          <w:szCs w:val="24"/>
          <w:rtl/>
        </w:rPr>
        <w:t>الدرجة الأولى</w:t>
      </w:r>
      <w:r w:rsidR="007B02BB" w:rsidRPr="004C7B27">
        <w:rPr>
          <w:rStyle w:val="longtext"/>
          <w:rFonts w:asciiTheme="majorBidi" w:hAnsiTheme="majorBidi" w:cstheme="majorBidi"/>
          <w:szCs w:val="24"/>
        </w:rPr>
        <w:t>.</w:t>
      </w:r>
    </w:p>
    <w:p w:rsidR="0016057B" w:rsidRPr="004C7B27" w:rsidRDefault="00FD0355" w:rsidP="00EB5191">
      <w:pPr>
        <w:bidi/>
        <w:rPr>
          <w:rFonts w:asciiTheme="majorBidi" w:hAnsiTheme="majorBidi" w:cstheme="majorBidi"/>
          <w:szCs w:val="24"/>
        </w:rPr>
      </w:pPr>
      <w:r w:rsidRPr="004C7B27">
        <w:rPr>
          <w:rFonts w:asciiTheme="majorBidi" w:hAnsiTheme="majorBidi" w:cstheme="majorBidi"/>
          <w:szCs w:val="24"/>
          <w:rtl/>
        </w:rPr>
        <w:t>أدّت عملية الإدمصاص على سطح الكربون النشط إلى إزالة جزئية للجزيئات الملوثة</w:t>
      </w:r>
      <w:r w:rsidR="004C7B27" w:rsidRPr="004C7B27">
        <w:rPr>
          <w:rStyle w:val="longtext"/>
          <w:rFonts w:asciiTheme="majorBidi" w:hAnsiTheme="majorBidi" w:cstheme="majorBidi"/>
          <w:szCs w:val="24"/>
        </w:rPr>
        <w:t>,</w:t>
      </w:r>
      <w:r w:rsidRPr="004C7B27">
        <w:rPr>
          <w:rFonts w:asciiTheme="majorBidi" w:hAnsiTheme="majorBidi" w:cstheme="majorBidi"/>
          <w:szCs w:val="24"/>
          <w:rtl/>
        </w:rPr>
        <w:t xml:space="preserve"> غير أنّ الزيادة في التراكيز الأوّلية</w:t>
      </w:r>
      <w:r w:rsidR="004C7B27" w:rsidRPr="004C7B27">
        <w:rPr>
          <w:rStyle w:val="longtext"/>
          <w:rFonts w:asciiTheme="majorBidi" w:hAnsiTheme="majorBidi" w:cstheme="majorBidi"/>
          <w:szCs w:val="24"/>
        </w:rPr>
        <w:t>,</w:t>
      </w:r>
      <w:r w:rsidRPr="004C7B27">
        <w:rPr>
          <w:rFonts w:asciiTheme="majorBidi" w:hAnsiTheme="majorBidi" w:cstheme="majorBidi"/>
          <w:szCs w:val="24"/>
          <w:rtl/>
        </w:rPr>
        <w:t xml:space="preserve"> </w:t>
      </w:r>
      <w:r w:rsidR="00EB5191">
        <w:rPr>
          <w:rStyle w:val="longtext"/>
          <w:rFonts w:asciiTheme="majorBidi" w:hAnsiTheme="majorBidi" w:cstheme="majorBidi"/>
          <w:szCs w:val="24"/>
          <w:rtl/>
        </w:rPr>
        <w:t xml:space="preserve"> كتلة الكربون الفعّال و سرعة ال</w:t>
      </w:r>
      <w:r w:rsidR="00EB5191">
        <w:rPr>
          <w:rStyle w:val="longtext"/>
          <w:rFonts w:asciiTheme="majorBidi" w:hAnsiTheme="majorBidi" w:cstheme="majorBidi" w:hint="cs"/>
          <w:szCs w:val="24"/>
          <w:rtl/>
        </w:rPr>
        <w:t>رج</w:t>
      </w:r>
      <w:r w:rsidR="004C7B27" w:rsidRPr="004C7B27">
        <w:rPr>
          <w:rStyle w:val="longtext"/>
          <w:rFonts w:asciiTheme="majorBidi" w:hAnsiTheme="majorBidi" w:cstheme="majorBidi"/>
          <w:szCs w:val="24"/>
        </w:rPr>
        <w:t>,</w:t>
      </w:r>
      <w:r w:rsidRPr="004C7B27">
        <w:rPr>
          <w:rStyle w:val="longtext"/>
          <w:rFonts w:asciiTheme="majorBidi" w:hAnsiTheme="majorBidi" w:cstheme="majorBidi"/>
          <w:szCs w:val="24"/>
          <w:rtl/>
        </w:rPr>
        <w:t xml:space="preserve"> </w:t>
      </w:r>
      <w:r w:rsidR="004C7B27" w:rsidRPr="004C7B27">
        <w:rPr>
          <w:rStyle w:val="longtext"/>
          <w:rFonts w:asciiTheme="majorBidi" w:hAnsiTheme="majorBidi" w:cstheme="majorBidi"/>
          <w:szCs w:val="24"/>
          <w:rtl/>
        </w:rPr>
        <w:t>حسّنت من مردود هذه العملية و كل هذه النتائج اتّبعت نموذج فرندلش.</w:t>
      </w:r>
    </w:p>
    <w:p w:rsidR="00644BD1" w:rsidRPr="00BC0DFB" w:rsidRDefault="00644BD1">
      <w:pPr>
        <w:rPr>
          <w:lang w:val="en-US"/>
        </w:rPr>
      </w:pPr>
    </w:p>
    <w:sectPr w:rsidR="00644BD1" w:rsidRPr="00BC0DFB" w:rsidSect="00741FC0">
      <w:headerReference w:type="default" r:id="rId142"/>
      <w:pgSz w:w="11906" w:h="16838"/>
      <w:pgMar w:top="1418" w:right="1418" w:bottom="1418" w:left="1418"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FEE" w:rsidRDefault="00B35FEE" w:rsidP="00644BD1">
      <w:pPr>
        <w:spacing w:line="240" w:lineRule="auto"/>
      </w:pPr>
      <w:r>
        <w:separator/>
      </w:r>
    </w:p>
  </w:endnote>
  <w:endnote w:type="continuationSeparator" w:id="1">
    <w:p w:rsidR="00B35FEE" w:rsidRDefault="00B35FEE" w:rsidP="00644B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B2"/>
    <w:family w:val="auto"/>
    <w:notTrueType/>
    <w:pitch w:val="default"/>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389"/>
      <w:docPartObj>
        <w:docPartGallery w:val="Page Numbers (Bottom of Page)"/>
        <w:docPartUnique/>
      </w:docPartObj>
    </w:sdtPr>
    <w:sdtContent>
      <w:p w:rsidR="00E2009F" w:rsidRDefault="00E2009F">
        <w:pPr>
          <w:pStyle w:val="Pieddepage"/>
          <w:jc w:val="center"/>
        </w:pPr>
      </w:p>
    </w:sdtContent>
  </w:sdt>
  <w:p w:rsidR="00E2009F" w:rsidRDefault="00E2009F">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Pieddepage"/>
      <w:jc w:val="center"/>
    </w:pPr>
  </w:p>
  <w:p w:rsidR="00E2009F" w:rsidRDefault="00E2009F">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402"/>
      <w:docPartObj>
        <w:docPartGallery w:val="Page Numbers (Bottom of Page)"/>
        <w:docPartUnique/>
      </w:docPartObj>
    </w:sdtPr>
    <w:sdtContent>
      <w:p w:rsidR="00E2009F" w:rsidRDefault="00E2009F">
        <w:pPr>
          <w:pStyle w:val="Pieddepage"/>
          <w:jc w:val="center"/>
        </w:pPr>
        <w:fldSimple w:instr=" PAGE   \* MERGEFORMAT ">
          <w:r>
            <w:rPr>
              <w:noProof/>
            </w:rPr>
            <w:t>96</w:t>
          </w:r>
        </w:fldSimple>
      </w:p>
    </w:sdtContent>
  </w:sdt>
  <w:p w:rsidR="00E2009F" w:rsidRDefault="00E2009F">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Pieddepage"/>
      <w:jc w:val="center"/>
    </w:pPr>
  </w:p>
  <w:p w:rsidR="00E2009F" w:rsidRDefault="00E2009F">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405"/>
      <w:docPartObj>
        <w:docPartGallery w:val="Page Numbers (Bottom of Page)"/>
        <w:docPartUnique/>
      </w:docPartObj>
    </w:sdtPr>
    <w:sdtContent>
      <w:p w:rsidR="00E2009F" w:rsidRDefault="00E2009F">
        <w:pPr>
          <w:pStyle w:val="Pieddepage"/>
          <w:jc w:val="center"/>
        </w:pPr>
        <w:fldSimple w:instr=" PAGE   \* MERGEFORMAT ">
          <w:r>
            <w:rPr>
              <w:noProof/>
            </w:rPr>
            <w:t>103</w:t>
          </w:r>
        </w:fldSimple>
      </w:p>
    </w:sdtContent>
  </w:sdt>
  <w:p w:rsidR="00E2009F" w:rsidRDefault="00E2009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1969"/>
      <w:docPartObj>
        <w:docPartGallery w:val="Page Numbers (Bottom of Page)"/>
        <w:docPartUnique/>
      </w:docPartObj>
    </w:sdtPr>
    <w:sdtContent>
      <w:p w:rsidR="00E2009F" w:rsidRDefault="00E2009F">
        <w:pPr>
          <w:pStyle w:val="Pieddepage"/>
          <w:jc w:val="center"/>
        </w:pPr>
        <w:fldSimple w:instr=" PAGE   \* MERGEFORMAT ">
          <w:r>
            <w:rPr>
              <w:noProof/>
            </w:rPr>
            <w:t>2</w:t>
          </w:r>
        </w:fldSimple>
      </w:p>
    </w:sdtContent>
  </w:sdt>
  <w:p w:rsidR="00E2009F" w:rsidRDefault="00E2009F">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392"/>
      <w:docPartObj>
        <w:docPartGallery w:val="Page Numbers (Bottom of Page)"/>
        <w:docPartUnique/>
      </w:docPartObj>
    </w:sdtPr>
    <w:sdtContent>
      <w:p w:rsidR="00E2009F" w:rsidRDefault="00E2009F">
        <w:pPr>
          <w:pStyle w:val="Pieddepage"/>
          <w:jc w:val="center"/>
        </w:pPr>
      </w:p>
    </w:sdtContent>
  </w:sdt>
  <w:p w:rsidR="00E2009F" w:rsidRDefault="00E2009F">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393"/>
      <w:docPartObj>
        <w:docPartGallery w:val="Page Numbers (Bottom of Page)"/>
        <w:docPartUnique/>
      </w:docPartObj>
    </w:sdtPr>
    <w:sdtContent>
      <w:p w:rsidR="00E2009F" w:rsidRDefault="00E2009F">
        <w:pPr>
          <w:pStyle w:val="Pieddepage"/>
          <w:jc w:val="center"/>
        </w:pPr>
        <w:fldSimple w:instr=" PAGE   \* MERGEFORMAT ">
          <w:r>
            <w:rPr>
              <w:noProof/>
            </w:rPr>
            <w:t>47</w:t>
          </w:r>
        </w:fldSimple>
      </w:p>
    </w:sdtContent>
  </w:sdt>
  <w:p w:rsidR="00E2009F" w:rsidRDefault="00E2009F">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395"/>
      <w:docPartObj>
        <w:docPartGallery w:val="Page Numbers (Bottom of Page)"/>
        <w:docPartUnique/>
      </w:docPartObj>
    </w:sdtPr>
    <w:sdtContent>
      <w:p w:rsidR="00E2009F" w:rsidRDefault="00E2009F">
        <w:pPr>
          <w:pStyle w:val="Pieddepage"/>
          <w:jc w:val="center"/>
        </w:pPr>
      </w:p>
    </w:sdtContent>
  </w:sdt>
  <w:p w:rsidR="00E2009F" w:rsidRDefault="00E2009F">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219"/>
      <w:docPartObj>
        <w:docPartGallery w:val="Page Numbers (Bottom of Page)"/>
        <w:docPartUnique/>
      </w:docPartObj>
    </w:sdtPr>
    <w:sdtContent>
      <w:p w:rsidR="00E2009F" w:rsidRDefault="00E2009F">
        <w:pPr>
          <w:pStyle w:val="Pieddepage"/>
          <w:jc w:val="center"/>
        </w:pPr>
        <w:fldSimple w:instr=" PAGE   \* MERGEFORMAT ">
          <w:r>
            <w:rPr>
              <w:noProof/>
            </w:rPr>
            <w:t>53</w:t>
          </w:r>
        </w:fldSimple>
      </w:p>
    </w:sdtContent>
  </w:sdt>
  <w:p w:rsidR="00E2009F" w:rsidRDefault="00E2009F">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Pieddepage"/>
      <w:jc w:val="center"/>
    </w:pPr>
  </w:p>
  <w:p w:rsidR="00E2009F" w:rsidRDefault="00E2009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399"/>
      <w:docPartObj>
        <w:docPartGallery w:val="Page Numbers (Bottom of Page)"/>
        <w:docPartUnique/>
      </w:docPartObj>
    </w:sdtPr>
    <w:sdtContent>
      <w:p w:rsidR="00E2009F" w:rsidRDefault="00E2009F">
        <w:pPr>
          <w:pStyle w:val="Pieddepage"/>
          <w:jc w:val="center"/>
        </w:pPr>
        <w:fldSimple w:instr=" PAGE   \* MERGEFORMAT ">
          <w:r w:rsidR="00B627AF">
            <w:rPr>
              <w:noProof/>
            </w:rPr>
            <w:t>74</w:t>
          </w:r>
        </w:fldSimple>
      </w:p>
    </w:sdtContent>
  </w:sdt>
  <w:p w:rsidR="00E2009F" w:rsidRDefault="00E2009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FEE" w:rsidRDefault="00B35FEE" w:rsidP="00644BD1">
      <w:pPr>
        <w:spacing w:line="240" w:lineRule="auto"/>
      </w:pPr>
      <w:r>
        <w:separator/>
      </w:r>
    </w:p>
  </w:footnote>
  <w:footnote w:type="continuationSeparator" w:id="1">
    <w:p w:rsidR="00B35FEE" w:rsidRDefault="00B35FEE" w:rsidP="00644B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DA7AF8" w:rsidRDefault="00E2009F" w:rsidP="00DA7AF8">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98445C" w:rsidRDefault="00E2009F" w:rsidP="00FF2943">
    <w:pPr>
      <w:pStyle w:val="en-tte0"/>
    </w:pPr>
    <w:r>
      <w:t>Conclusion générale</w:t>
    </w:r>
  </w:p>
  <w:p w:rsidR="00E2009F" w:rsidRPr="00644BD1" w:rsidRDefault="00E2009F" w:rsidP="00644BD1">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401AB3" w:rsidRDefault="00E2009F" w:rsidP="00401AB3">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98445C" w:rsidRDefault="00E2009F" w:rsidP="00FF2943">
    <w:pPr>
      <w:pStyle w:val="en-tte0"/>
    </w:pPr>
    <w:r>
      <w:t>Références bibliographiques</w:t>
    </w:r>
  </w:p>
  <w:p w:rsidR="00E2009F" w:rsidRPr="00644BD1" w:rsidRDefault="00E2009F" w:rsidP="00644BD1">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401AB3" w:rsidRDefault="00E2009F" w:rsidP="00401AB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2977A9" w:rsidRDefault="00E2009F" w:rsidP="002977A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FF2943" w:rsidRDefault="00E2009F" w:rsidP="00FF2943">
    <w:pPr>
      <w:pStyle w:val="en-tte0"/>
    </w:pPr>
    <w:r w:rsidRPr="00FF2943">
      <w:t>Introduction Générale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Default="00E2009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98445C" w:rsidRDefault="00E2009F" w:rsidP="00FF2943">
    <w:pPr>
      <w:pStyle w:val="en-tte0"/>
    </w:pPr>
    <w:r>
      <w:t>Chapitre I : Synthèse bibliographique</w:t>
    </w:r>
  </w:p>
  <w:p w:rsidR="00E2009F" w:rsidRPr="00644BD1" w:rsidRDefault="00E2009F" w:rsidP="00644BD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DA7AF8" w:rsidRDefault="00E2009F" w:rsidP="00DA7AF8">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98445C" w:rsidRDefault="00E2009F" w:rsidP="00FF2943">
    <w:pPr>
      <w:pStyle w:val="en-tte0"/>
    </w:pPr>
    <w:r>
      <w:t>Chapitre II : Matériels et méthodes expérimentales</w:t>
    </w:r>
  </w:p>
  <w:p w:rsidR="00E2009F" w:rsidRPr="00644BD1" w:rsidRDefault="00E2009F" w:rsidP="00644BD1">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DA7AF8" w:rsidRDefault="00E2009F" w:rsidP="00DA7AF8">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09F" w:rsidRPr="0098445C" w:rsidRDefault="00E2009F" w:rsidP="00FF2943">
    <w:pPr>
      <w:pStyle w:val="en-tte0"/>
    </w:pPr>
    <w:r>
      <w:t>Chapitre III : Résultats et discussions</w:t>
    </w:r>
  </w:p>
  <w:p w:rsidR="00E2009F" w:rsidRPr="00644BD1" w:rsidRDefault="00E2009F" w:rsidP="00644BD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16B2"/>
    <w:multiLevelType w:val="hybridMultilevel"/>
    <w:tmpl w:val="4C02743E"/>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BB1C47"/>
    <w:multiLevelType w:val="hybridMultilevel"/>
    <w:tmpl w:val="5CD25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FC32A3"/>
    <w:multiLevelType w:val="multilevel"/>
    <w:tmpl w:val="367CB55C"/>
    <w:lvl w:ilvl="0">
      <w:start w:val="1"/>
      <w:numFmt w:val="upperRoman"/>
      <w:pStyle w:val="Titre1"/>
      <w:lvlText w:val="%1."/>
      <w:lvlJc w:val="righ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EEB03EE"/>
    <w:multiLevelType w:val="hybridMultilevel"/>
    <w:tmpl w:val="E466CA4A"/>
    <w:lvl w:ilvl="0" w:tplc="4B903328">
      <w:numFmt w:val="bullet"/>
      <w:lvlText w:val="-"/>
      <w:lvlJc w:val="left"/>
      <w:pPr>
        <w:ind w:left="1410" w:hanging="360"/>
      </w:pPr>
      <w:rPr>
        <w:rFonts w:ascii="Times New Roman" w:eastAsia="Times New Roman" w:hAnsi="Times New Roman" w:cs="Times New Roman"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4">
    <w:nsid w:val="0F74108D"/>
    <w:multiLevelType w:val="hybridMultilevel"/>
    <w:tmpl w:val="8B34E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903D3F"/>
    <w:multiLevelType w:val="hybridMultilevel"/>
    <w:tmpl w:val="B8E84F88"/>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D2082C"/>
    <w:multiLevelType w:val="hybridMultilevel"/>
    <w:tmpl w:val="D10C3C8E"/>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FB32AF"/>
    <w:multiLevelType w:val="hybridMultilevel"/>
    <w:tmpl w:val="545CE6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616909"/>
    <w:multiLevelType w:val="hybridMultilevel"/>
    <w:tmpl w:val="62E8F42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381071AF"/>
    <w:multiLevelType w:val="hybridMultilevel"/>
    <w:tmpl w:val="A76EB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BE0259"/>
    <w:multiLevelType w:val="hybridMultilevel"/>
    <w:tmpl w:val="0CC2DD86"/>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A544F4"/>
    <w:multiLevelType w:val="hybridMultilevel"/>
    <w:tmpl w:val="91DC40E4"/>
    <w:lvl w:ilvl="0" w:tplc="B69624B8">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476FC0"/>
    <w:multiLevelType w:val="hybridMultilevel"/>
    <w:tmpl w:val="1FB49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D76FE5"/>
    <w:multiLevelType w:val="hybridMultilevel"/>
    <w:tmpl w:val="28A0E6B2"/>
    <w:lvl w:ilvl="0" w:tplc="4B9033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E15D93"/>
    <w:multiLevelType w:val="hybridMultilevel"/>
    <w:tmpl w:val="55A02D68"/>
    <w:lvl w:ilvl="0" w:tplc="4B903328">
      <w:numFmt w:val="bullet"/>
      <w:lvlText w:val="-"/>
      <w:lvlJc w:val="left"/>
      <w:pPr>
        <w:ind w:left="1287"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4515670F"/>
    <w:multiLevelType w:val="hybridMultilevel"/>
    <w:tmpl w:val="052E37E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468642F1"/>
    <w:multiLevelType w:val="hybridMultilevel"/>
    <w:tmpl w:val="BD7E2E2A"/>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6A5384"/>
    <w:multiLevelType w:val="hybridMultilevel"/>
    <w:tmpl w:val="1A847DC4"/>
    <w:lvl w:ilvl="0" w:tplc="C1324E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982D5D"/>
    <w:multiLevelType w:val="hybridMultilevel"/>
    <w:tmpl w:val="F214A18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5CD6463F"/>
    <w:multiLevelType w:val="hybridMultilevel"/>
    <w:tmpl w:val="EAE04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9F0064"/>
    <w:multiLevelType w:val="hybridMultilevel"/>
    <w:tmpl w:val="84261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532DBB"/>
    <w:multiLevelType w:val="hybridMultilevel"/>
    <w:tmpl w:val="2DF0BBAA"/>
    <w:lvl w:ilvl="0" w:tplc="4B903328">
      <w:numFmt w:val="bullet"/>
      <w:lvlText w:val="-"/>
      <w:lvlJc w:val="left"/>
      <w:pPr>
        <w:ind w:left="1287"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6D5E0D37"/>
    <w:multiLevelType w:val="hybridMultilevel"/>
    <w:tmpl w:val="7EB46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5F34236"/>
    <w:multiLevelType w:val="hybridMultilevel"/>
    <w:tmpl w:val="A90E226A"/>
    <w:lvl w:ilvl="0" w:tplc="4B903328">
      <w:numFmt w:val="bullet"/>
      <w:lvlText w:val="-"/>
      <w:lvlJc w:val="left"/>
      <w:pPr>
        <w:ind w:left="1287"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nsid w:val="79631279"/>
    <w:multiLevelType w:val="hybridMultilevel"/>
    <w:tmpl w:val="6A78F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C3F4710"/>
    <w:multiLevelType w:val="hybridMultilevel"/>
    <w:tmpl w:val="ECDA2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2"/>
  </w:num>
  <w:num w:numId="4">
    <w:abstractNumId w:val="4"/>
  </w:num>
  <w:num w:numId="5">
    <w:abstractNumId w:val="1"/>
  </w:num>
  <w:num w:numId="6">
    <w:abstractNumId w:val="20"/>
  </w:num>
  <w:num w:numId="7">
    <w:abstractNumId w:val="25"/>
  </w:num>
  <w:num w:numId="8">
    <w:abstractNumId w:val="9"/>
  </w:num>
  <w:num w:numId="9">
    <w:abstractNumId w:val="19"/>
  </w:num>
  <w:num w:numId="10">
    <w:abstractNumId w:val="24"/>
  </w:num>
  <w:num w:numId="11">
    <w:abstractNumId w:val="11"/>
  </w:num>
  <w:num w:numId="12">
    <w:abstractNumId w:val="7"/>
  </w:num>
  <w:num w:numId="13">
    <w:abstractNumId w:val="16"/>
  </w:num>
  <w:num w:numId="14">
    <w:abstractNumId w:val="10"/>
  </w:num>
  <w:num w:numId="15">
    <w:abstractNumId w:val="0"/>
  </w:num>
  <w:num w:numId="16">
    <w:abstractNumId w:val="5"/>
  </w:num>
  <w:num w:numId="17">
    <w:abstractNumId w:val="6"/>
  </w:num>
  <w:num w:numId="18">
    <w:abstractNumId w:val="17"/>
  </w:num>
  <w:num w:numId="19">
    <w:abstractNumId w:val="13"/>
  </w:num>
  <w:num w:numId="20">
    <w:abstractNumId w:val="12"/>
  </w:num>
  <w:num w:numId="21">
    <w:abstractNumId w:val="2"/>
  </w:num>
  <w:num w:numId="22">
    <w:abstractNumId w:val="21"/>
  </w:num>
  <w:num w:numId="23">
    <w:abstractNumId w:val="23"/>
  </w:num>
  <w:num w:numId="24">
    <w:abstractNumId w:val="1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8"/>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644BD1"/>
    <w:rsid w:val="000046C2"/>
    <w:rsid w:val="000327D4"/>
    <w:rsid w:val="00036E50"/>
    <w:rsid w:val="00053CAF"/>
    <w:rsid w:val="0008669F"/>
    <w:rsid w:val="00087BD9"/>
    <w:rsid w:val="00093588"/>
    <w:rsid w:val="000A207D"/>
    <w:rsid w:val="000B5BBE"/>
    <w:rsid w:val="000B7229"/>
    <w:rsid w:val="000C6326"/>
    <w:rsid w:val="001051A3"/>
    <w:rsid w:val="00131126"/>
    <w:rsid w:val="00141143"/>
    <w:rsid w:val="00146471"/>
    <w:rsid w:val="0016057B"/>
    <w:rsid w:val="0016184B"/>
    <w:rsid w:val="001641EB"/>
    <w:rsid w:val="0016569D"/>
    <w:rsid w:val="00185893"/>
    <w:rsid w:val="00197976"/>
    <w:rsid w:val="001C02C4"/>
    <w:rsid w:val="001F3577"/>
    <w:rsid w:val="00226059"/>
    <w:rsid w:val="0022745D"/>
    <w:rsid w:val="00232451"/>
    <w:rsid w:val="00234343"/>
    <w:rsid w:val="0024142C"/>
    <w:rsid w:val="0025098D"/>
    <w:rsid w:val="002957AB"/>
    <w:rsid w:val="0029772B"/>
    <w:rsid w:val="002977A9"/>
    <w:rsid w:val="002A6AA9"/>
    <w:rsid w:val="002C5792"/>
    <w:rsid w:val="002C7600"/>
    <w:rsid w:val="00331C45"/>
    <w:rsid w:val="00364257"/>
    <w:rsid w:val="00381C41"/>
    <w:rsid w:val="003824C9"/>
    <w:rsid w:val="00390F5A"/>
    <w:rsid w:val="0039264F"/>
    <w:rsid w:val="003C6628"/>
    <w:rsid w:val="003E06E5"/>
    <w:rsid w:val="00401AB3"/>
    <w:rsid w:val="00413F39"/>
    <w:rsid w:val="004173A0"/>
    <w:rsid w:val="00431A92"/>
    <w:rsid w:val="004404F8"/>
    <w:rsid w:val="00451B15"/>
    <w:rsid w:val="004614A6"/>
    <w:rsid w:val="00464D91"/>
    <w:rsid w:val="00471548"/>
    <w:rsid w:val="004A593F"/>
    <w:rsid w:val="004C3DD2"/>
    <w:rsid w:val="004C7B27"/>
    <w:rsid w:val="004E209C"/>
    <w:rsid w:val="004F7D6F"/>
    <w:rsid w:val="00500B76"/>
    <w:rsid w:val="00532176"/>
    <w:rsid w:val="0057596B"/>
    <w:rsid w:val="00592712"/>
    <w:rsid w:val="00592A86"/>
    <w:rsid w:val="005A15F6"/>
    <w:rsid w:val="005A5BEF"/>
    <w:rsid w:val="005B3C17"/>
    <w:rsid w:val="005C70AA"/>
    <w:rsid w:val="00602511"/>
    <w:rsid w:val="006030B0"/>
    <w:rsid w:val="00607DB3"/>
    <w:rsid w:val="006117C6"/>
    <w:rsid w:val="006173D3"/>
    <w:rsid w:val="00632979"/>
    <w:rsid w:val="00644BD1"/>
    <w:rsid w:val="006658F9"/>
    <w:rsid w:val="00684EB0"/>
    <w:rsid w:val="006910C9"/>
    <w:rsid w:val="006971E7"/>
    <w:rsid w:val="006A142B"/>
    <w:rsid w:val="006A1D3B"/>
    <w:rsid w:val="006B16F4"/>
    <w:rsid w:val="006C4264"/>
    <w:rsid w:val="006C7F36"/>
    <w:rsid w:val="006D2172"/>
    <w:rsid w:val="006D4C95"/>
    <w:rsid w:val="006F537C"/>
    <w:rsid w:val="006F64F1"/>
    <w:rsid w:val="00713B0E"/>
    <w:rsid w:val="007168C9"/>
    <w:rsid w:val="007359F5"/>
    <w:rsid w:val="0073646A"/>
    <w:rsid w:val="00741FC0"/>
    <w:rsid w:val="007461F5"/>
    <w:rsid w:val="00793C26"/>
    <w:rsid w:val="007A571F"/>
    <w:rsid w:val="007B02BB"/>
    <w:rsid w:val="007D5E2F"/>
    <w:rsid w:val="008103E7"/>
    <w:rsid w:val="00825272"/>
    <w:rsid w:val="008419A3"/>
    <w:rsid w:val="00884628"/>
    <w:rsid w:val="008A5796"/>
    <w:rsid w:val="00907BC6"/>
    <w:rsid w:val="009248BB"/>
    <w:rsid w:val="009250D3"/>
    <w:rsid w:val="00936E9F"/>
    <w:rsid w:val="00941D82"/>
    <w:rsid w:val="0094215E"/>
    <w:rsid w:val="0094632C"/>
    <w:rsid w:val="0096723F"/>
    <w:rsid w:val="00997821"/>
    <w:rsid w:val="009A0C47"/>
    <w:rsid w:val="009A3884"/>
    <w:rsid w:val="009E7F92"/>
    <w:rsid w:val="00A20E20"/>
    <w:rsid w:val="00A7475A"/>
    <w:rsid w:val="00A75AC7"/>
    <w:rsid w:val="00A76696"/>
    <w:rsid w:val="00AA0348"/>
    <w:rsid w:val="00AA698F"/>
    <w:rsid w:val="00AC2FBF"/>
    <w:rsid w:val="00AE1AD3"/>
    <w:rsid w:val="00AF0E74"/>
    <w:rsid w:val="00B04C76"/>
    <w:rsid w:val="00B30545"/>
    <w:rsid w:val="00B34900"/>
    <w:rsid w:val="00B35FEE"/>
    <w:rsid w:val="00B37282"/>
    <w:rsid w:val="00B4197C"/>
    <w:rsid w:val="00B5777B"/>
    <w:rsid w:val="00B627AF"/>
    <w:rsid w:val="00B77465"/>
    <w:rsid w:val="00B869D4"/>
    <w:rsid w:val="00BB77C5"/>
    <w:rsid w:val="00BC0DFB"/>
    <w:rsid w:val="00BD7759"/>
    <w:rsid w:val="00BE70CE"/>
    <w:rsid w:val="00BF32C3"/>
    <w:rsid w:val="00C26480"/>
    <w:rsid w:val="00C60831"/>
    <w:rsid w:val="00C71E14"/>
    <w:rsid w:val="00C7255D"/>
    <w:rsid w:val="00C764B5"/>
    <w:rsid w:val="00CE786E"/>
    <w:rsid w:val="00D00F46"/>
    <w:rsid w:val="00D07E24"/>
    <w:rsid w:val="00D14C6D"/>
    <w:rsid w:val="00D16A7C"/>
    <w:rsid w:val="00D16AC6"/>
    <w:rsid w:val="00D37760"/>
    <w:rsid w:val="00D450C4"/>
    <w:rsid w:val="00D91DB2"/>
    <w:rsid w:val="00D94C34"/>
    <w:rsid w:val="00D94E5D"/>
    <w:rsid w:val="00DA7AF8"/>
    <w:rsid w:val="00DB70F8"/>
    <w:rsid w:val="00DE2801"/>
    <w:rsid w:val="00DE3ACA"/>
    <w:rsid w:val="00DF58E0"/>
    <w:rsid w:val="00E01974"/>
    <w:rsid w:val="00E03C20"/>
    <w:rsid w:val="00E05335"/>
    <w:rsid w:val="00E2009F"/>
    <w:rsid w:val="00E259A9"/>
    <w:rsid w:val="00E37A7C"/>
    <w:rsid w:val="00E540F8"/>
    <w:rsid w:val="00E540F9"/>
    <w:rsid w:val="00E959DF"/>
    <w:rsid w:val="00EB0174"/>
    <w:rsid w:val="00EB5191"/>
    <w:rsid w:val="00EE4CAF"/>
    <w:rsid w:val="00F102EA"/>
    <w:rsid w:val="00F15AB5"/>
    <w:rsid w:val="00F406E7"/>
    <w:rsid w:val="00F41340"/>
    <w:rsid w:val="00F65C56"/>
    <w:rsid w:val="00F77368"/>
    <w:rsid w:val="00FD0355"/>
    <w:rsid w:val="00FD4CCF"/>
    <w:rsid w:val="00FD66FD"/>
    <w:rsid w:val="00FE171E"/>
    <w:rsid w:val="00FF2943"/>
    <w:rsid w:val="00FF306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628"/>
    <w:pPr>
      <w:spacing w:before="120" w:after="120" w:line="360" w:lineRule="auto"/>
      <w:ind w:firstLine="567"/>
      <w:jc w:val="both"/>
    </w:pPr>
    <w:rPr>
      <w:rFonts w:ascii="Times New Roman" w:hAnsi="Times New Roman"/>
      <w:sz w:val="24"/>
    </w:rPr>
  </w:style>
  <w:style w:type="paragraph" w:styleId="Titre1">
    <w:name w:val="heading 1"/>
    <w:basedOn w:val="Normal"/>
    <w:next w:val="Normal"/>
    <w:link w:val="Titre1Car"/>
    <w:uiPriority w:val="9"/>
    <w:qFormat/>
    <w:rsid w:val="00D16AC6"/>
    <w:pPr>
      <w:numPr>
        <w:numId w:val="21"/>
      </w:numPr>
      <w:jc w:val="left"/>
      <w:outlineLvl w:val="0"/>
    </w:pPr>
    <w:rPr>
      <w:rFonts w:asciiTheme="majorBidi" w:hAnsiTheme="majorBidi" w:cstheme="majorBidi"/>
      <w:b/>
      <w:bCs/>
      <w:sz w:val="28"/>
      <w:szCs w:val="28"/>
    </w:rPr>
  </w:style>
  <w:style w:type="paragraph" w:styleId="Titre2">
    <w:name w:val="heading 2"/>
    <w:basedOn w:val="Normal"/>
    <w:next w:val="Normal"/>
    <w:link w:val="Titre2Car"/>
    <w:uiPriority w:val="9"/>
    <w:unhideWhenUsed/>
    <w:qFormat/>
    <w:rsid w:val="00644BD1"/>
    <w:pPr>
      <w:numPr>
        <w:ilvl w:val="1"/>
        <w:numId w:val="21"/>
      </w:numPr>
      <w:outlineLvl w:val="1"/>
    </w:pPr>
    <w:rPr>
      <w:rFonts w:asciiTheme="majorBidi" w:hAnsiTheme="majorBidi" w:cstheme="majorBidi"/>
      <w:b/>
      <w:bCs/>
      <w:sz w:val="28"/>
      <w:szCs w:val="28"/>
    </w:rPr>
  </w:style>
  <w:style w:type="paragraph" w:styleId="Titre3">
    <w:name w:val="heading 3"/>
    <w:basedOn w:val="Normal"/>
    <w:next w:val="Normal"/>
    <w:link w:val="Titre3Car"/>
    <w:uiPriority w:val="9"/>
    <w:unhideWhenUsed/>
    <w:qFormat/>
    <w:rsid w:val="00644BD1"/>
    <w:pPr>
      <w:numPr>
        <w:ilvl w:val="2"/>
        <w:numId w:val="21"/>
      </w:numPr>
      <w:autoSpaceDE w:val="0"/>
      <w:autoSpaceDN w:val="0"/>
      <w:adjustRightInd w:val="0"/>
      <w:outlineLvl w:val="2"/>
    </w:pPr>
    <w:rPr>
      <w:rFonts w:cs="Times New Roman"/>
      <w:b/>
      <w:bCs/>
      <w:sz w:val="28"/>
      <w:szCs w:val="28"/>
    </w:rPr>
  </w:style>
  <w:style w:type="paragraph" w:styleId="Titre4">
    <w:name w:val="heading 4"/>
    <w:basedOn w:val="Normal"/>
    <w:next w:val="Normal"/>
    <w:link w:val="Titre4Car"/>
    <w:uiPriority w:val="9"/>
    <w:unhideWhenUsed/>
    <w:qFormat/>
    <w:rsid w:val="00644BD1"/>
    <w:pPr>
      <w:numPr>
        <w:ilvl w:val="3"/>
        <w:numId w:val="21"/>
      </w:numPr>
      <w:autoSpaceDE w:val="0"/>
      <w:autoSpaceDN w:val="0"/>
      <w:adjustRightInd w:val="0"/>
      <w:spacing w:after="240"/>
      <w:outlineLvl w:val="3"/>
    </w:pPr>
    <w:rPr>
      <w:rFonts w:cs="Times New Roman"/>
      <w:b/>
      <w:bCs/>
      <w:szCs w:val="24"/>
    </w:rPr>
  </w:style>
  <w:style w:type="paragraph" w:styleId="Titre5">
    <w:name w:val="heading 5"/>
    <w:basedOn w:val="Normal"/>
    <w:next w:val="Normal"/>
    <w:link w:val="Titre5Car"/>
    <w:uiPriority w:val="9"/>
    <w:unhideWhenUsed/>
    <w:qFormat/>
    <w:rsid w:val="00644BD1"/>
    <w:pPr>
      <w:numPr>
        <w:ilvl w:val="4"/>
        <w:numId w:val="21"/>
      </w:numPr>
      <w:autoSpaceDE w:val="0"/>
      <w:autoSpaceDN w:val="0"/>
      <w:adjustRightInd w:val="0"/>
      <w:spacing w:after="240"/>
      <w:outlineLvl w:val="4"/>
    </w:pPr>
    <w:rPr>
      <w:rFonts w:asciiTheme="majorBidi" w:hAnsiTheme="majorBidi" w:cstheme="majorBidi"/>
      <w:b/>
      <w:bCs/>
      <w:szCs w:val="24"/>
    </w:rPr>
  </w:style>
  <w:style w:type="paragraph" w:styleId="Titre6">
    <w:name w:val="heading 6"/>
    <w:basedOn w:val="Normal"/>
    <w:next w:val="Normal"/>
    <w:link w:val="Titre6Car"/>
    <w:uiPriority w:val="9"/>
    <w:semiHidden/>
    <w:unhideWhenUsed/>
    <w:qFormat/>
    <w:rsid w:val="00644BD1"/>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44BD1"/>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44BD1"/>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44BD1"/>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6AC6"/>
    <w:rPr>
      <w:rFonts w:asciiTheme="majorBidi" w:hAnsiTheme="majorBidi" w:cstheme="majorBidi"/>
      <w:b/>
      <w:bCs/>
      <w:sz w:val="28"/>
      <w:szCs w:val="28"/>
    </w:rPr>
  </w:style>
  <w:style w:type="character" w:customStyle="1" w:styleId="Titre2Car">
    <w:name w:val="Titre 2 Car"/>
    <w:basedOn w:val="Policepardfaut"/>
    <w:link w:val="Titre2"/>
    <w:uiPriority w:val="9"/>
    <w:rsid w:val="00644BD1"/>
    <w:rPr>
      <w:rFonts w:asciiTheme="majorBidi" w:hAnsiTheme="majorBidi" w:cstheme="majorBidi"/>
      <w:b/>
      <w:bCs/>
      <w:sz w:val="28"/>
      <w:szCs w:val="28"/>
    </w:rPr>
  </w:style>
  <w:style w:type="character" w:customStyle="1" w:styleId="Titre3Car">
    <w:name w:val="Titre 3 Car"/>
    <w:basedOn w:val="Policepardfaut"/>
    <w:link w:val="Titre3"/>
    <w:uiPriority w:val="9"/>
    <w:rsid w:val="00644BD1"/>
    <w:rPr>
      <w:rFonts w:ascii="Times New Roman" w:hAnsi="Times New Roman" w:cs="Times New Roman"/>
      <w:b/>
      <w:bCs/>
      <w:sz w:val="28"/>
      <w:szCs w:val="28"/>
    </w:rPr>
  </w:style>
  <w:style w:type="character" w:customStyle="1" w:styleId="Titre4Car">
    <w:name w:val="Titre 4 Car"/>
    <w:basedOn w:val="Policepardfaut"/>
    <w:link w:val="Titre4"/>
    <w:uiPriority w:val="9"/>
    <w:rsid w:val="00644BD1"/>
    <w:rPr>
      <w:rFonts w:ascii="Times New Roman" w:hAnsi="Times New Roman" w:cs="Times New Roman"/>
      <w:b/>
      <w:bCs/>
      <w:sz w:val="24"/>
      <w:szCs w:val="24"/>
    </w:rPr>
  </w:style>
  <w:style w:type="character" w:customStyle="1" w:styleId="Titre5Car">
    <w:name w:val="Titre 5 Car"/>
    <w:basedOn w:val="Policepardfaut"/>
    <w:link w:val="Titre5"/>
    <w:uiPriority w:val="9"/>
    <w:rsid w:val="00644BD1"/>
    <w:rPr>
      <w:rFonts w:asciiTheme="majorBidi" w:hAnsiTheme="majorBidi" w:cstheme="majorBidi"/>
      <w:b/>
      <w:bCs/>
      <w:sz w:val="24"/>
      <w:szCs w:val="24"/>
    </w:rPr>
  </w:style>
  <w:style w:type="character" w:customStyle="1" w:styleId="Titre6Car">
    <w:name w:val="Titre 6 Car"/>
    <w:basedOn w:val="Policepardfaut"/>
    <w:link w:val="Titre6"/>
    <w:uiPriority w:val="9"/>
    <w:semiHidden/>
    <w:rsid w:val="00644BD1"/>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644BD1"/>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644BD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644BD1"/>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644BD1"/>
    <w:pPr>
      <w:ind w:left="720"/>
      <w:contextualSpacing/>
    </w:pPr>
  </w:style>
  <w:style w:type="paragraph" w:styleId="Titre">
    <w:name w:val="Title"/>
    <w:basedOn w:val="Normal"/>
    <w:next w:val="Normal"/>
    <w:link w:val="TitreCar"/>
    <w:uiPriority w:val="10"/>
    <w:qFormat/>
    <w:rsid w:val="0016569D"/>
    <w:pPr>
      <w:ind w:firstLine="0"/>
      <w:outlineLvl w:val="0"/>
    </w:pPr>
    <w:rPr>
      <w:rFonts w:asciiTheme="majorBidi" w:hAnsiTheme="majorBidi" w:cstheme="majorBidi"/>
      <w:b/>
      <w:bCs/>
      <w:i/>
      <w:iCs/>
      <w:sz w:val="36"/>
      <w:szCs w:val="44"/>
    </w:rPr>
  </w:style>
  <w:style w:type="character" w:customStyle="1" w:styleId="TitreCar">
    <w:name w:val="Titre Car"/>
    <w:basedOn w:val="Policepardfaut"/>
    <w:link w:val="Titre"/>
    <w:uiPriority w:val="10"/>
    <w:rsid w:val="0016569D"/>
    <w:rPr>
      <w:rFonts w:asciiTheme="majorBidi" w:hAnsiTheme="majorBidi" w:cstheme="majorBidi"/>
      <w:b/>
      <w:bCs/>
      <w:i/>
      <w:iCs/>
      <w:sz w:val="36"/>
      <w:szCs w:val="44"/>
    </w:rPr>
  </w:style>
  <w:style w:type="paragraph" w:styleId="Textedebulles">
    <w:name w:val="Balloon Text"/>
    <w:basedOn w:val="Normal"/>
    <w:link w:val="TextedebullesCar"/>
    <w:uiPriority w:val="99"/>
    <w:semiHidden/>
    <w:unhideWhenUsed/>
    <w:rsid w:val="00644BD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BD1"/>
    <w:rPr>
      <w:rFonts w:ascii="Tahoma" w:hAnsi="Tahoma" w:cs="Tahoma"/>
      <w:sz w:val="16"/>
      <w:szCs w:val="16"/>
    </w:rPr>
  </w:style>
  <w:style w:type="paragraph" w:styleId="NormalWeb">
    <w:name w:val="Normal (Web)"/>
    <w:basedOn w:val="Normal"/>
    <w:uiPriority w:val="99"/>
    <w:unhideWhenUsed/>
    <w:rsid w:val="00644BD1"/>
    <w:pPr>
      <w:spacing w:before="100" w:beforeAutospacing="1" w:after="100" w:afterAutospacing="1" w:line="240" w:lineRule="auto"/>
    </w:pPr>
    <w:rPr>
      <w:rFonts w:eastAsia="Times New Roman" w:cs="Times New Roman"/>
      <w:szCs w:val="24"/>
      <w:lang w:eastAsia="fr-FR"/>
    </w:rPr>
  </w:style>
  <w:style w:type="character" w:customStyle="1" w:styleId="inf">
    <w:name w:val="inf"/>
    <w:basedOn w:val="Policepardfaut"/>
    <w:rsid w:val="00644BD1"/>
  </w:style>
  <w:style w:type="paragraph" w:styleId="En-tte">
    <w:name w:val="header"/>
    <w:basedOn w:val="Normal"/>
    <w:link w:val="En-tteCar"/>
    <w:uiPriority w:val="99"/>
    <w:unhideWhenUsed/>
    <w:rsid w:val="00644BD1"/>
    <w:pPr>
      <w:tabs>
        <w:tab w:val="center" w:pos="4153"/>
        <w:tab w:val="right" w:pos="8306"/>
      </w:tabs>
      <w:spacing w:line="240" w:lineRule="auto"/>
    </w:pPr>
  </w:style>
  <w:style w:type="character" w:customStyle="1" w:styleId="En-tteCar">
    <w:name w:val="En-tête Car"/>
    <w:basedOn w:val="Policepardfaut"/>
    <w:link w:val="En-tte"/>
    <w:uiPriority w:val="99"/>
    <w:rsid w:val="00644BD1"/>
  </w:style>
  <w:style w:type="paragraph" w:styleId="Pieddepage">
    <w:name w:val="footer"/>
    <w:basedOn w:val="Normal"/>
    <w:link w:val="PieddepageCar"/>
    <w:uiPriority w:val="99"/>
    <w:unhideWhenUsed/>
    <w:rsid w:val="00644BD1"/>
    <w:pPr>
      <w:tabs>
        <w:tab w:val="center" w:pos="4153"/>
        <w:tab w:val="right" w:pos="8306"/>
      </w:tabs>
      <w:spacing w:line="240" w:lineRule="auto"/>
    </w:pPr>
  </w:style>
  <w:style w:type="character" w:customStyle="1" w:styleId="PieddepageCar">
    <w:name w:val="Pied de page Car"/>
    <w:basedOn w:val="Policepardfaut"/>
    <w:link w:val="Pieddepage"/>
    <w:uiPriority w:val="99"/>
    <w:rsid w:val="00644BD1"/>
  </w:style>
  <w:style w:type="paragraph" w:styleId="Corpsdetexte">
    <w:name w:val="Body Text"/>
    <w:basedOn w:val="Normal"/>
    <w:link w:val="CorpsdetexteCar"/>
    <w:rsid w:val="00644BD1"/>
    <w:pPr>
      <w:spacing w:line="240" w:lineRule="auto"/>
    </w:pPr>
    <w:rPr>
      <w:rFonts w:eastAsia="Times New Roman" w:cs="Times New Roman"/>
      <w:szCs w:val="32"/>
      <w:lang w:bidi="ar-DZ"/>
    </w:rPr>
  </w:style>
  <w:style w:type="character" w:customStyle="1" w:styleId="CorpsdetexteCar">
    <w:name w:val="Corps de texte Car"/>
    <w:basedOn w:val="Policepardfaut"/>
    <w:link w:val="Corpsdetexte"/>
    <w:rsid w:val="00644BD1"/>
    <w:rPr>
      <w:rFonts w:ascii="Times New Roman" w:eastAsia="Times New Roman" w:hAnsi="Times New Roman" w:cs="Times New Roman"/>
      <w:sz w:val="24"/>
      <w:szCs w:val="32"/>
      <w:lang w:bidi="ar-DZ"/>
    </w:rPr>
  </w:style>
  <w:style w:type="paragraph" w:styleId="Notedefin">
    <w:name w:val="endnote text"/>
    <w:basedOn w:val="Normal"/>
    <w:link w:val="NotedefinCar"/>
    <w:uiPriority w:val="99"/>
    <w:semiHidden/>
    <w:unhideWhenUsed/>
    <w:rsid w:val="00644BD1"/>
    <w:pPr>
      <w:spacing w:line="240" w:lineRule="auto"/>
    </w:pPr>
    <w:rPr>
      <w:sz w:val="20"/>
      <w:szCs w:val="20"/>
    </w:rPr>
  </w:style>
  <w:style w:type="character" w:customStyle="1" w:styleId="NotedefinCar">
    <w:name w:val="Note de fin Car"/>
    <w:basedOn w:val="Policepardfaut"/>
    <w:link w:val="Notedefin"/>
    <w:uiPriority w:val="99"/>
    <w:semiHidden/>
    <w:rsid w:val="00644BD1"/>
    <w:rPr>
      <w:sz w:val="20"/>
      <w:szCs w:val="20"/>
    </w:rPr>
  </w:style>
  <w:style w:type="character" w:styleId="Appeldenotedefin">
    <w:name w:val="endnote reference"/>
    <w:basedOn w:val="Policepardfaut"/>
    <w:uiPriority w:val="99"/>
    <w:semiHidden/>
    <w:unhideWhenUsed/>
    <w:rsid w:val="00644BD1"/>
    <w:rPr>
      <w:vertAlign w:val="superscript"/>
    </w:rPr>
  </w:style>
  <w:style w:type="paragraph" w:styleId="Notedebasdepage">
    <w:name w:val="footnote text"/>
    <w:basedOn w:val="Normal"/>
    <w:link w:val="NotedebasdepageCar"/>
    <w:uiPriority w:val="99"/>
    <w:unhideWhenUsed/>
    <w:rsid w:val="00644BD1"/>
    <w:pPr>
      <w:spacing w:line="240" w:lineRule="auto"/>
    </w:pPr>
    <w:rPr>
      <w:sz w:val="20"/>
      <w:szCs w:val="20"/>
    </w:rPr>
  </w:style>
  <w:style w:type="character" w:customStyle="1" w:styleId="NotedebasdepageCar">
    <w:name w:val="Note de bas de page Car"/>
    <w:basedOn w:val="Policepardfaut"/>
    <w:link w:val="Notedebasdepage"/>
    <w:uiPriority w:val="99"/>
    <w:rsid w:val="00644BD1"/>
    <w:rPr>
      <w:sz w:val="20"/>
      <w:szCs w:val="20"/>
    </w:rPr>
  </w:style>
  <w:style w:type="character" w:styleId="Appelnotedebasdep">
    <w:name w:val="footnote reference"/>
    <w:basedOn w:val="Policepardfaut"/>
    <w:uiPriority w:val="99"/>
    <w:semiHidden/>
    <w:unhideWhenUsed/>
    <w:rsid w:val="00644BD1"/>
    <w:rPr>
      <w:vertAlign w:val="superscript"/>
    </w:rPr>
  </w:style>
  <w:style w:type="character" w:styleId="Marquedecommentaire">
    <w:name w:val="annotation reference"/>
    <w:basedOn w:val="Policepardfaut"/>
    <w:uiPriority w:val="99"/>
    <w:semiHidden/>
    <w:unhideWhenUsed/>
    <w:rsid w:val="00644BD1"/>
    <w:rPr>
      <w:sz w:val="16"/>
      <w:szCs w:val="16"/>
    </w:rPr>
  </w:style>
  <w:style w:type="paragraph" w:styleId="Commentaire">
    <w:name w:val="annotation text"/>
    <w:basedOn w:val="Normal"/>
    <w:link w:val="CommentaireCar"/>
    <w:uiPriority w:val="99"/>
    <w:semiHidden/>
    <w:unhideWhenUsed/>
    <w:rsid w:val="00644BD1"/>
    <w:pPr>
      <w:spacing w:line="240" w:lineRule="auto"/>
    </w:pPr>
    <w:rPr>
      <w:sz w:val="20"/>
      <w:szCs w:val="20"/>
    </w:rPr>
  </w:style>
  <w:style w:type="character" w:customStyle="1" w:styleId="CommentaireCar">
    <w:name w:val="Commentaire Car"/>
    <w:basedOn w:val="Policepardfaut"/>
    <w:link w:val="Commentaire"/>
    <w:uiPriority w:val="99"/>
    <w:semiHidden/>
    <w:rsid w:val="00644BD1"/>
    <w:rPr>
      <w:sz w:val="20"/>
      <w:szCs w:val="20"/>
    </w:rPr>
  </w:style>
  <w:style w:type="paragraph" w:styleId="Objetducommentaire">
    <w:name w:val="annotation subject"/>
    <w:basedOn w:val="Commentaire"/>
    <w:next w:val="Commentaire"/>
    <w:link w:val="ObjetducommentaireCar"/>
    <w:uiPriority w:val="99"/>
    <w:semiHidden/>
    <w:unhideWhenUsed/>
    <w:rsid w:val="00644BD1"/>
    <w:rPr>
      <w:b/>
      <w:bCs/>
    </w:rPr>
  </w:style>
  <w:style w:type="character" w:customStyle="1" w:styleId="ObjetducommentaireCar">
    <w:name w:val="Objet du commentaire Car"/>
    <w:basedOn w:val="CommentaireCar"/>
    <w:link w:val="Objetducommentaire"/>
    <w:uiPriority w:val="99"/>
    <w:semiHidden/>
    <w:rsid w:val="00644BD1"/>
    <w:rPr>
      <w:b/>
      <w:bCs/>
    </w:rPr>
  </w:style>
  <w:style w:type="paragraph" w:styleId="Explorateurdedocuments">
    <w:name w:val="Document Map"/>
    <w:basedOn w:val="Normal"/>
    <w:link w:val="ExplorateurdedocumentsCar"/>
    <w:uiPriority w:val="99"/>
    <w:semiHidden/>
    <w:unhideWhenUsed/>
    <w:rsid w:val="00644BD1"/>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44BD1"/>
    <w:rPr>
      <w:rFonts w:ascii="Tahoma" w:hAnsi="Tahoma" w:cs="Tahoma"/>
      <w:sz w:val="16"/>
      <w:szCs w:val="16"/>
    </w:rPr>
  </w:style>
  <w:style w:type="paragraph" w:styleId="Bibliographie">
    <w:name w:val="Bibliography"/>
    <w:basedOn w:val="Normal"/>
    <w:next w:val="Normal"/>
    <w:link w:val="BibliographieCar"/>
    <w:uiPriority w:val="37"/>
    <w:unhideWhenUsed/>
    <w:rsid w:val="00644BD1"/>
  </w:style>
  <w:style w:type="character" w:customStyle="1" w:styleId="BibliographieCar">
    <w:name w:val="Bibliographie Car"/>
    <w:basedOn w:val="Policepardfaut"/>
    <w:link w:val="Bibliographie"/>
    <w:uiPriority w:val="37"/>
    <w:rsid w:val="00644BD1"/>
  </w:style>
  <w:style w:type="character" w:styleId="Textedelespacerserv">
    <w:name w:val="Placeholder Text"/>
    <w:basedOn w:val="Policepardfaut"/>
    <w:uiPriority w:val="99"/>
    <w:semiHidden/>
    <w:rsid w:val="00644BD1"/>
    <w:rPr>
      <w:color w:val="808080"/>
    </w:rPr>
  </w:style>
  <w:style w:type="paragraph" w:customStyle="1" w:styleId="reference">
    <w:name w:val="reference"/>
    <w:basedOn w:val="Bibliographie"/>
    <w:link w:val="referenceCar"/>
    <w:qFormat/>
    <w:rsid w:val="00644BD1"/>
    <w:pPr>
      <w:spacing w:after="240"/>
    </w:pPr>
    <w:rPr>
      <w:rFonts w:cs="Times New Roman"/>
      <w:b/>
      <w:bCs/>
      <w:sz w:val="28"/>
      <w:szCs w:val="28"/>
    </w:rPr>
  </w:style>
  <w:style w:type="character" w:customStyle="1" w:styleId="referenceCar">
    <w:name w:val="reference Car"/>
    <w:basedOn w:val="BibliographieCar"/>
    <w:link w:val="reference"/>
    <w:rsid w:val="00644BD1"/>
    <w:rPr>
      <w:rFonts w:ascii="Times New Roman" w:hAnsi="Times New Roman" w:cs="Times New Roman"/>
      <w:b/>
      <w:bCs/>
      <w:sz w:val="28"/>
      <w:szCs w:val="28"/>
    </w:rPr>
  </w:style>
  <w:style w:type="paragraph" w:styleId="En-ttedetabledesmatires">
    <w:name w:val="TOC Heading"/>
    <w:basedOn w:val="Titre1"/>
    <w:next w:val="Normal"/>
    <w:link w:val="En-ttedetabledesmatiresCar"/>
    <w:uiPriority w:val="39"/>
    <w:semiHidden/>
    <w:unhideWhenUsed/>
    <w:qFormat/>
    <w:rsid w:val="00644BD1"/>
    <w:pPr>
      <w:keepNext/>
      <w:keepLines/>
      <w:numPr>
        <w:numId w:val="0"/>
      </w:numPr>
      <w:spacing w:before="480" w:line="276" w:lineRule="auto"/>
      <w:outlineLvl w:val="9"/>
    </w:pPr>
    <w:rPr>
      <w:rFonts w:asciiTheme="majorHAnsi" w:eastAsiaTheme="majorEastAsia" w:hAnsiTheme="majorHAnsi"/>
      <w:color w:val="365F91" w:themeColor="accent1" w:themeShade="BF"/>
    </w:rPr>
  </w:style>
  <w:style w:type="paragraph" w:styleId="TM1">
    <w:name w:val="toc 1"/>
    <w:basedOn w:val="Normal"/>
    <w:next w:val="Normal"/>
    <w:autoRedefine/>
    <w:uiPriority w:val="39"/>
    <w:unhideWhenUsed/>
    <w:rsid w:val="004404F8"/>
    <w:pPr>
      <w:spacing w:after="100"/>
      <w:ind w:firstLine="0"/>
    </w:pPr>
  </w:style>
  <w:style w:type="paragraph" w:styleId="TM2">
    <w:name w:val="toc 2"/>
    <w:basedOn w:val="Normal"/>
    <w:next w:val="Normal"/>
    <w:autoRedefine/>
    <w:uiPriority w:val="39"/>
    <w:unhideWhenUsed/>
    <w:rsid w:val="00644BD1"/>
    <w:pPr>
      <w:spacing w:after="100"/>
      <w:ind w:left="220"/>
    </w:pPr>
  </w:style>
  <w:style w:type="paragraph" w:styleId="TM3">
    <w:name w:val="toc 3"/>
    <w:basedOn w:val="Normal"/>
    <w:next w:val="Normal"/>
    <w:autoRedefine/>
    <w:uiPriority w:val="39"/>
    <w:unhideWhenUsed/>
    <w:rsid w:val="00644BD1"/>
    <w:pPr>
      <w:spacing w:after="100"/>
      <w:ind w:left="440"/>
    </w:pPr>
  </w:style>
  <w:style w:type="character" w:styleId="Lienhypertexte">
    <w:name w:val="Hyperlink"/>
    <w:basedOn w:val="Policepardfaut"/>
    <w:uiPriority w:val="99"/>
    <w:unhideWhenUsed/>
    <w:rsid w:val="00644BD1"/>
    <w:rPr>
      <w:color w:val="0000FF" w:themeColor="hyperlink"/>
      <w:u w:val="single"/>
    </w:rPr>
  </w:style>
  <w:style w:type="paragraph" w:styleId="TM4">
    <w:name w:val="toc 4"/>
    <w:basedOn w:val="Normal"/>
    <w:next w:val="Normal"/>
    <w:autoRedefine/>
    <w:uiPriority w:val="39"/>
    <w:unhideWhenUsed/>
    <w:rsid w:val="00644BD1"/>
    <w:pPr>
      <w:spacing w:after="100"/>
      <w:ind w:left="660"/>
    </w:pPr>
  </w:style>
  <w:style w:type="paragraph" w:styleId="TM5">
    <w:name w:val="toc 5"/>
    <w:basedOn w:val="Normal"/>
    <w:next w:val="Normal"/>
    <w:autoRedefine/>
    <w:uiPriority w:val="39"/>
    <w:unhideWhenUsed/>
    <w:rsid w:val="00644BD1"/>
    <w:pPr>
      <w:spacing w:after="100"/>
      <w:ind w:left="880"/>
    </w:pPr>
  </w:style>
  <w:style w:type="paragraph" w:customStyle="1" w:styleId="Style1">
    <w:name w:val="Style1"/>
    <w:basedOn w:val="Normal"/>
    <w:link w:val="Style1Car"/>
    <w:qFormat/>
    <w:rsid w:val="00793C26"/>
    <w:pPr>
      <w:jc w:val="center"/>
    </w:pPr>
    <w:rPr>
      <w:rFonts w:cs="Times New Roman"/>
      <w:b/>
      <w:i/>
      <w:sz w:val="52"/>
    </w:rPr>
  </w:style>
  <w:style w:type="character" w:customStyle="1" w:styleId="Style1Car">
    <w:name w:val="Style1 Car"/>
    <w:basedOn w:val="Policepardfaut"/>
    <w:link w:val="Style1"/>
    <w:rsid w:val="00793C26"/>
    <w:rPr>
      <w:rFonts w:ascii="Times New Roman" w:hAnsi="Times New Roman" w:cs="Times New Roman"/>
      <w:b/>
      <w:i/>
      <w:sz w:val="52"/>
    </w:rPr>
  </w:style>
  <w:style w:type="table" w:customStyle="1" w:styleId="Ombrageclair1">
    <w:name w:val="Ombrage clair1"/>
    <w:basedOn w:val="TableauNormal"/>
    <w:uiPriority w:val="60"/>
    <w:rsid w:val="00BF32C3"/>
    <w:pPr>
      <w:spacing w:after="0" w:line="240" w:lineRule="auto"/>
      <w:ind w:firstLine="567"/>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3E06E5"/>
    <w:pPr>
      <w:spacing w:after="0" w:line="240" w:lineRule="auto"/>
      <w:ind w:firstLine="567"/>
      <w:jc w:val="both"/>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moyenne11">
    <w:name w:val="Grille moyenne 11"/>
    <w:basedOn w:val="TableauNormal"/>
    <w:uiPriority w:val="67"/>
    <w:rsid w:val="003E06E5"/>
    <w:pPr>
      <w:spacing w:after="0" w:line="240" w:lineRule="auto"/>
      <w:ind w:firstLine="567"/>
      <w:jc w:val="both"/>
    </w:pPr>
    <w:rPr>
      <w:rFonts w:eastAsiaTheme="minorEastAsia"/>
      <w:lang w:eastAsia="fr-F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12">
    <w:name w:val="Grille moyenne 12"/>
    <w:basedOn w:val="TableauNormal"/>
    <w:uiPriority w:val="67"/>
    <w:rsid w:val="003E06E5"/>
    <w:pPr>
      <w:spacing w:after="0" w:line="240" w:lineRule="auto"/>
      <w:ind w:firstLine="567"/>
      <w:jc w:val="both"/>
    </w:pPr>
    <w:rPr>
      <w:rFonts w:eastAsiaTheme="minorEastAsia"/>
      <w:lang w:eastAsia="fr-F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mbrageclair11">
    <w:name w:val="Ombrage clair11"/>
    <w:basedOn w:val="TableauNormal"/>
    <w:uiPriority w:val="60"/>
    <w:rsid w:val="003E06E5"/>
    <w:pPr>
      <w:spacing w:after="0" w:line="240" w:lineRule="auto"/>
      <w:ind w:firstLine="567"/>
      <w:jc w:val="both"/>
    </w:pPr>
    <w:rPr>
      <w:rFonts w:eastAsiaTheme="minorEastAsia"/>
      <w:color w:val="000000" w:themeColor="text1" w:themeShade="BF"/>
      <w:lang w:eastAsia="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centr1">
    <w:name w:val="Normal centré1"/>
    <w:basedOn w:val="Normal"/>
    <w:rsid w:val="003E06E5"/>
    <w:pPr>
      <w:overflowPunct w:val="0"/>
      <w:autoSpaceDE w:val="0"/>
      <w:autoSpaceDN w:val="0"/>
      <w:adjustRightInd w:val="0"/>
      <w:ind w:left="-142" w:right="-288" w:firstLine="0"/>
      <w:textAlignment w:val="baseline"/>
    </w:pPr>
    <w:rPr>
      <w:rFonts w:eastAsia="Times New Roman" w:cs="Times New Roman"/>
      <w:szCs w:val="20"/>
      <w:lang w:eastAsia="fr-FR"/>
    </w:rPr>
  </w:style>
  <w:style w:type="character" w:customStyle="1" w:styleId="hps">
    <w:name w:val="hps"/>
    <w:basedOn w:val="Policepardfaut"/>
    <w:rsid w:val="00BC0DFB"/>
  </w:style>
  <w:style w:type="paragraph" w:customStyle="1" w:styleId="en-tte0">
    <w:name w:val="en-téte"/>
    <w:basedOn w:val="En-tte"/>
    <w:link w:val="en-tteCar0"/>
    <w:qFormat/>
    <w:rsid w:val="00FF2943"/>
    <w:pPr>
      <w:pBdr>
        <w:bottom w:val="single" w:sz="4" w:space="1" w:color="auto"/>
      </w:pBdr>
      <w:jc w:val="right"/>
    </w:pPr>
    <w:rPr>
      <w:rFonts w:cs="Times New Roman"/>
      <w:b/>
      <w:i/>
      <w:sz w:val="28"/>
      <w:szCs w:val="24"/>
    </w:rPr>
  </w:style>
  <w:style w:type="character" w:customStyle="1" w:styleId="en-tteCar0">
    <w:name w:val="en-téte Car"/>
    <w:basedOn w:val="En-tteCar"/>
    <w:link w:val="en-tte0"/>
    <w:rsid w:val="00FF2943"/>
    <w:rPr>
      <w:rFonts w:ascii="Times New Roman" w:hAnsi="Times New Roman" w:cs="Times New Roman"/>
      <w:b/>
      <w:i/>
      <w:sz w:val="28"/>
      <w:szCs w:val="24"/>
    </w:rPr>
  </w:style>
  <w:style w:type="paragraph" w:styleId="TM6">
    <w:name w:val="toc 6"/>
    <w:basedOn w:val="Normal"/>
    <w:next w:val="Normal"/>
    <w:autoRedefine/>
    <w:uiPriority w:val="39"/>
    <w:unhideWhenUsed/>
    <w:rsid w:val="00997821"/>
    <w:pPr>
      <w:spacing w:after="100" w:line="276" w:lineRule="auto"/>
      <w:ind w:left="1100" w:firstLine="0"/>
      <w:jc w:val="left"/>
    </w:pPr>
    <w:rPr>
      <w:rFonts w:eastAsiaTheme="minorEastAsia"/>
      <w:lang w:eastAsia="fr-FR"/>
    </w:rPr>
  </w:style>
  <w:style w:type="paragraph" w:styleId="TM7">
    <w:name w:val="toc 7"/>
    <w:basedOn w:val="Normal"/>
    <w:next w:val="Normal"/>
    <w:autoRedefine/>
    <w:uiPriority w:val="39"/>
    <w:unhideWhenUsed/>
    <w:rsid w:val="00997821"/>
    <w:pPr>
      <w:spacing w:after="100" w:line="276" w:lineRule="auto"/>
      <w:ind w:left="1320" w:firstLine="0"/>
      <w:jc w:val="left"/>
    </w:pPr>
    <w:rPr>
      <w:rFonts w:eastAsiaTheme="minorEastAsia"/>
      <w:lang w:eastAsia="fr-FR"/>
    </w:rPr>
  </w:style>
  <w:style w:type="paragraph" w:styleId="TM8">
    <w:name w:val="toc 8"/>
    <w:basedOn w:val="Normal"/>
    <w:next w:val="Normal"/>
    <w:autoRedefine/>
    <w:uiPriority w:val="39"/>
    <w:unhideWhenUsed/>
    <w:rsid w:val="00997821"/>
    <w:pPr>
      <w:spacing w:after="100" w:line="276" w:lineRule="auto"/>
      <w:ind w:left="1540" w:firstLine="0"/>
      <w:jc w:val="left"/>
    </w:pPr>
    <w:rPr>
      <w:rFonts w:eastAsiaTheme="minorEastAsia"/>
      <w:lang w:eastAsia="fr-FR"/>
    </w:rPr>
  </w:style>
  <w:style w:type="paragraph" w:styleId="TM9">
    <w:name w:val="toc 9"/>
    <w:basedOn w:val="Normal"/>
    <w:next w:val="Normal"/>
    <w:autoRedefine/>
    <w:uiPriority w:val="39"/>
    <w:unhideWhenUsed/>
    <w:rsid w:val="00997821"/>
    <w:pPr>
      <w:spacing w:after="100" w:line="276" w:lineRule="auto"/>
      <w:ind w:left="1760" w:firstLine="0"/>
      <w:jc w:val="left"/>
    </w:pPr>
    <w:rPr>
      <w:rFonts w:eastAsiaTheme="minorEastAsia"/>
      <w:lang w:eastAsia="fr-FR"/>
    </w:rPr>
  </w:style>
  <w:style w:type="paragraph" w:styleId="Lgende">
    <w:name w:val="caption"/>
    <w:basedOn w:val="Normal"/>
    <w:next w:val="Normal"/>
    <w:uiPriority w:val="35"/>
    <w:unhideWhenUsed/>
    <w:qFormat/>
    <w:rsid w:val="000C6326"/>
    <w:pPr>
      <w:spacing w:before="0" w:after="200" w:line="240" w:lineRule="auto"/>
      <w:jc w:val="center"/>
    </w:pPr>
    <w:rPr>
      <w:b/>
      <w:bCs/>
      <w:sz w:val="20"/>
      <w:szCs w:val="18"/>
    </w:rPr>
  </w:style>
  <w:style w:type="paragraph" w:customStyle="1" w:styleId="Style2">
    <w:name w:val="Style2"/>
    <w:basedOn w:val="En-ttedetabledesmatires"/>
    <w:link w:val="Style2Car"/>
    <w:qFormat/>
    <w:rsid w:val="008A5796"/>
  </w:style>
  <w:style w:type="character" w:customStyle="1" w:styleId="En-ttedetabledesmatiresCar">
    <w:name w:val="En-tête de table des matières Car"/>
    <w:basedOn w:val="Titre1Car"/>
    <w:link w:val="En-ttedetabledesmatires"/>
    <w:uiPriority w:val="39"/>
    <w:semiHidden/>
    <w:rsid w:val="008A5796"/>
    <w:rPr>
      <w:rFonts w:asciiTheme="majorHAnsi" w:eastAsiaTheme="majorEastAsia" w:hAnsiTheme="majorHAnsi"/>
      <w:b/>
      <w:bCs/>
      <w:color w:val="365F91" w:themeColor="accent1" w:themeShade="BF"/>
    </w:rPr>
  </w:style>
  <w:style w:type="character" w:customStyle="1" w:styleId="Style2Car">
    <w:name w:val="Style2 Car"/>
    <w:basedOn w:val="En-ttedetabledesmatiresCar"/>
    <w:link w:val="Style2"/>
    <w:rsid w:val="008A5796"/>
  </w:style>
  <w:style w:type="paragraph" w:styleId="Tabledesillustrations">
    <w:name w:val="table of figures"/>
    <w:basedOn w:val="Normal"/>
    <w:next w:val="Normal"/>
    <w:uiPriority w:val="99"/>
    <w:unhideWhenUsed/>
    <w:rsid w:val="008A5796"/>
    <w:pPr>
      <w:spacing w:after="0"/>
    </w:pPr>
  </w:style>
  <w:style w:type="character" w:customStyle="1" w:styleId="longtext">
    <w:name w:val="long_text"/>
    <w:basedOn w:val="Policepardfaut"/>
    <w:rsid w:val="00234343"/>
  </w:style>
  <w:style w:type="table" w:styleId="Ombrageclair">
    <w:name w:val="Light Shading"/>
    <w:basedOn w:val="TableauNormal"/>
    <w:uiPriority w:val="60"/>
    <w:rsid w:val="00F773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626043792">
      <w:bodyDiv w:val="1"/>
      <w:marLeft w:val="0"/>
      <w:marRight w:val="0"/>
      <w:marTop w:val="0"/>
      <w:marBottom w:val="0"/>
      <w:divBdr>
        <w:top w:val="none" w:sz="0" w:space="0" w:color="auto"/>
        <w:left w:val="none" w:sz="0" w:space="0" w:color="auto"/>
        <w:bottom w:val="none" w:sz="0" w:space="0" w:color="auto"/>
        <w:right w:val="none" w:sz="0" w:space="0" w:color="auto"/>
      </w:divBdr>
      <w:divsChild>
        <w:div w:id="1992827879">
          <w:marLeft w:val="0"/>
          <w:marRight w:val="0"/>
          <w:marTop w:val="0"/>
          <w:marBottom w:val="0"/>
          <w:divBdr>
            <w:top w:val="none" w:sz="0" w:space="0" w:color="auto"/>
            <w:left w:val="none" w:sz="0" w:space="0" w:color="auto"/>
            <w:bottom w:val="none" w:sz="0" w:space="0" w:color="auto"/>
            <w:right w:val="none" w:sz="0" w:space="0" w:color="auto"/>
          </w:divBdr>
          <w:divsChild>
            <w:div w:id="751661023">
              <w:marLeft w:val="0"/>
              <w:marRight w:val="0"/>
              <w:marTop w:val="0"/>
              <w:marBottom w:val="0"/>
              <w:divBdr>
                <w:top w:val="none" w:sz="0" w:space="0" w:color="auto"/>
                <w:left w:val="none" w:sz="0" w:space="0" w:color="auto"/>
                <w:bottom w:val="none" w:sz="0" w:space="0" w:color="auto"/>
                <w:right w:val="none" w:sz="0" w:space="0" w:color="auto"/>
              </w:divBdr>
              <w:divsChild>
                <w:div w:id="1545557763">
                  <w:marLeft w:val="0"/>
                  <w:marRight w:val="0"/>
                  <w:marTop w:val="0"/>
                  <w:marBottom w:val="0"/>
                  <w:divBdr>
                    <w:top w:val="none" w:sz="0" w:space="0" w:color="auto"/>
                    <w:left w:val="none" w:sz="0" w:space="0" w:color="auto"/>
                    <w:bottom w:val="none" w:sz="0" w:space="0" w:color="auto"/>
                    <w:right w:val="none" w:sz="0" w:space="0" w:color="auto"/>
                  </w:divBdr>
                  <w:divsChild>
                    <w:div w:id="1455438631">
                      <w:marLeft w:val="0"/>
                      <w:marRight w:val="0"/>
                      <w:marTop w:val="0"/>
                      <w:marBottom w:val="0"/>
                      <w:divBdr>
                        <w:top w:val="none" w:sz="0" w:space="0" w:color="auto"/>
                        <w:left w:val="none" w:sz="0" w:space="0" w:color="auto"/>
                        <w:bottom w:val="none" w:sz="0" w:space="0" w:color="auto"/>
                        <w:right w:val="none" w:sz="0" w:space="0" w:color="auto"/>
                      </w:divBdr>
                      <w:divsChild>
                        <w:div w:id="1666318853">
                          <w:marLeft w:val="0"/>
                          <w:marRight w:val="0"/>
                          <w:marTop w:val="0"/>
                          <w:marBottom w:val="0"/>
                          <w:divBdr>
                            <w:top w:val="none" w:sz="0" w:space="0" w:color="auto"/>
                            <w:left w:val="none" w:sz="0" w:space="0" w:color="auto"/>
                            <w:bottom w:val="none" w:sz="0" w:space="0" w:color="auto"/>
                            <w:right w:val="none" w:sz="0" w:space="0" w:color="auto"/>
                          </w:divBdr>
                          <w:divsChild>
                            <w:div w:id="1666743801">
                              <w:marLeft w:val="0"/>
                              <w:marRight w:val="0"/>
                              <w:marTop w:val="0"/>
                              <w:marBottom w:val="0"/>
                              <w:divBdr>
                                <w:top w:val="none" w:sz="0" w:space="0" w:color="auto"/>
                                <w:left w:val="none" w:sz="0" w:space="0" w:color="auto"/>
                                <w:bottom w:val="none" w:sz="0" w:space="0" w:color="auto"/>
                                <w:right w:val="none" w:sz="0" w:space="0" w:color="auto"/>
                              </w:divBdr>
                              <w:divsChild>
                                <w:div w:id="2050178438">
                                  <w:marLeft w:val="0"/>
                                  <w:marRight w:val="0"/>
                                  <w:marTop w:val="0"/>
                                  <w:marBottom w:val="0"/>
                                  <w:divBdr>
                                    <w:top w:val="none" w:sz="0" w:space="0" w:color="auto"/>
                                    <w:left w:val="none" w:sz="0" w:space="0" w:color="auto"/>
                                    <w:bottom w:val="none" w:sz="0" w:space="0" w:color="auto"/>
                                    <w:right w:val="none" w:sz="0" w:space="0" w:color="auto"/>
                                  </w:divBdr>
                                  <w:divsChild>
                                    <w:div w:id="13877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797">
                          <w:marLeft w:val="0"/>
                          <w:marRight w:val="0"/>
                          <w:marTop w:val="0"/>
                          <w:marBottom w:val="0"/>
                          <w:divBdr>
                            <w:top w:val="none" w:sz="0" w:space="0" w:color="auto"/>
                            <w:left w:val="none" w:sz="0" w:space="0" w:color="auto"/>
                            <w:bottom w:val="none" w:sz="0" w:space="0" w:color="auto"/>
                            <w:right w:val="none" w:sz="0" w:space="0" w:color="auto"/>
                          </w:divBdr>
                          <w:divsChild>
                            <w:div w:id="1173841568">
                              <w:marLeft w:val="0"/>
                              <w:marRight w:val="0"/>
                              <w:marTop w:val="0"/>
                              <w:marBottom w:val="0"/>
                              <w:divBdr>
                                <w:top w:val="none" w:sz="0" w:space="0" w:color="auto"/>
                                <w:left w:val="none" w:sz="0" w:space="0" w:color="auto"/>
                                <w:bottom w:val="none" w:sz="0" w:space="0" w:color="auto"/>
                                <w:right w:val="none" w:sz="0" w:space="0" w:color="auto"/>
                              </w:divBdr>
                              <w:divsChild>
                                <w:div w:id="661811570">
                                  <w:marLeft w:val="0"/>
                                  <w:marRight w:val="0"/>
                                  <w:marTop w:val="0"/>
                                  <w:marBottom w:val="0"/>
                                  <w:divBdr>
                                    <w:top w:val="none" w:sz="0" w:space="0" w:color="auto"/>
                                    <w:left w:val="none" w:sz="0" w:space="0" w:color="auto"/>
                                    <w:bottom w:val="none" w:sz="0" w:space="0" w:color="auto"/>
                                    <w:right w:val="none" w:sz="0" w:space="0" w:color="auto"/>
                                  </w:divBdr>
                                  <w:divsChild>
                                    <w:div w:id="2094155628">
                                      <w:marLeft w:val="0"/>
                                      <w:marRight w:val="0"/>
                                      <w:marTop w:val="0"/>
                                      <w:marBottom w:val="0"/>
                                      <w:divBdr>
                                        <w:top w:val="none" w:sz="0" w:space="0" w:color="auto"/>
                                        <w:left w:val="none" w:sz="0" w:space="0" w:color="auto"/>
                                        <w:bottom w:val="none" w:sz="0" w:space="0" w:color="auto"/>
                                        <w:right w:val="none" w:sz="0" w:space="0" w:color="auto"/>
                                      </w:divBdr>
                                      <w:divsChild>
                                        <w:div w:id="1373111079">
                                          <w:marLeft w:val="0"/>
                                          <w:marRight w:val="0"/>
                                          <w:marTop w:val="0"/>
                                          <w:marBottom w:val="0"/>
                                          <w:divBdr>
                                            <w:top w:val="none" w:sz="0" w:space="0" w:color="auto"/>
                                            <w:left w:val="none" w:sz="0" w:space="0" w:color="auto"/>
                                            <w:bottom w:val="none" w:sz="0" w:space="0" w:color="auto"/>
                                            <w:right w:val="none" w:sz="0" w:space="0" w:color="auto"/>
                                          </w:divBdr>
                                          <w:divsChild>
                                            <w:div w:id="1384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35.bin"/><Relationship Id="rId21" Type="http://schemas.openxmlformats.org/officeDocument/2006/relationships/image" Target="media/image4.w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0.e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43.png"/><Relationship Id="rId112" Type="http://schemas.openxmlformats.org/officeDocument/2006/relationships/image" Target="media/image56.emf"/><Relationship Id="rId133" Type="http://schemas.openxmlformats.org/officeDocument/2006/relationships/footer" Target="footer9.xml"/><Relationship Id="rId138" Type="http://schemas.openxmlformats.org/officeDocument/2006/relationships/header" Target="header12.xml"/><Relationship Id="rId16" Type="http://schemas.openxmlformats.org/officeDocument/2006/relationships/footer" Target="footer4.xml"/><Relationship Id="rId107" Type="http://schemas.openxmlformats.org/officeDocument/2006/relationships/oleObject" Target="embeddings/oleObject30.bin"/><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oleObject" Target="embeddings/oleObject6.bin"/><Relationship Id="rId53" Type="http://schemas.openxmlformats.org/officeDocument/2006/relationships/image" Target="media/image27.wmf"/><Relationship Id="rId58" Type="http://schemas.openxmlformats.org/officeDocument/2006/relationships/footer" Target="footer7.xml"/><Relationship Id="rId74" Type="http://schemas.openxmlformats.org/officeDocument/2006/relationships/oleObject" Target="embeddings/oleObject15.bin"/><Relationship Id="rId79" Type="http://schemas.openxmlformats.org/officeDocument/2006/relationships/image" Target="media/image38.emf"/><Relationship Id="rId102" Type="http://schemas.openxmlformats.org/officeDocument/2006/relationships/image" Target="media/image51.emf"/><Relationship Id="rId123" Type="http://schemas.openxmlformats.org/officeDocument/2006/relationships/oleObject" Target="embeddings/oleObject38.bin"/><Relationship Id="rId128" Type="http://schemas.openxmlformats.org/officeDocument/2006/relationships/image" Target="media/image64.e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emf"/><Relationship Id="rId95" Type="http://schemas.openxmlformats.org/officeDocument/2006/relationships/oleObject" Target="embeddings/oleObject25.bin"/><Relationship Id="rId22" Type="http://schemas.openxmlformats.org/officeDocument/2006/relationships/oleObject" Target="embeddings/oleObject2.bin"/><Relationship Id="rId27" Type="http://schemas.openxmlformats.org/officeDocument/2006/relationships/image" Target="media/image7.emf"/><Relationship Id="rId43" Type="http://schemas.openxmlformats.org/officeDocument/2006/relationships/image" Target="media/image21.png"/><Relationship Id="rId48" Type="http://schemas.openxmlformats.org/officeDocument/2006/relationships/header" Target="header5.xml"/><Relationship Id="rId64" Type="http://schemas.openxmlformats.org/officeDocument/2006/relationships/oleObject" Target="embeddings/oleObject10.bin"/><Relationship Id="rId69" Type="http://schemas.openxmlformats.org/officeDocument/2006/relationships/image" Target="media/image33.emf"/><Relationship Id="rId113" Type="http://schemas.openxmlformats.org/officeDocument/2006/relationships/oleObject" Target="embeddings/oleObject33.bin"/><Relationship Id="rId118" Type="http://schemas.openxmlformats.org/officeDocument/2006/relationships/image" Target="media/image59.emf"/><Relationship Id="rId134" Type="http://schemas.openxmlformats.org/officeDocument/2006/relationships/header" Target="header10.xml"/><Relationship Id="rId139" Type="http://schemas.openxmlformats.org/officeDocument/2006/relationships/footer" Target="footer12.xml"/><Relationship Id="rId8" Type="http://schemas.openxmlformats.org/officeDocument/2006/relationships/footer" Target="footer1.xml"/><Relationship Id="rId51" Type="http://schemas.openxmlformats.org/officeDocument/2006/relationships/footer" Target="footer6.xml"/><Relationship Id="rId72" Type="http://schemas.openxmlformats.org/officeDocument/2006/relationships/oleObject" Target="embeddings/oleObject14.bin"/><Relationship Id="rId80" Type="http://schemas.openxmlformats.org/officeDocument/2006/relationships/oleObject" Target="embeddings/oleObject18.bin"/><Relationship Id="rId85" Type="http://schemas.openxmlformats.org/officeDocument/2006/relationships/image" Target="media/image41.emf"/><Relationship Id="rId93" Type="http://schemas.openxmlformats.org/officeDocument/2006/relationships/oleObject" Target="embeddings/oleObject24.bin"/><Relationship Id="rId98" Type="http://schemas.openxmlformats.org/officeDocument/2006/relationships/image" Target="media/image48.emf"/><Relationship Id="rId121" Type="http://schemas.openxmlformats.org/officeDocument/2006/relationships/oleObject" Target="embeddings/oleObject37.bin"/><Relationship Id="rId142"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6.w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8.xml"/><Relationship Id="rId67" Type="http://schemas.openxmlformats.org/officeDocument/2006/relationships/image" Target="media/image32.emf"/><Relationship Id="rId103" Type="http://schemas.openxmlformats.org/officeDocument/2006/relationships/oleObject" Target="embeddings/oleObject28.bin"/><Relationship Id="rId108" Type="http://schemas.openxmlformats.org/officeDocument/2006/relationships/image" Target="media/image54.emf"/><Relationship Id="rId116" Type="http://schemas.openxmlformats.org/officeDocument/2006/relationships/image" Target="media/image58.emf"/><Relationship Id="rId124" Type="http://schemas.openxmlformats.org/officeDocument/2006/relationships/image" Target="media/image62.emf"/><Relationship Id="rId129" Type="http://schemas.openxmlformats.org/officeDocument/2006/relationships/oleObject" Target="embeddings/oleObject41.bin"/><Relationship Id="rId137" Type="http://schemas.openxmlformats.org/officeDocument/2006/relationships/footer" Target="footer11.xml"/><Relationship Id="rId20" Type="http://schemas.openxmlformats.org/officeDocument/2006/relationships/oleObject" Target="embeddings/oleObject1.bin"/><Relationship Id="rId41" Type="http://schemas.openxmlformats.org/officeDocument/2006/relationships/image" Target="media/image19.png"/><Relationship Id="rId54" Type="http://schemas.openxmlformats.org/officeDocument/2006/relationships/oleObject" Target="embeddings/oleObject7.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22.bin"/><Relationship Id="rId91" Type="http://schemas.openxmlformats.org/officeDocument/2006/relationships/oleObject" Target="embeddings/oleObject23.bin"/><Relationship Id="rId96" Type="http://schemas.openxmlformats.org/officeDocument/2006/relationships/image" Target="media/image47.emf"/><Relationship Id="rId111" Type="http://schemas.openxmlformats.org/officeDocument/2006/relationships/oleObject" Target="embeddings/oleObject32.bin"/><Relationship Id="rId132" Type="http://schemas.openxmlformats.org/officeDocument/2006/relationships/header" Target="header9.xml"/><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image" Target="media/image8.emf"/><Relationship Id="rId36" Type="http://schemas.openxmlformats.org/officeDocument/2006/relationships/image" Target="media/image15.wmf"/><Relationship Id="rId49" Type="http://schemas.openxmlformats.org/officeDocument/2006/relationships/footer" Target="footer5.xml"/><Relationship Id="rId57" Type="http://schemas.openxmlformats.org/officeDocument/2006/relationships/header" Target="header7.xml"/><Relationship Id="rId106" Type="http://schemas.openxmlformats.org/officeDocument/2006/relationships/image" Target="media/image53.emf"/><Relationship Id="rId114" Type="http://schemas.openxmlformats.org/officeDocument/2006/relationships/image" Target="media/image57.emf"/><Relationship Id="rId119" Type="http://schemas.openxmlformats.org/officeDocument/2006/relationships/oleObject" Target="embeddings/oleObject36.bin"/><Relationship Id="rId127" Type="http://schemas.openxmlformats.org/officeDocument/2006/relationships/oleObject" Target="embeddings/oleObject40.bin"/><Relationship Id="rId10" Type="http://schemas.openxmlformats.org/officeDocument/2006/relationships/hyperlink" Target="file:///D:\these_finale%204.docx" TargetMode="External"/><Relationship Id="rId31" Type="http://schemas.openxmlformats.org/officeDocument/2006/relationships/image" Target="media/image11.emf"/><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footer" Target="footer8.xml"/><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17.bin"/><Relationship Id="rId81" Type="http://schemas.openxmlformats.org/officeDocument/2006/relationships/image" Target="media/image39.emf"/><Relationship Id="rId86" Type="http://schemas.openxmlformats.org/officeDocument/2006/relationships/oleObject" Target="embeddings/oleObject21.bin"/><Relationship Id="rId94" Type="http://schemas.openxmlformats.org/officeDocument/2006/relationships/image" Target="media/image46.emf"/><Relationship Id="rId99" Type="http://schemas.openxmlformats.org/officeDocument/2006/relationships/oleObject" Target="embeddings/oleObject27.bin"/><Relationship Id="rId101" Type="http://schemas.openxmlformats.org/officeDocument/2006/relationships/image" Target="media/image50.png"/><Relationship Id="rId122" Type="http://schemas.openxmlformats.org/officeDocument/2006/relationships/image" Target="media/image61.emf"/><Relationship Id="rId130" Type="http://schemas.openxmlformats.org/officeDocument/2006/relationships/image" Target="media/image65.emf"/><Relationship Id="rId135" Type="http://schemas.openxmlformats.org/officeDocument/2006/relationships/footer" Target="footer10.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17.png"/><Relationship Id="rId109" Type="http://schemas.openxmlformats.org/officeDocument/2006/relationships/oleObject" Target="embeddings/oleObject31.bin"/><Relationship Id="rId34" Type="http://schemas.openxmlformats.org/officeDocument/2006/relationships/image" Target="media/image14.wmf"/><Relationship Id="rId50" Type="http://schemas.openxmlformats.org/officeDocument/2006/relationships/header" Target="header6.xml"/><Relationship Id="rId55" Type="http://schemas.openxmlformats.org/officeDocument/2006/relationships/image" Target="media/image28.emf"/><Relationship Id="rId76" Type="http://schemas.openxmlformats.org/officeDocument/2006/relationships/oleObject" Target="embeddings/oleObject16.bin"/><Relationship Id="rId97" Type="http://schemas.openxmlformats.org/officeDocument/2006/relationships/oleObject" Target="embeddings/oleObject26.bin"/><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oleObject" Target="embeddings/oleObject39.bin"/><Relationship Id="rId141"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3.bin"/><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oleObject11.bin"/><Relationship Id="rId87" Type="http://schemas.openxmlformats.org/officeDocument/2006/relationships/image" Target="media/image42.emf"/><Relationship Id="rId110" Type="http://schemas.openxmlformats.org/officeDocument/2006/relationships/image" Target="media/image55.e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header" Target="header11.xml"/><Relationship Id="rId61" Type="http://schemas.openxmlformats.org/officeDocument/2006/relationships/image" Target="media/image29.emf"/><Relationship Id="rId82" Type="http://schemas.openxmlformats.org/officeDocument/2006/relationships/oleObject" Target="embeddings/oleObject19.bin"/><Relationship Id="rId19" Type="http://schemas.openxmlformats.org/officeDocument/2006/relationships/image" Target="media/image3.wmf"/><Relationship Id="rId14" Type="http://schemas.openxmlformats.org/officeDocument/2006/relationships/footer" Target="footer3.xml"/><Relationship Id="rId30" Type="http://schemas.openxmlformats.org/officeDocument/2006/relationships/image" Target="media/image10.emf"/><Relationship Id="rId35" Type="http://schemas.openxmlformats.org/officeDocument/2006/relationships/oleObject" Target="embeddings/oleObject5.bin"/><Relationship Id="rId56" Type="http://schemas.openxmlformats.org/officeDocument/2006/relationships/oleObject" Target="embeddings/oleObject8.bin"/><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oleObject" Target="embeddings/oleObject29.bin"/><Relationship Id="rId126" Type="http://schemas.openxmlformats.org/officeDocument/2006/relationships/image" Target="media/image6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Pau90</b:Tag>
    <b:SourceType>Book</b:SourceType>
    <b:Guid>{651A9100-F5BE-415F-9FB8-58AF3360D063}</b:Guid>
    <b:LCID>0</b:LCID>
    <b:Author>
      <b:Author>
        <b:NameList>
          <b:Person>
            <b:Last>Arnauld</b:Last>
            <b:First>Paul</b:First>
          </b:Person>
        </b:NameList>
      </b:Author>
      <b:Editor>
        <b:NameList>
          <b:Person>
            <b:Last>Dunod</b:Last>
          </b:Person>
        </b:NameList>
      </b:Editor>
    </b:Author>
    <b:Title>Cours de chimie organique.</b:Title>
    <b:Year>1990</b:Year>
    <b:Edition>15e édition.</b:Edition>
    <b:RefOrder>1</b:RefOrder>
  </b:Source>
  <b:Source>
    <b:Tag>les</b:Tag>
    <b:SourceType>Book</b:SourceType>
    <b:Guid>{56F87B92-9F0C-4330-85D9-BB834F125511}</b:Guid>
    <b:LCID>0</b:LCID>
    <b:Title>les colorants</b:Title>
    <b:Year>2003</b:Year>
    <b:Author>
      <b:Author>
        <b:NameList>
          <b:Person>
            <b:Last>Universalis</b:Last>
            <b:First>Encyclopédie</b:First>
          </b:Person>
        </b:NameList>
      </b:Author>
    </b:Author>
    <b:RefOrder>2</b:RefOrder>
  </b:Source>
  <b:Source>
    <b:Tag>Cap</b:Tag>
    <b:SourceType>Book</b:SourceType>
    <b:Guid>{4520649F-0FC2-49D1-80F2-F19CF7EBF506}</b:Guid>
    <b:LCID>0</b:LCID>
    <b:Author>
      <b:Author>
        <b:NameList>
          <b:Person>
            <b:Last>Capon</b:Last>
            <b:First>M</b:First>
          </b:Person>
          <b:Person>
            <b:Last>Courilleu</b:Last>
            <b:First>v</b:First>
          </b:Person>
          <b:Person>
            <b:Last>Valette</b:Last>
            <b:First>M</b:First>
          </b:Person>
        </b:NameList>
      </b:Author>
    </b:Author>
    <b:Title>Chimie des couleurs et des odeurs</b:Title>
    <b:City>Nantes</b:City>
    <b:Year>1999</b:Year>
    <b:Publisher>Culture et technique</b:Publisher>
    <b:RefOrder>3</b:RefOrder>
  </b:Source>
  <b:Source>
    <b:Tag>Pag86</b:Tag>
    <b:SourceType>JournalArticle</b:SourceType>
    <b:Guid>{F3B41624-F9BF-4ADE-BAB0-EFE6D0322476}</b:Guid>
    <b:LCID>0</b:LCID>
    <b:Author>
      <b:Author>
        <b:NameList>
          <b:Person>
            <b:Last>Pagga</b:Last>
            <b:First>U</b:First>
          </b:Person>
          <b:Person>
            <b:Last>Brown</b:Last>
            <b:First>D</b:First>
          </b:Person>
        </b:NameList>
      </b:Author>
    </b:Author>
    <b:Year>1986</b:Year>
    <b:Volume>15</b:Volume>
    <b:Pages>479-491</b:Pages>
    <b:JournalName>Chemosphere</b:JournalName>
    <b:Issue>4</b:Issue>
    <b:RefOrder>4</b:RefOrder>
  </b:Source>
  <b:Source>
    <b:Tag>tex85</b:Tag>
    <b:SourceType>Book</b:SourceType>
    <b:Guid>{ACECB475-DE47-4959-B522-A8CE528ABCA2}</b:Guid>
    <b:LCID>0</b:LCID>
    <b:Author>
      <b:Author>
        <b:Corporate>Recueil des nomes françaises de textiles</b:Corporate>
      </b:Author>
    </b:Author>
    <b:Title>Code de solidité de teinture et impression</b:Title>
    <b:Year>1985</b:Year>
    <b:Publisher>afnor</b:Publisher>
    <b:Edition>4e édition</b:Edition>
    <b:RefOrder>5</b:RefOrder>
  </b:Source>
  <b:Source>
    <b:Tag>Bau01</b:Tag>
    <b:SourceType>JournalArticle</b:SourceType>
    <b:Guid>{F6526962-A787-4782-A559-4B15CD574E47}</b:Guid>
    <b:LCID>0</b:LCID>
    <b:Author>
      <b:Author>
        <b:NameList>
          <b:Person>
            <b:Last>Bauer</b:Last>
            <b:First>C</b:First>
          </b:Person>
          <b:Person>
            <b:Last>Jacques</b:Last>
            <b:First>P</b:First>
          </b:Person>
          <b:Person>
            <b:Last>Kalt</b:Last>
            <b:First>A</b:First>
          </b:Person>
        </b:NameList>
      </b:Author>
    </b:Author>
    <b:Year>2001</b:Year>
    <b:Issue>140</b:Issue>
    <b:JournalName>Photochem. Photobiol</b:JournalName>
    <b:Pages>87-92</b:Pages>
    <b:RefOrder>6</b:RefOrder>
  </b:Source>
  <b:Source>
    <b:Tag>DEP00</b:Tag>
    <b:SourceType>Report</b:SourceType>
    <b:Guid>{4F485E30-62F9-4D1C-8CF4-A665B4182043}</b:Guid>
    <b:LCID>0</b:LCID>
    <b:Author>
      <b:Author>
        <b:Corporate>DEPA (Danish Environmental Protection Agency)</b:Corporate>
      </b:Author>
    </b:Author>
    <b:Title>Survey of azo-colorants in Denmark, Toxicity and fate of azo dyes</b:Title>
    <b:Year>2000</b:Year>
    <b:RefOrder>7</b:RefOrder>
  </b:Source>
  <b:Source>
    <b:Tag>Sto01</b:Tag>
    <b:SourceType>JournalArticle</b:SourceType>
    <b:Guid>{AA90A373-D737-4E8A-AB3D-B86B2661CC0B}</b:Guid>
    <b:LCID>0</b:LCID>
    <b:Author>
      <b:Author>
        <b:NameList>
          <b:Person>
            <b:Last>Stolte</b:Last>
            <b:First>M</b:First>
          </b:Person>
          <b:Person>
            <b:Last>Vieth</b:Last>
            <b:First>M</b:First>
          </b:Person>
        </b:NameList>
      </b:Author>
    </b:Author>
    <b:Year>2001</b:Year>
    <b:Volume>XXXI</b:Volume>
    <b:Issue>2</b:Issue>
    <b:JournalName>Acta Endosc</b:JournalName>
    <b:Pages>125–130</b:Pages>
    <b:RefOrder>8</b:RefOrder>
  </b:Source>
  <b:Source>
    <b:Tag>Kor85</b:Tag>
    <b:SourceType>JournalArticle</b:SourceType>
    <b:Guid>{6BCF4A4C-7618-4558-B8E2-C0B16042D47C}</b:Guid>
    <b:LCID>0</b:LCID>
    <b:Author>
      <b:Author>
        <b:NameList>
          <b:Person>
            <b:Last>Kornbrust</b:Last>
            <b:First>D</b:First>
          </b:Person>
          <b:Person>
            <b:Last>Barfknecht</b:Last>
            <b:First>T</b:First>
          </b:Person>
        </b:NameList>
      </b:Author>
    </b:Author>
    <b:Title>Environ. Mutagène</b:Title>
    <b:Year>1985</b:Year>
    <b:Issue>7</b:Issue>
    <b:Pages>101-120</b:Pages>
    <b:RefOrder>9</b:RefOrder>
  </b:Source>
  <b:Source>
    <b:Tag>Led86</b:Tag>
    <b:SourceType>Book</b:SourceType>
    <b:Guid>{C04D1D65-B157-46DB-A5CA-60F4B78F187C}</b:Guid>
    <b:LCID>0</b:LCID>
    <b:Author>
      <b:Author>
        <b:NameList>
          <b:Person>
            <b:Last>Lederer</b:Last>
            <b:First>Jean</b:First>
          </b:Person>
        </b:NameList>
      </b:Author>
    </b:Author>
    <b:Title>Encyclopédie de l’hygiène alimentaire</b:Title>
    <b:Year>1986</b:Year>
    <b:Publisher>Nauewelearts</b:Publisher>
    <b:Volume>IV</b:Volume>
    <b:RefOrder>10</b:RefOrder>
  </b:Source>
  <b:Source>
    <b:Tag>Keb96</b:Tag>
    <b:SourceType>Book</b:SourceType>
    <b:Guid>{65CF846C-4927-4C76-8B51-35C29AADEEDA}</b:Guid>
    <b:LCID>0</b:LCID>
    <b:Author>
      <b:Author>
        <b:NameList>
          <b:Person>
            <b:Last>Kebiche</b:Last>
            <b:First>Ounissa</b:First>
          </b:Person>
        </b:NameList>
      </b:Author>
    </b:Author>
    <b:Title>Biodégrabilité, adsorbabilité et échange ionique de quelques colorants</b:Title>
    <b:Year>1996</b:Year>
    <b:City>université Mentouri Constantine</b:City>
    <b:Publisher>Thèse de Magistère</b:Publisher>
    <b:RefOrder>11</b:RefOrder>
  </b:Source>
  <b:Source>
    <b:Tag>Man94</b:Tag>
    <b:SourceType>Book</b:SourceType>
    <b:Guid>{5C01C568-E136-42FF-A1AD-E776A06F026E}</b:Guid>
    <b:LCID>0</b:LCID>
    <b:Author>
      <b:Author>
        <b:NameList>
          <b:Person>
            <b:Last>Manahan</b:Last>
            <b:First>S.E</b:First>
          </b:Person>
        </b:NameList>
      </b:Author>
    </b:Author>
    <b:Title>Environmental chemistry</b:Title>
    <b:Year>1994</b:Year>
    <b:Publisher>Lewis publisher</b:Publisher>
    <b:Issue>6</b:Issue>
    <b:JournalName>environmental chemistry</b:JournalName>
    <b:CountryRegion>USA</b:CountryRegion>
    <b:Edition>6</b:Edition>
    <b:RefOrder>12</b:RefOrder>
  </b:Source>
  <b:Source>
    <b:Tag>Wil98</b:Tag>
    <b:SourceType>JournalArticle</b:SourceType>
    <b:Guid>{2D1B832E-FF05-4A7A-BA0B-E8DB01743DD6}</b:Guid>
    <b:LCID>0</b:LCID>
    <b:Author>
      <b:Author>
        <b:NameList>
          <b:Person>
            <b:Last>Willmott</b:Last>
            <b:First>N.J</b:First>
          </b:Person>
          <b:Person>
            <b:Last>Guthrie</b:Last>
            <b:First>J.T</b:First>
          </b:Person>
          <b:Person>
            <b:Last>Nelson</b:Last>
            <b:First>G</b:First>
          </b:Person>
        </b:NameList>
      </b:Author>
    </b:Author>
    <b:Year>1998</b:Year>
    <b:Issue>114</b:Issue>
    <b:JournalName>JSDC</b:JournalName>
    <b:Pages>38-41</b:Pages>
    <b:RefOrder>13</b:RefOrder>
  </b:Source>
  <b:Source>
    <b:Tag>Coo95</b:Tag>
    <b:SourceType>Book</b:SourceType>
    <b:Guid>{F4CC8FEA-3C09-40A9-A708-F9057646500B}</b:Guid>
    <b:LCID>0</b:LCID>
    <b:Author>
      <b:Author>
        <b:NameList>
          <b:Person>
            <b:Last>Cooper</b:Last>
            <b:First>P</b:First>
          </b:Person>
        </b:NameList>
      </b:Author>
    </b:Author>
    <b:Title>Colour in dyestuff effluent, the society of dyers and colourists</b:Title>
    <b:City>oxford</b:City>
    <b:Year>1995</b:Year>
    <b:Publisher>Aden Press</b:Publisher>
    <b:RefOrder>14</b:RefOrder>
  </b:Source>
  <b:Source>
    <b:Tag>Gan92</b:Tag>
    <b:SourceType>Book</b:SourceType>
    <b:Guid>{F462636C-0F59-4F6B-8DBF-DEE4B69D2B6A}</b:Guid>
    <b:LCID>0</b:LCID>
    <b:Author>
      <b:Author>
        <b:NameList>
          <b:Person>
            <b:Last>Ganesh</b:Last>
            <b:First>R</b:First>
          </b:Person>
        </b:NameList>
      </b:Author>
    </b:Author>
    <b:Title>Fate of azo dye in sludges</b:Title>
    <b:Year>1992</b:Year>
    <b:City>Virginia polytechnic institute and state university</b:City>
    <b:Pages>19</b:Pages>
    <b:RefOrder>15</b:RefOrder>
  </b:Source>
  <b:Source>
    <b:Tag>Bro93</b:Tag>
    <b:SourceType>JournalArticle</b:SourceType>
    <b:Guid>{65EBD3E8-AB18-4BF5-8580-D39B28B674CF}</b:Guid>
    <b:LCID>0</b:LCID>
    <b:Author>
      <b:Author>
        <b:NameList>
          <b:Person>
            <b:Last>Brown</b:Last>
            <b:First>M.A</b:First>
          </b:Person>
          <b:Person>
            <b:Last>Devito</b:Last>
            <b:First>S.C</b:First>
          </b:Person>
        </b:NameList>
      </b:Author>
    </b:Author>
    <b:Title>Critical review in Environ</b:Title>
    <b:Year>1993</b:Year>
    <b:Volume>XII</b:Volume>
    <b:Issue>3</b:Issue>
    <b:JournalName>Sc. Techn</b:JournalName>
    <b:Pages>405-414</b:Pages>
    <b:RefOrder>16</b:RefOrder>
  </b:Source>
  <b:Source>
    <b:Tag>Cul02</b:Tag>
    <b:SourceType>Book</b:SourceType>
    <b:Guid>{4ADDD5E4-A2D4-4FE5-BAF3-C4285E9B7B80}</b:Guid>
    <b:LCID>0</b:LCID>
    <b:Author>
      <b:Author>
        <b:NameList>
          <b:Person>
            <b:Last>Culp</b:Last>
            <b:First>S.J</b:First>
          </b:Person>
          <b:Person>
            <b:Last>Beland</b:Last>
            <b:First>F.A</b:First>
          </b:Person>
          <b:Person>
            <b:Last>Heflich</b:Last>
            <b:First>R.H</b:First>
          </b:Person>
        </b:NameList>
      </b:Author>
    </b:Author>
    <b:Title>Mutation research</b:Title>
    <b:Year>2002</b:Year>
    <b:Pages>55-63</b:Pages>
    <b:RefOrder>17</b:RefOrder>
  </b:Source>
  <b:Source>
    <b:Tag>San99</b:Tag>
    <b:SourceType>ArticleInAPeriodical</b:SourceType>
    <b:Guid>{3502BEE1-E2A7-44AD-9BEB-BE012AD5032C}</b:Guid>
    <b:LCID>0</b:LCID>
    <b:Author>
      <b:Author>
        <b:Corporate>Santé Canada</b:Corporate>
      </b:Author>
    </b:Author>
    <b:Title>Chloration de l'eau, votre santé et vous</b:Title>
    <b:Year>1999</b:Year>
    <b:Month>Mars</b:Month>
    <b:RefOrder>18</b:RefOrder>
  </b:Source>
  <b:Source>
    <b:Tag>Mil98</b:Tag>
    <b:SourceType>Report</b:SourceType>
    <b:Guid>{96179256-F9B5-4ED3-932C-450CC015C8C4}</b:Guid>
    <b:LCID>0</b:LCID>
    <b:Author>
      <b:Author>
        <b:NameList>
          <b:Person>
            <b:Last>Mills</b:Last>
            <b:First>C</b:First>
          </b:Person>
          <b:Person>
            <b:Last>Bull</b:Last>
            <b:First>R.J</b:First>
          </b:Person>
          <b:Person>
            <b:Last>Cantor</b:Last>
            <b:First>K.P</b:First>
          </b:Person>
        </b:NameList>
      </b:Author>
    </b:Author>
    <b:Title>Maladie chronique au canada</b:Title>
    <b:Year>1998</b:Year>
    <b:Pages>3</b:Pages>
    <b:ThesisType>rapport d'un groupe d'experts</b:ThesisType>
    <b:RefOrder>19</b:RefOrder>
  </b:Source>
  <b:Source>
    <b:Tag>Mei77</b:Tag>
    <b:SourceType>Book</b:SourceType>
    <b:Guid>{887532F9-6684-4734-B3E1-FF3867713DAE}</b:Guid>
    <b:LCID>0</b:LCID>
    <b:Author>
      <b:Author>
        <b:NameList>
          <b:Person>
            <b:Last>Meink</b:Last>
            <b:First>F</b:First>
          </b:Person>
          <b:Person>
            <b:Last>Stoof</b:Last>
            <b:First>H</b:First>
          </b:Person>
          <b:Person>
            <b:Last>Kohschuter</b:Last>
            <b:First>H</b:First>
          </b:Person>
        </b:NameList>
      </b:Author>
    </b:Author>
    <b:Title>Les eaux résiduaires industrielles</b:Title>
    <b:Year>1977</b:Year>
    <b:Publisher>Masson</b:Publisher>
    <b:Edition>2e édition</b:Edition>
    <b:RefOrder>20</b:RefOrder>
  </b:Source>
  <b:Source>
    <b:Tag>Bar00</b:Tag>
    <b:SourceType>Book</b:SourceType>
    <b:Guid>{84AD19BD-AD2E-4C16-A424-11909182C947}</b:Guid>
    <b:LCID>0</b:LCID>
    <b:Author>
      <b:Author>
        <b:NameList>
          <b:Person>
            <b:Last>Barclay</b:Last>
            <b:First>S</b:First>
          </b:Person>
          <b:Person>
            <b:Last>Buckley</b:Last>
            <b:First>C</b:First>
          </b:Person>
        </b:NameList>
      </b:Author>
    </b:Author>
    <b:Title>Waste minimization guide for the textile industry, a step towards cleaner production</b:Title>
    <b:Year>2000</b:Year>
    <b:Publisher>The pollution research group, University of Natal Durban, South Africa, For the south African. Water Research Commission</b:Publisher>
    <b:Edition>1ère édition</b:Edition>
    <b:Institution>The pollution research group, University of Natal Durban, South Africa</b:Institution>
    <b:RefOrder>21</b:RefOrder>
  </b:Source>
  <b:Source>
    <b:Tag>Kur02</b:Tag>
    <b:SourceType>Book</b:SourceType>
    <b:Guid>{18ACB009-5DEA-477D-ADE5-04C8C108B811}</b:Guid>
    <b:LCID>0</b:LCID>
    <b:Author>
      <b:Author>
        <b:NameList>
          <b:Person>
            <b:Last>Kurbus</b:Last>
            <b:First>T</b:First>
          </b:Person>
          <b:Person>
            <b:Last>Slokar</b:Last>
            <b:First>Y.M</b:First>
          </b:Person>
          <b:Person>
            <b:Last>Le Marechal</b:Last>
            <b:First>A.M</b:First>
          </b:Person>
        </b:NameList>
      </b:Author>
    </b:Author>
    <b:Title>Dyes Pigments</b:Title>
    <b:Year>2002</b:Year>
    <b:Pages>67-78</b:Pages>
    <b:Edition>54e édition</b:Edition>
    <b:RefOrder>22</b:RefOrder>
  </b:Source>
  <b:Source>
    <b:Tag>Ven98</b:Tag>
    <b:SourceType>JournalArticle</b:SourceType>
    <b:Guid>{8AD48E75-C290-4D95-AA5A-E8612F5B243F}</b:Guid>
    <b:LCID>0</b:LCID>
    <b:Author>
      <b:Author>
        <b:NameList>
          <b:Person>
            <b:Last>Vendevivere</b:Last>
            <b:First>P.C</b:First>
          </b:Person>
          <b:Person>
            <b:Last>Bianchi</b:Last>
            <b:First>R</b:First>
          </b:Person>
          <b:Person>
            <b:Last>Verstraete</b:Last>
            <b:First>W</b:First>
          </b:Person>
        </b:NameList>
      </b:Author>
    </b:Author>
    <b:Year>1998</b:Year>
    <b:Issue>72</b:Issue>
    <b:JournalName>Chem. Technol. Biotechnol</b:JournalName>
    <b:Pages>289-302</b:Pages>
    <b:RefOrder>23</b:RefOrder>
  </b:Source>
  <b:Source>
    <b:Tag>Tay96</b:Tag>
    <b:SourceType>Book</b:SourceType>
    <b:Guid>{E032E7FF-8A35-4C53-B63F-29D3382A3D28}</b:Guid>
    <b:LCID>0</b:LCID>
    <b:Author>
      <b:Author>
        <b:NameList>
          <b:Person>
            <b:Last>Taylor</b:Last>
            <b:First>J.S</b:First>
          </b:Person>
          <b:Person>
            <b:Last>Jacobs</b:Last>
            <b:First>E.P</b:First>
          </b:Person>
        </b:NameList>
      </b:Author>
    </b:Author>
    <b:Title>Water treatment membrane processes</b:Title>
    <b:City>New York</b:City>
    <b:Year>1996</b:Year>
    <b:StateProvince>McGraw-Hill</b:StateProvince>
    <b:Pages>1-9 ; 70</b:Pages>
    <b:RefOrder>24</b:RefOrder>
  </b:Source>
  <b:Source>
    <b:Tag>Rag97</b:Tag>
    <b:SourceType>JournalArticle</b:SourceType>
    <b:Guid>{4ACCA3C6-5463-439F-A8F6-E467CDBB273E}</b:Guid>
    <b:LCID>0</b:LCID>
    <b:Author>
      <b:Author>
        <b:NameList>
          <b:Person>
            <b:Last>Raghavacharya</b:Last>
            <b:First>C</b:First>
          </b:Person>
        </b:NameList>
      </b:Author>
    </b:Author>
    <b:Year>1997</b:Year>
    <b:Issue>32</b:Issue>
    <b:JournalName>Chem. Eng. World</b:JournalName>
    <b:Pages>53-54</b:Pages>
    <b:RefOrder>25</b:RefOrder>
  </b:Source>
  <b:Source>
    <b:Tag>Eck92</b:Tag>
    <b:SourceType>Book</b:SourceType>
    <b:Guid>{5E626454-659F-445F-8F98-AC23DA5DA3B1}</b:Guid>
    <b:LCID>0</b:LCID>
    <b:Author>
      <b:Author>
        <b:NameList>
          <b:Person>
            <b:Last>Eckenfelder</b:Last>
            <b:First>W.W</b:First>
          </b:Person>
        </b:NameList>
      </b:Author>
    </b:Author>
    <b:Title>Chemical oxidation</b:Title>
    <b:Year>1992</b:Year>
    <b:Publisher>Technomic Publishinf Company Inc</b:Publisher>
    <b:Pages>1-10</b:Pages>
    <b:RefOrder>26</b:RefOrder>
  </b:Source>
  <b:Source>
    <b:Tag>Dus91</b:Tag>
    <b:SourceType>JournalArticle</b:SourceType>
    <b:Guid>{020A0266-AC3B-4BD6-A8A6-96BA6172841D}</b:Guid>
    <b:LCID>0</b:LCID>
    <b:Author>
      <b:Author>
        <b:NameList>
          <b:Person>
            <b:Last>Dussart</b:Last>
            <b:First>O</b:First>
          </b:Person>
          <b:Person>
            <b:Last>Marmier – Dussart</b:Last>
            <b:First>D</b:First>
          </b:Person>
          <b:Person>
            <b:Last>Seraud</b:Last>
            <b:First>B</b:First>
          </b:Person>
        </b:NameList>
      </b:Author>
    </b:Author>
    <b:Title>la tribune de l’eau</b:Title>
    <b:Year>1991</b:Year>
    <b:Pages>15-22</b:Pages>
    <b:RefOrder>27</b:RefOrder>
  </b:Source>
  <b:Source>
    <b:Tag>San991</b:Tag>
    <b:SourceType>Book</b:SourceType>
    <b:Guid>{088EB2AD-40E1-4FF4-9688-CDBE63046C7A}</b:Guid>
    <b:LCID>0</b:LCID>
    <b:Author>
      <b:Author>
        <b:NameList>
          <b:Person>
            <b:Last>Sani</b:Last>
            <b:First>R.K</b:First>
          </b:Person>
          <b:Person>
            <b:Last>Banerjee</b:Last>
            <b:First>U.C</b:First>
          </b:Person>
        </b:NameList>
      </b:Author>
    </b:Author>
    <b:Title>Enzyme and microbial Tech</b:Title>
    <b:Year>1999</b:Year>
    <b:Issue>24</b:Issue>
    <b:Pages>433-437</b:Pages>
    <b:RefOrder>28</b:RefOrder>
  </b:Source>
  <b:Source>
    <b:Tag>Hit78</b:Tag>
    <b:SourceType>Book</b:SourceType>
    <b:Guid>{D34B0C88-0D3E-47F4-B724-8EF75C037BE9}</b:Guid>
    <b:LCID>0</b:LCID>
    <b:Author>
      <b:Author>
        <b:NameList>
          <b:Person>
            <b:Last>Hitz</b:Last>
            <b:First>H.R</b:First>
          </b:Person>
          <b:Person>
            <b:Last>Huber</b:Last>
            <b:First>W</b:First>
          </b:Person>
          <b:Person>
            <b:Last>Reed</b:Last>
            <b:First>R.H</b:First>
          </b:Person>
          <b:Person>
            <b:Last>Soc</b:Last>
            <b:First>J</b:First>
          </b:Person>
        </b:NameList>
      </b:Author>
    </b:Author>
    <b:Title>Dyers and colorists</b:Title>
    <b:Year>1978</b:Year>
    <b:Pages>71-76</b:Pages>
    <b:Edition>2e édition</b:Edition>
    <b:RefOrder>29</b:RefOrder>
  </b:Source>
  <b:Source>
    <b:Tag>Car95</b:Tag>
    <b:SourceType>Book</b:SourceType>
    <b:Guid>{893BF5AA-2ED0-4E5C-8A2A-F8A4DC0535A0}</b:Guid>
    <b:LCID>0</b:LCID>
    <b:Author>
      <b:Author>
        <b:NameList>
          <b:Person>
            <b:Last>Carliell</b:Last>
            <b:First>C.M</b:First>
          </b:Person>
          <b:Person>
            <b:Last>Barclay</b:Last>
            <b:First>S.J</b:First>
          </b:Person>
          <b:Person>
            <b:Last>Naidoo</b:Last>
            <b:First>N</b:First>
          </b:Person>
        </b:NameList>
      </b:Author>
    </b:Author>
    <b:Title>Water SA</b:Title>
    <b:Year>1995</b:Year>
    <b:Pages>61-69</b:Pages>
    <b:RefOrder>30</b:RefOrder>
  </b:Source>
  <b:Source>
    <b:Tag>Mon85</b:Tag>
    <b:SourceType>Book</b:SourceType>
    <b:Guid>{B4523FE1-C9AA-4517-9563-7FEE9567A1D5}</b:Guid>
    <b:LCID>0</b:LCID>
    <b:Author>
      <b:Author>
        <b:NameList>
          <b:Person>
            <b:Last>Montgomery</b:Last>
            <b:First>Y.J.M</b:First>
          </b:Person>
        </b:NameList>
      </b:Author>
    </b:Author>
    <b:Title>Water traitement principales and designs</b:Title>
    <b:Year>1985</b:Year>
    <b:City>New York</b:City>
    <b:RefOrder>31</b:RefOrder>
  </b:Source>
  <b:Source>
    <b:Tag>Web91</b:Tag>
    <b:SourceType>Book</b:SourceType>
    <b:Guid>{99ED982F-CF40-4CCA-8F2F-76C914155128}</b:Guid>
    <b:LCID>0</b:LCID>
    <b:Author>
      <b:Author>
        <b:NameList>
          <b:Person>
            <b:Last>Weber</b:Last>
            <b:First>W.J.</b:First>
            <b:Middle>Jr</b:Middle>
          </b:Person>
          <b:Person>
            <b:Last>Mc Ginley</b:Last>
            <b:First>P.M</b:First>
          </b:Person>
          <b:Person>
            <b:Last>Katz</b:Last>
            <b:First>L.E</b:First>
          </b:Person>
        </b:NameList>
      </b:Author>
    </b:Author>
    <b:Title>Water Res</b:Title>
    <b:Year>1991</b:Year>
    <b:Pages>499-528</b:Pages>
    <b:RefOrder>32</b:RefOrder>
  </b:Source>
  <b:Source>
    <b:Tag>Mat71</b:Tag>
    <b:SourceType>Book</b:SourceType>
    <b:Guid>{AA484DD0-0166-413D-8879-44D06B73C27D}</b:Guid>
    <b:LCID>0</b:LCID>
    <b:Author>
      <b:Author>
        <b:NameList>
          <b:Person>
            <b:Last>Matson</b:Last>
            <b:First>J.S</b:First>
          </b:Person>
          <b:Person>
            <b:Last>Mark</b:Last>
            <b:First>H.B</b:First>
          </b:Person>
        </b:NameList>
      </b:Author>
    </b:Author>
    <b:Title>Activated carbon. Surface chemistry and adsorption from solution</b:Title>
    <b:Year>1971</b:Year>
    <b:City>New york</b:City>
    <b:Publisher>Marcel Dekker</b:Publisher>
    <b:RefOrder>33</b:RefOrder>
  </b:Source>
  <b:Source>
    <b:Tag>DeL88</b:Tag>
    <b:SourceType>Report</b:SourceType>
    <b:Guid>{9F370F24-05DF-4118-AA77-11359C8EBA30}</b:Guid>
    <b:LCID>0</b:LCID>
    <b:Author>
      <b:Author>
        <b:NameList>
          <b:Person>
            <b:Last>DeLaat</b:Last>
            <b:First>J</b:First>
          </b:Person>
        </b:NameList>
      </b:Author>
    </b:Author>
    <b:Title>Contribution à l’étude du mode de l’élimination de molécules organiques modèles sur le charbon actif en grain. Interaction entre les processus d’adsorption et de biodégradation</b:Title>
    <b:Year>1988</b:Year>
    <b:Institution>Université de Poitiers</b:Institution>
    <b:ThesisType>Thèse de doctorat de 3ème cycle</b:ThesisType>
    <b:RefOrder>34</b:RefOrder>
  </b:Source>
  <b:Source>
    <b:Tag>Mat69</b:Tag>
    <b:SourceType>Book</b:SourceType>
    <b:Guid>{867A6BF1-5AC9-4D49-84AC-2AF4624047BF}</b:Guid>
    <b:LCID>0</b:LCID>
    <b:Author>
      <b:Author>
        <b:NameList>
          <b:Person>
            <b:Last>Matson</b:Last>
            <b:First>J.</b:First>
            <b:Middle>S</b:Middle>
          </b:Person>
          <b:Person>
            <b:Last>Mark</b:Last>
            <b:First>H.B</b:First>
          </b:Person>
          <b:Person>
            <b:Last>Malkin</b:Last>
            <b:First>M.B</b:First>
          </b:Person>
          <b:Person>
            <b:Last>Weber</b:Last>
            <b:First>W.J</b:First>
          </b:Person>
        </b:NameList>
      </b:Author>
    </b:Author>
    <b:Title>colloid Interface science</b:Title>
    <b:Year>1969</b:Year>
    <b:RefOrder>35</b:RefOrder>
  </b:Source>
  <b:Source>
    <b:Tag>Bek03</b:Tag>
    <b:SourceType>Report</b:SourceType>
    <b:Guid>{261164D1-2A48-411E-983D-93DEAFDF153A}</b:Guid>
    <b:LCID>0</b:LCID>
    <b:Author>
      <b:Author>
        <b:NameList>
          <b:Person>
            <b:Last>Bekouche</b:Last>
            <b:First>Salim</b:First>
          </b:Person>
        </b:NameList>
      </b:Author>
    </b:Author>
    <b:Title>Etude de l’adsorption du phénol sur le TiO2</b:Title>
    <b:Year>2003</b:Year>
    <b:Institution>université Mentouri-Constantine</b:Institution>
    <b:ThesisType>Thèse Magistère</b:ThesisType>
    <b:RefOrder>36</b:RefOrder>
  </b:Source>
  <b:Source>
    <b:Tag>Dam51</b:Tag>
    <b:SourceType>Book</b:SourceType>
    <b:Guid>{F3228A26-8374-47C1-9BF6-756526A0E20A}</b:Guid>
    <b:LCID>0</b:LCID>
    <b:Author>
      <b:Author>
        <b:NameList>
          <b:Person>
            <b:Last>Damel</b:Last>
            <b:First>S.G</b:First>
          </b:Person>
        </b:NameList>
      </b:Author>
    </b:Author>
    <b:Title>Trans. Farad</b:Title>
    <b:Year>1951</b:Year>
    <b:RefOrder>37</b:RefOrder>
  </b:Source>
  <b:Source>
    <b:Tag>Web</b:Tag>
    <b:SourceType>Book</b:SourceType>
    <b:Guid>{9EE69BF6-5627-4F2C-B57F-22BBA7B23361}</b:Guid>
    <b:LCID>0</b:LCID>
    <b:Author>
      <b:Author>
        <b:NameList>
          <b:Person>
            <b:Last>Weber</b:Last>
            <b:First>W.J</b:First>
          </b:Person>
          <b:Person>
            <b:Last>Vanvliet</b:Last>
            <b:First>B.M</b:First>
          </b:Person>
        </b:NameList>
      </b:Author>
    </b:Author>
    <b:Title>Activated carbon adsorption of organic from the aqueous phase</b:Title>
    <b:Edition>1ère édition</b:Edition>
    <b:RefOrder>38</b:RefOrder>
  </b:Source>
  <b:Source>
    <b:Tag>Bel02</b:Tag>
    <b:SourceType>Report</b:SourceType>
    <b:Guid>{F49EC222-D5CD-4AF6-8747-3B0541A89EC9}</b:Guid>
    <b:LCID>0</b:LCID>
    <b:Author>
      <b:Author>
        <b:NameList>
          <b:Person>
            <b:Last>Bellir</b:Last>
            <b:First>Karima</b:First>
          </b:Person>
        </b:NameList>
      </b:Author>
    </b:Author>
    <b:Title>Caractérisation de la rétention du cuire par des métaux naturels utilisés dans l’imperméabilisation des décharges</b:Title>
    <b:Year>2002</b:Year>
    <b:Institution>Université mentouri-Constantine</b:Institution>
    <b:ThesisType>Thèse magistère</b:ThesisType>
    <b:RefOrder>39</b:RefOrder>
  </b:Source>
  <b:Source>
    <b:Tag>Sle85</b:Tag>
    <b:SourceType>Book</b:SourceType>
    <b:Guid>{107EAF10-90EC-44C3-9BEE-F2C903C582D5}</b:Guid>
    <b:LCID>0</b:LCID>
    <b:Author>
      <b:Author>
        <b:NameList>
          <b:Person>
            <b:Last>Slejko</b:Last>
            <b:First>E.L</b:First>
          </b:Person>
          <b:Person>
            <b:Last>Dekker</b:Last>
            <b:First>M</b:First>
          </b:Person>
        </b:NameList>
      </b:Author>
    </b:Author>
    <b:Title>Adsorption Technologie ; a step by step approach solutions to process evaluation and application</b:Title>
    <b:Year>1985</b:Year>
    <b:Publisher>M. Dekker</b:Publisher>
    <b:City>New York</b:City>
    <b:RefOrder>40</b:RefOrder>
  </b:Source>
  <b:Source>
    <b:Tag>Tac93</b:Tag>
    <b:SourceType>Report</b:SourceType>
    <b:Guid>{0AF92AAB-CC26-4E56-805C-FAF9AD87A584}</b:Guid>
    <b:LCID>0</b:LCID>
    <b:Author>
      <b:Author>
        <b:NameList>
          <b:Person>
            <b:Last>Tace</b:Last>
            <b:First>El</b:First>
            <b:Middle>Mostfa</b:Middle>
          </b:Person>
        </b:NameList>
      </b:Author>
    </b:Author>
    <b:Title>Etude cinétique de la dégradation des chloroethanes et de S. triazins en milieu aqueux par irradiation UV en absence et en présence de H2O2</b:Title>
    <b:Year>1993</b:Year>
    <b:Institution>université de Poitiers</b:Institution>
    <b:ThesisType>Thèse de doctorat</b:ThesisType>
    <b:RefOrder>41</b:RefOrder>
  </b:Source>
  <b:Source>
    <b:Tag>Gil74</b:Tag>
    <b:SourceType>Book</b:SourceType>
    <b:Guid>{26BFCA77-4E83-479E-B3C2-3197E2AA93F3}</b:Guid>
    <b:LCID>0</b:LCID>
    <b:Author>
      <b:Author>
        <b:NameList>
          <b:Person>
            <b:Last>Giles</b:Last>
            <b:First>C.H</b:First>
          </b:Person>
          <b:Person>
            <b:Last>Smith</b:Last>
            <b:First>D</b:First>
          </b:Person>
        </b:NameList>
      </b:Author>
    </b:Author>
    <b:Title>Colloid Interf. Sci</b:Title>
    <b:Year>1974</b:Year>
    <b:Pages>755-765</b:Pages>
    <b:JournalName>Colloid Interf. Sci</b:JournalName>
    <b:RefOrder>42</b:RefOrder>
  </b:Source>
  <b:Source>
    <b:Tag>Bel00</b:Tag>
    <b:SourceType>Report</b:SourceType>
    <b:Guid>{054971B5-6287-4D04-961F-5C2D7ACCC29B}</b:Guid>
    <b:LCID>0</b:LCID>
    <b:Author>
      <b:Author>
        <b:NameList>
          <b:Person>
            <b:Last>Belmouden</b:Last>
            <b:First>M</b:First>
          </b:Person>
        </b:NameList>
      </b:Author>
    </b:Author>
    <b:Year>2000</b:Year>
    <b:Institution>Faculté des Sciences d'Agadir</b:Institution>
    <b:ThesisType>Thèse de doctorat</b:ThesisType>
    <b:RefOrder>43</b:RefOrder>
  </b:Source>
  <b:Source>
    <b:Tag>Lan18</b:Tag>
    <b:SourceType>JournalArticle</b:SourceType>
    <b:Guid>{ED2F6E80-A74D-4FBD-ABCF-AD0B3C467EA5}</b:Guid>
    <b:LCID>0</b:LCID>
    <b:Author>
      <b:Author>
        <b:NameList>
          <b:Person>
            <b:Last>Langmuir</b:Last>
            <b:First>I</b:First>
          </b:Person>
        </b:NameList>
      </b:Author>
    </b:Author>
    <b:Year>1918</b:Year>
    <b:Pages>1361</b:Pages>
    <b:JournalName>J. Am. Chem. Soc</b:JournalName>
    <b:Issue>40</b:Issue>
    <b:RefOrder>44</b:RefOrder>
  </b:Source>
  <b:Source>
    <b:Tag>Smi70</b:Tag>
    <b:SourceType>Book</b:SourceType>
    <b:Guid>{256DBF31-1342-421B-A5BA-EA2D32BB60E5}</b:Guid>
    <b:LCID>0</b:LCID>
    <b:Author>
      <b:Author>
        <b:NameList>
          <b:Person>
            <b:Last>Smisek</b:Last>
            <b:First>M</b:First>
          </b:Person>
          <b:Person>
            <b:Last>Cerney</b:Last>
            <b:First>S</b:First>
          </b:Person>
        </b:NameList>
      </b:Author>
    </b:Author>
    <b:Title>Active carbon . Manufacture properties and applications</b:Title>
    <b:Year>1970</b:Year>
    <b:Publisher>Elsevier Publishing Company Amesterdam</b:Publisher>
    <b:RefOrder>45</b:RefOrder>
  </b:Source>
  <b:Source>
    <b:Tag>Jel77</b:Tag>
    <b:SourceType>Book</b:SourceType>
    <b:Guid>{1C1E7ED6-1977-41AD-9945-5F1096C4BDAF}</b:Guid>
    <b:LCID>0</b:LCID>
    <b:Author>
      <b:Author>
        <b:NameList>
          <b:Person>
            <b:Last>Jelly</b:Last>
            <b:First>M</b:First>
          </b:Person>
        </b:NameList>
      </b:Author>
    </b:Author>
    <b:Title>Information Chimie</b:Title>
    <b:Year>1977</b:Year>
    <b:Pages>157-171</b:Pages>
    <b:RefOrder>46</b:RefOrder>
  </b:Source>
  <b:Source>
    <b:Tag>Coo78</b:Tag>
    <b:SourceType>Book</b:SourceType>
    <b:Guid>{4463E303-144E-42AC-8160-9E795443C13F}</b:Guid>
    <b:LCID>0</b:LCID>
    <b:Author>
      <b:Author>
        <b:NameList>
          <b:Person>
            <b:Last>Cookson</b:Last>
            <b:First>J.T</b:First>
          </b:Person>
        </b:NameList>
      </b:Author>
    </b:Author>
    <b:Title>Adsorption Mechanismes : the chemitry of organic adsorption on activated carbon</b:Title>
    <b:Year>1978</b:Year>
    <b:Publisher>Arbor science</b:Publisher>
    <b:CountryRegion>USA</b:CountryRegion>
    <b:RefOrder>47</b:RefOrder>
  </b:Source>
  <b:Source>
    <b:Tag>Sno67</b:Tag>
    <b:SourceType>Book</b:SourceType>
    <b:Guid>{6FD70F01-8C79-4F27-AFAA-2B3DDF04BAD6}</b:Guid>
    <b:LCID>0</b:LCID>
    <b:Author>
      <b:Author>
        <b:NameList>
          <b:Person>
            <b:Last>Snoyink</b:Last>
            <b:First>V.L</b:First>
          </b:Person>
          <b:Person>
            <b:Last>Weber</b:Last>
            <b:First>W.J</b:First>
          </b:Person>
        </b:NameList>
      </b:Author>
    </b:Author>
    <b:Title>Environ Sci.Tech</b:Title>
    <b:Year>1967</b:Year>
    <b:Volume>I</b:Volume>
    <b:Edition>3e édition</b:Edition>
    <b:RefOrder>48</b:RefOrder>
  </b:Source>
  <b:Source>
    <b:Tag>Dub55</b:Tag>
    <b:SourceType>JournalArticle</b:SourceType>
    <b:Guid>{CBF840F9-BBD3-4D7E-806B-559E218D3E52}</b:Guid>
    <b:LCID>0</b:LCID>
    <b:Author>
      <b:Author>
        <b:NameList>
          <b:Person>
            <b:Last>Dubinin</b:Last>
            <b:First>M.M</b:First>
          </b:Person>
        </b:NameList>
      </b:Author>
    </b:Author>
    <b:Year>1955</b:Year>
    <b:JournalName>Uspekki Khim</b:JournalName>
    <b:Issue>24</b:Issue>
    <b:RefOrder>49</b:RefOrder>
  </b:Source>
  <b:Source>
    <b:Tag>Atk78</b:Tag>
    <b:SourceType>Book</b:SourceType>
    <b:Guid>{744A2192-9B4B-476F-90FC-B092093E28CF}</b:Guid>
    <b:LCID>0</b:LCID>
    <b:Author>
      <b:Author>
        <b:NameList>
          <b:Person>
            <b:Last>Atkins</b:Last>
            <b:First>P.W</b:First>
          </b:Person>
        </b:NameList>
      </b:Author>
    </b:Author>
    <b:Title>adsorption at surfaces, in Physical chemistry</b:Title>
    <b:Year>1978</b:Year>
    <b:Publisher>Oxford University press</b:Publisher>
    <b:RefOrder>50</b:RefOrder>
  </b:Source>
  <b:Source>
    <b:Tag>Fen86</b:Tag>
    <b:SourceType>Book</b:SourceType>
    <b:Guid>{257FB647-C59D-4C05-9792-5A1965A98FA2}</b:Guid>
    <b:LCID>0</b:LCID>
    <b:Author>
      <b:Author>
        <b:NameList>
          <b:Person>
            <b:Last>Fenere</b:Last>
            <b:First>M</b:First>
          </b:Person>
        </b:NameList>
      </b:Author>
    </b:Author>
    <b:Title>Industries et Nuisances</b:Title>
    <b:Year>1986</b:Year>
    <b:Pages>45-47</b:Pages>
    <b:RefOrder>51</b:RefOrder>
  </b:Source>
  <b:Source>
    <b:Tag>Sup72</b:Tag>
    <b:SourceType>Book</b:SourceType>
    <b:Guid>{B0DF1EF9-8FE4-4A11-8E5E-14059874FF53}</b:Guid>
    <b:LCID>0</b:LCID>
    <b:Author>
      <b:Author>
        <b:NameList>
          <b:Person>
            <b:Last>Suppan</b:Last>
            <b:First>P</b:First>
          </b:Person>
        </b:NameList>
      </b:Author>
    </b:Author>
    <b:Title>principales of photochemistry, Monographs for Teachers</b:Title>
    <b:Year>1972</b:Year>
    <b:Publisher>Chemical Society</b:Publisher>
    <b:Pages>22</b:Pages>
    <b:RefOrder>52</b:RefOrder>
  </b:Source>
  <b:Source>
    <b:Tag>Chi00</b:Tag>
    <b:SourceType>JournalArticle</b:SourceType>
    <b:Guid>{58E91E56-C7CF-40A7-915D-361D927298C3}</b:Guid>
    <b:LCID>0</b:LCID>
    <b:Author>
      <b:Author>
        <b:NameList>
          <b:Person>
            <b:Last>Chiron</b:Last>
            <b:First>S</b:First>
          </b:Person>
          <b:Person>
            <b:Last>Fernandez-Alba</b:Last>
            <b:First>A</b:First>
          </b:Person>
          <b:Person>
            <b:Last>Rodriguez</b:Last>
            <b:First>A</b:First>
          </b:Person>
          <b:Person>
            <b:Last>Garcia-Calvo</b:Last>
            <b:First>E</b:First>
          </b:Person>
        </b:NameList>
      </b:Author>
    </b:Author>
    <b:Year>2000</b:Year>
    <b:JournalName>Wat. Res</b:JournalName>
    <b:Issue>34</b:Issue>
    <b:RefOrder>53</b:RefOrder>
  </b:Source>
  <b:Source>
    <b:Tag>Inc01</b:Tag>
    <b:SourceType>Book</b:SourceType>
    <b:Guid>{BECC34C0-642E-4082-8B17-269AD9E59A3A}</b:Guid>
    <b:LCID>0</b:LCID>
    <b:Author>
      <b:Author>
        <b:NameList>
          <b:Person>
            <b:Last>Ince</b:Last>
            <b:First>N.H</b:First>
          </b:Person>
          <b:Person>
            <b:Last>TezcanlI</b:Last>
            <b:First>G</b:First>
          </b:Person>
        </b:NameList>
      </b:Author>
    </b:Author>
    <b:Title>Dyes and pigments</b:Title>
    <b:Year>2001</b:Year>
    <b:Pages>145-153</b:Pages>
    <b:RefOrder>54</b:RefOrder>
  </b:Source>
  <b:Source>
    <b:Tag>Lid99</b:Tag>
    <b:SourceType>Book</b:SourceType>
    <b:Guid>{8730E580-DB0E-4702-884C-E5BE34305DD5}</b:Guid>
    <b:LCID>0</b:LCID>
    <b:Author>
      <b:Author>
        <b:NameList>
          <b:Person>
            <b:Last>Lide</b:Last>
            <b:First>D.R</b:First>
          </b:Person>
        </b:NameList>
      </b:Author>
    </b:Author>
    <b:Title>Hanbook of chemistry and physics, Solubility of selected gases in water</b:Title>
    <b:Year>1999</b:Year>
    <b:City>Cleveland</b:City>
    <b:Publisher>Chemical Rubber</b:Publisher>
    <b:Pages>8-86</b:Pages>
    <b:Edition>79e édition</b:Edition>
    <b:RefOrder>55</b:RefOrder>
  </b:Source>
  <b:Source>
    <b:Tag>Dug89</b:Tag>
    <b:SourceType>Book</b:SourceType>
    <b:Guid>{95F3F356-B70A-4D44-89C6-60658131BBA5}</b:Guid>
    <b:LCID>0</b:LCID>
    <b:Author>
      <b:Author>
        <b:NameList>
          <b:Person>
            <b:Last>Duguet</b:Last>
            <b:First>J.P</b:First>
          </b:Person>
          <b:Person>
            <b:Last>Anselme</b:Last>
            <b:First>C</b:First>
          </b:Person>
          <b:Person>
            <b:Last>Mallevialle</b:Last>
            <b:First>J</b:First>
          </b:Person>
        </b:NameList>
      </b:Author>
    </b:Author>
    <b:Title>Water Nagoya</b:Title>
    <b:Year>1989</b:Year>
    <b:RefOrder>56</b:RefOrder>
  </b:Source>
  <b:Source>
    <b:Tag>Fen94</b:Tag>
    <b:SourceType>JournalArticle</b:SourceType>
    <b:Guid>{AB48EC4F-D35E-4F4E-BBC6-590057D0B8DE}</b:Guid>
    <b:LCID>0</b:LCID>
    <b:Author>
      <b:Author>
        <b:NameList>
          <b:Person>
            <b:Last>Fenton</b:Last>
            <b:First>H.J.H</b:First>
          </b:Person>
        </b:NameList>
      </b:Author>
    </b:Author>
    <b:Year>1894</b:Year>
    <b:Pages>899-910</b:Pages>
    <b:JournalName>Chem. Soc</b:JournalName>
    <b:Issue>65</b:Issue>
    <b:RefOrder>57</b:RefOrder>
  </b:Source>
  <b:Source>
    <b:Tag>Spa94</b:Tag>
    <b:SourceType>JournalArticle</b:SourceType>
    <b:Guid>{04EFF187-350C-4298-B456-C86908C62FAE}</b:Guid>
    <b:LCID>0</b:LCID>
    <b:Author>
      <b:Author>
        <b:NameList>
          <b:Person>
            <b:Last>Spadaro</b:Last>
            <b:First>J.T</b:First>
          </b:Person>
          <b:Person>
            <b:Last>Isabelle</b:Last>
            <b:First>L</b:First>
          </b:Person>
          <b:Person>
            <b:Last>Renganathan</b:Last>
            <b:First>V</b:First>
          </b:Person>
        </b:NameList>
      </b:Author>
    </b:Author>
    <b:Year>1994</b:Year>
    <b:Issue>26</b:Issue>
    <b:JournalName>Envir. Sci. Techn</b:JournalName>
    <b:RefOrder>58</b:RefOrder>
  </b:Source>
  <b:Source>
    <b:Tag>DeH01</b:Tag>
    <b:SourceType>JournalArticle</b:SourceType>
    <b:Guid>{19F0ABA1-8CB1-4728-B598-147766490163}</b:Guid>
    <b:LCID>0</b:LCID>
    <b:Author>
      <b:Author>
        <b:NameList>
          <b:Person>
            <b:Last>De Heredia</b:Last>
            <b:First>J.B</b:First>
          </b:Person>
          <b:Person>
            <b:Last>Torregrosa</b:Last>
            <b:First>J</b:First>
          </b:Person>
          <b:Person>
            <b:Last>Dominguez</b:Last>
            <b:First>J.R</b:First>
          </b:Person>
          <b:Person>
            <b:Last>Peres</b:Last>
            <b:First>J.A</b:First>
          </b:Person>
        </b:NameList>
      </b:Author>
    </b:Author>
    <b:Year>2001</b:Year>
    <b:Issue>45</b:Issue>
    <b:JournalName>Chemopshere</b:JournalName>
    <b:Pages>85-90</b:Pages>
    <b:RefOrder>59</b:RefOrder>
  </b:Source>
  <b:Source>
    <b:Tag>Kuo92</b:Tag>
    <b:SourceType>JournalArticle</b:SourceType>
    <b:Guid>{E3CA3A20-9B91-462C-B01F-FF595454E8C3}</b:Guid>
    <b:LCID>0</b:LCID>
    <b:Author>
      <b:Author>
        <b:NameList>
          <b:Person>
            <b:Last>Kuo</b:Last>
            <b:First>W.G</b:First>
          </b:Person>
        </b:NameList>
      </b:Author>
    </b:Author>
    <b:Year>1992</b:Year>
    <b:Issue>26</b:Issue>
    <b:JournalName>Wat. Res</b:JournalName>
    <b:Pages>881-886</b:Pages>
    <b:RefOrder>60</b:RefOrder>
  </b:Source>
  <b:Source>
    <b:Tag>Hab31</b:Tag>
    <b:SourceType>JournalArticle</b:SourceType>
    <b:Guid>{923CF976-6D16-46E6-B5A9-F83B4079441F}</b:Guid>
    <b:LCID>0</b:LCID>
    <b:Author>
      <b:Author>
        <b:NameList>
          <b:Person>
            <b:Last>Haber</b:Last>
            <b:First>F</b:First>
          </b:Person>
          <b:Person>
            <b:Last>Willstater</b:Last>
            <b:First>R</b:First>
          </b:Person>
        </b:NameList>
      </b:Author>
    </b:Author>
    <b:Year>1931</b:Year>
    <b:Issue>64</b:Issue>
    <b:JournalName>Ber. Deutch Chem</b:JournalName>
    <b:Pages>2884</b:Pages>
    <b:RefOrder>61</b:RefOrder>
  </b:Source>
  <b:Source>
    <b:Tag>Ace02</b:Tag>
    <b:SourceType>JournalArticle</b:SourceType>
    <b:Guid>{19F36A91-8E38-4F84-BA3B-BF1D7D4E8E7B}</b:Guid>
    <b:LCID>0</b:LCID>
    <b:Author>
      <b:Author>
        <b:NameList>
          <b:Person>
            <b:Last>Acero</b:Last>
            <b:First>J</b:First>
          </b:Person>
          <b:Person>
            <b:Last>Benitez</b:Last>
            <b:First>J</b:First>
          </b:Person>
          <b:Person>
            <b:Last>Gonzalez</b:Last>
            <b:First>M</b:First>
          </b:Person>
          <b:Person>
            <b:Last>Benitez</b:Last>
            <b:First>R</b:First>
          </b:Person>
        </b:NameList>
      </b:Author>
    </b:Author>
    <b:Year>2002</b:Year>
    <b:Issue>41</b:Issue>
    <b:JournalName>Chem. Res</b:JournalName>
    <b:Pages>4225-4232</b:Pages>
    <b:RefOrder>62</b:RefOrder>
  </b:Source>
  <b:Source>
    <b:Tag>Kan99</b:Tag>
    <b:SourceType>JournalArticle</b:SourceType>
    <b:Guid>{84C3F1E7-3753-4F65-9B25-78E3F6DCAC53}</b:Guid>
    <b:LCID>0</b:LCID>
    <b:Author>
      <b:Author>
        <b:NameList>
          <b:Person>
            <b:Last>Kang</b:Last>
            <b:First>S.F</b:First>
          </b:Person>
          <b:Person>
            <b:Last>Liao</b:Last>
            <b:First>C.H</b:First>
          </b:Person>
          <b:Person>
            <b:Last>Hung</b:Last>
            <b:First>H.P</b:First>
          </b:Person>
        </b:NameList>
      </b:Author>
    </b:Author>
    <b:Year>1999</b:Year>
    <b:Issue>65</b:Issue>
    <b:JournalName>hazard. Mat</b:JournalName>
    <b:Pages>317-333</b:Pages>
    <b:RefOrder>63</b:RefOrder>
  </b:Source>
  <b:Source>
    <b:Tag>Kar07</b:Tag>
    <b:SourceType>JournalArticle</b:SourceType>
    <b:Guid>{D94E661C-CB7A-4058-B39E-464A6AFCBD22}</b:Guid>
    <b:LCID>0</b:LCID>
    <b:Author>
      <b:Author>
        <b:NameList>
          <b:Person>
            <b:Last>Karunakaran</b:Last>
            <b:First>C</b:First>
          </b:Person>
          <b:Person>
            <b:Last>Anilkumar</b:Last>
            <b:First>P</b:First>
          </b:Person>
        </b:NameList>
      </b:Author>
    </b:Author>
    <b:Year>2007</b:Year>
    <b:Issue>265</b:Issue>
    <b:JournalName>Molecular Catal</b:JournalName>
    <b:Pages>153-158</b:Pages>
    <b:RefOrder>64</b:RefOrder>
  </b:Source>
  <b:Source>
    <b:Tag>Bes03</b:Tag>
    <b:SourceType>JournalArticle</b:SourceType>
    <b:Guid>{DF6AAD0C-2300-491E-B393-377793BB2863}</b:Guid>
    <b:LCID>0</b:LCID>
    <b:Author>
      <b:Author>
        <b:NameList>
          <b:Person>
            <b:Last>Bessekhouad</b:Last>
            <b:First>Y</b:First>
          </b:Person>
          <b:Person>
            <b:Last>Robert</b:Last>
            <b:First>D</b:First>
          </b:Person>
          <b:Person>
            <b:Last>Weber</b:Last>
            <b:First>J.V</b:First>
          </b:Person>
        </b:NameList>
      </b:Author>
    </b:Author>
    <b:Year>2003</b:Year>
    <b:Issue>157</b:Issue>
    <b:JournalName>Photochem. Photobiol</b:JournalName>
    <b:Pages>47-53</b:Pages>
    <b:RefOrder>65</b:RefOrder>
  </b:Source>
  <b:Source>
    <b:Tag>Sun98</b:Tag>
    <b:SourceType>JournalArticle</b:SourceType>
    <b:Guid>{BD20555C-60DD-4E83-961E-25E6531E46D4}</b:Guid>
    <b:LCID>0</b:LCID>
    <b:Author>
      <b:Author>
        <b:NameList>
          <b:Person>
            <b:Last>Sunada</b:Last>
            <b:First>F</b:First>
          </b:Person>
          <b:Person>
            <b:Last>Heller</b:Last>
            <b:First>A</b:First>
          </b:Person>
        </b:NameList>
      </b:Author>
    </b:Author>
    <b:Year>1998</b:Year>
    <b:Issue>32</b:Issue>
    <b:JournalName>Environ. Sci. Technol.</b:JournalName>
    <b:Pages>282-286</b:Pages>
    <b:RefOrder>66</b:RefOrder>
  </b:Source>
  <b:Source>
    <b:Tag>Her99</b:Tag>
    <b:SourceType>JournalArticle</b:SourceType>
    <b:Guid>{1348539A-57A7-4011-9435-D97AA88271A1}</b:Guid>
    <b:LCID>0</b:LCID>
    <b:Author>
      <b:Author>
        <b:NameList>
          <b:Person>
            <b:Last>Herrmann</b:Last>
            <b:First>J.M</b:First>
          </b:Person>
        </b:NameList>
      </b:Author>
    </b:Author>
    <b:Year>1999</b:Year>
    <b:Issue>53</b:Issue>
    <b:JournalName>Catal. Today</b:JournalName>
    <b:Pages>115-129</b:Pages>
    <b:RefOrder>67</b:RefOrder>
  </b:Source>
  <b:Source>
    <b:Tag>For70</b:Tag>
    <b:SourceType>ConferenceProceedings</b:SourceType>
    <b:Guid>{534EAD9D-954A-4D7B-884E-8DE8A84BEA26}</b:Guid>
    <b:LCID>0</b:LCID>
    <b:Author>
      <b:Author>
        <b:NameList>
          <b:Person>
            <b:Last>Formenti</b:Last>
            <b:First>M</b:First>
          </b:Person>
          <b:Person>
            <b:Last>Juillet</b:Last>
            <b:First>F</b:First>
          </b:Person>
          <b:Person>
            <b:Last>Teichner</b:Last>
            <b:First>S.J</b:First>
          </b:Person>
        </b:NameList>
      </b:Author>
    </b:Author>
    <b:Title>Comptes Rendus de l’Académie des Sciences de Paris</b:Title>
    <b:Year>1970</b:Year>
    <b:Pages>138-141</b:Pages>
    <b:RefOrder>68</b:RefOrder>
  </b:Source>
</b:Sources>
</file>

<file path=customXml/itemProps1.xml><?xml version="1.0" encoding="utf-8"?>
<ds:datastoreItem xmlns:ds="http://schemas.openxmlformats.org/officeDocument/2006/customXml" ds:itemID="{70150DA4-9068-4BA0-AB2D-226AB0624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23606</Words>
  <Characters>129834</Characters>
  <Application>Microsoft Office Word</Application>
  <DocSecurity>0</DocSecurity>
  <Lines>1081</Lines>
  <Paragraphs>306</Paragraphs>
  <ScaleCrop>false</ScaleCrop>
  <HeadingPairs>
    <vt:vector size="2" baseType="variant">
      <vt:variant>
        <vt:lpstr>Titre</vt:lpstr>
      </vt:variant>
      <vt:variant>
        <vt:i4>1</vt:i4>
      </vt:variant>
    </vt:vector>
  </HeadingPairs>
  <TitlesOfParts>
    <vt:vector size="1" baseType="lpstr">
      <vt:lpstr>Chapitre I : synthèse bibliographique</vt:lpstr>
    </vt:vector>
  </TitlesOfParts>
  <Company>fac</Company>
  <LinksUpToDate>false</LinksUpToDate>
  <CharactersWithSpaces>153134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synthèse bibliographique</dc:title>
  <dc:subject/>
  <dc:creator>borhane</dc:creator>
  <cp:keywords/>
  <dc:description/>
  <cp:lastModifiedBy>borhane</cp:lastModifiedBy>
  <cp:revision>7</cp:revision>
  <dcterms:created xsi:type="dcterms:W3CDTF">2014-11-17T11:55:00Z</dcterms:created>
  <dcterms:modified xsi:type="dcterms:W3CDTF">2014-12-11T13:28:00Z</dcterms:modified>
</cp:coreProperties>
</file>